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EA" w:rsidRPr="00AC3DEA" w:rsidRDefault="00AC3DEA" w:rsidP="00EF669F">
      <w:pPr>
        <w:autoSpaceDE w:val="0"/>
        <w:autoSpaceDN w:val="0"/>
        <w:adjustRightInd w:val="0"/>
        <w:spacing w:line="480" w:lineRule="exact"/>
        <w:jc w:val="both"/>
        <w:rPr>
          <w:rFonts w:ascii="標楷體" w:eastAsia="標楷體" w:cs="標楷體"/>
          <w:b/>
          <w:color w:val="000000"/>
          <w:kern w:val="0"/>
          <w:sz w:val="28"/>
          <w:szCs w:val="28"/>
        </w:rPr>
      </w:pPr>
      <w:r w:rsidRPr="00AC3DEA">
        <w:rPr>
          <w:rFonts w:ascii="標楷體" w:eastAsia="標楷體" w:cs="標楷體" w:hint="eastAsia"/>
          <w:b/>
          <w:color w:val="000000"/>
          <w:kern w:val="0"/>
          <w:sz w:val="28"/>
          <w:szCs w:val="28"/>
        </w:rPr>
        <w:t>法務部</w:t>
      </w:r>
      <w:r w:rsidR="004B31A8">
        <w:rPr>
          <w:rFonts w:ascii="標楷體" w:eastAsia="標楷體" w:cs="標楷體" w:hint="eastAsia"/>
          <w:b/>
          <w:color w:val="000000"/>
          <w:kern w:val="0"/>
          <w:sz w:val="28"/>
          <w:szCs w:val="28"/>
        </w:rPr>
        <w:t>書面</w:t>
      </w:r>
      <w:r w:rsidRPr="00AC3DEA">
        <w:rPr>
          <w:rFonts w:ascii="標楷體" w:eastAsia="標楷體" w:cs="標楷體" w:hint="eastAsia"/>
          <w:b/>
          <w:color w:val="000000"/>
          <w:kern w:val="0"/>
          <w:sz w:val="28"/>
          <w:szCs w:val="28"/>
        </w:rPr>
        <w:t>意見</w:t>
      </w:r>
    </w:p>
    <w:p w:rsidR="000C3A8E" w:rsidRDefault="000A2B9B" w:rsidP="00EF669F">
      <w:pPr>
        <w:autoSpaceDE w:val="0"/>
        <w:autoSpaceDN w:val="0"/>
        <w:adjustRightInd w:val="0"/>
        <w:spacing w:afterLines="50" w:after="120" w:line="480" w:lineRule="exact"/>
        <w:jc w:val="both"/>
        <w:rPr>
          <w:rFonts w:ascii="標楷體" w:eastAsia="標楷體" w:cs="標楷體"/>
          <w:color w:val="000000"/>
          <w:kern w:val="0"/>
          <w:sz w:val="28"/>
          <w:szCs w:val="28"/>
        </w:rPr>
      </w:pPr>
      <w:r>
        <w:rPr>
          <w:rFonts w:ascii="標楷體" w:eastAsia="標楷體" w:cs="標楷體" w:hint="eastAsia"/>
          <w:color w:val="000000"/>
          <w:kern w:val="0"/>
          <w:sz w:val="28"/>
          <w:szCs w:val="28"/>
        </w:rPr>
        <w:t>有關</w:t>
      </w:r>
      <w:r w:rsidR="000C3A8E" w:rsidRPr="00A14D60">
        <w:rPr>
          <w:rFonts w:ascii="標楷體" w:eastAsia="標楷體" w:cs="標楷體" w:hint="eastAsia"/>
          <w:color w:val="000000"/>
          <w:kern w:val="0"/>
          <w:sz w:val="28"/>
          <w:szCs w:val="28"/>
        </w:rPr>
        <w:t>大院大法官為審理會台字第</w:t>
      </w:r>
      <w:r w:rsidR="000C3A8E" w:rsidRPr="00A14D60">
        <w:rPr>
          <w:rFonts w:ascii="標楷體" w:eastAsia="標楷體" w:cs="標楷體"/>
          <w:color w:val="000000"/>
          <w:kern w:val="0"/>
          <w:sz w:val="28"/>
          <w:szCs w:val="28"/>
        </w:rPr>
        <w:t>12668</w:t>
      </w:r>
      <w:r w:rsidR="000C3A8E" w:rsidRPr="00A14D60">
        <w:rPr>
          <w:rFonts w:ascii="標楷體" w:eastAsia="標楷體" w:cs="標楷體" w:hint="eastAsia"/>
          <w:color w:val="000000"/>
          <w:kern w:val="0"/>
          <w:sz w:val="28"/>
          <w:szCs w:val="28"/>
        </w:rPr>
        <w:t>號朱育德聲請解釋案，</w:t>
      </w:r>
      <w:r w:rsidR="00345E6C">
        <w:rPr>
          <w:rFonts w:ascii="標楷體" w:eastAsia="標楷體" w:cs="標楷體" w:hint="eastAsia"/>
          <w:color w:val="000000"/>
          <w:kern w:val="0"/>
          <w:sz w:val="28"/>
          <w:szCs w:val="28"/>
        </w:rPr>
        <w:t>本部</w:t>
      </w:r>
      <w:r w:rsidR="00AC3DEA">
        <w:rPr>
          <w:rFonts w:ascii="標楷體" w:eastAsia="標楷體" w:cs="標楷體" w:hint="eastAsia"/>
          <w:color w:val="000000"/>
          <w:kern w:val="0"/>
          <w:sz w:val="28"/>
          <w:szCs w:val="28"/>
        </w:rPr>
        <w:t>依大院來函所附</w:t>
      </w:r>
      <w:r w:rsidR="00DF4D15">
        <w:rPr>
          <w:rFonts w:ascii="標楷體" w:eastAsia="標楷體" w:cs="標楷體" w:hint="eastAsia"/>
          <w:color w:val="000000"/>
          <w:kern w:val="0"/>
          <w:sz w:val="28"/>
          <w:szCs w:val="28"/>
        </w:rPr>
        <w:t>爭點題綱</w:t>
      </w:r>
      <w:r w:rsidR="00345E6C">
        <w:rPr>
          <w:rFonts w:ascii="標楷體" w:eastAsia="標楷體" w:cs="標楷體" w:hint="eastAsia"/>
          <w:color w:val="000000"/>
          <w:kern w:val="0"/>
          <w:sz w:val="28"/>
          <w:szCs w:val="28"/>
        </w:rPr>
        <w:t>提供意見如下</w:t>
      </w:r>
      <w:r w:rsidR="00DF4D15">
        <w:rPr>
          <w:rFonts w:ascii="標楷體" w:eastAsia="標楷體" w:cs="標楷體" w:hint="eastAsia"/>
          <w:color w:val="000000"/>
          <w:kern w:val="0"/>
          <w:sz w:val="28"/>
          <w:szCs w:val="28"/>
        </w:rPr>
        <w:t>：</w:t>
      </w:r>
    </w:p>
    <w:p w:rsidR="00AC3DEA" w:rsidRPr="00AC3DEA" w:rsidRDefault="00AC3DEA" w:rsidP="00EF669F">
      <w:pPr>
        <w:pStyle w:val="a3"/>
        <w:numPr>
          <w:ilvl w:val="0"/>
          <w:numId w:val="1"/>
        </w:numPr>
        <w:spacing w:line="480" w:lineRule="exact"/>
        <w:ind w:leftChars="0" w:left="602" w:hanging="588"/>
        <w:jc w:val="both"/>
        <w:rPr>
          <w:rFonts w:ascii="標楷體" w:eastAsia="標楷體" w:cs="標楷體"/>
          <w:b/>
          <w:color w:val="000000"/>
          <w:kern w:val="0"/>
          <w:sz w:val="28"/>
          <w:szCs w:val="28"/>
        </w:rPr>
      </w:pPr>
      <w:r w:rsidRPr="00AC3DEA">
        <w:rPr>
          <w:rFonts w:ascii="標楷體" w:eastAsia="標楷體" w:cs="標楷體" w:hint="eastAsia"/>
          <w:b/>
          <w:color w:val="000000"/>
          <w:kern w:val="0"/>
          <w:sz w:val="28"/>
          <w:szCs w:val="28"/>
        </w:rPr>
        <w:t>命加害人強制公開道歉所涉基本權利為何？民法第195 條第1 項後段規定（下稱系爭規定）：「其名譽被侵害者，並得請求回復名譽之適當處</w:t>
      </w:r>
      <w:bookmarkStart w:id="0" w:name="_GoBack"/>
      <w:bookmarkEnd w:id="0"/>
      <w:r w:rsidRPr="00AC3DEA">
        <w:rPr>
          <w:rFonts w:ascii="標楷體" w:eastAsia="標楷體" w:cs="標楷體" w:hint="eastAsia"/>
          <w:b/>
          <w:color w:val="000000"/>
          <w:kern w:val="0"/>
          <w:sz w:val="28"/>
          <w:szCs w:val="28"/>
        </w:rPr>
        <w:t>分。」有關「回復名譽之適當處分」應如何於名譽權及可能牽涉之基本權利間取得平衡？</w:t>
      </w:r>
    </w:p>
    <w:p w:rsidR="00AC3DEA" w:rsidRPr="005F2E1D" w:rsidRDefault="00906095" w:rsidP="00EF669F">
      <w:pPr>
        <w:pStyle w:val="a3"/>
        <w:numPr>
          <w:ilvl w:val="0"/>
          <w:numId w:val="2"/>
        </w:numPr>
        <w:spacing w:beforeLines="50" w:before="120" w:afterLines="50" w:after="120" w:line="480" w:lineRule="exact"/>
        <w:ind w:leftChars="0"/>
        <w:jc w:val="both"/>
        <w:rPr>
          <w:rFonts w:ascii="標楷體" w:eastAsia="標楷體" w:cs="標楷體"/>
          <w:b/>
          <w:color w:val="000000"/>
          <w:kern w:val="0"/>
          <w:sz w:val="28"/>
          <w:szCs w:val="28"/>
        </w:rPr>
      </w:pPr>
      <w:r w:rsidRPr="005F2E1D">
        <w:rPr>
          <w:rFonts w:ascii="標楷體" w:eastAsia="標楷體" w:cs="標楷體" w:hint="eastAsia"/>
          <w:b/>
          <w:color w:val="000000"/>
          <w:kern w:val="0"/>
          <w:sz w:val="28"/>
          <w:szCs w:val="28"/>
        </w:rPr>
        <w:t>命加害人強制公開道歉可能涉及之基本權利</w:t>
      </w:r>
    </w:p>
    <w:p w:rsidR="00E4041D" w:rsidRDefault="00E4041D" w:rsidP="00EF669F">
      <w:pPr>
        <w:pStyle w:val="a3"/>
        <w:numPr>
          <w:ilvl w:val="0"/>
          <w:numId w:val="3"/>
        </w:numPr>
        <w:spacing w:beforeLines="50" w:before="120" w:afterLines="50" w:after="120" w:line="480" w:lineRule="exact"/>
        <w:ind w:leftChars="0" w:left="993" w:hanging="357"/>
        <w:jc w:val="both"/>
        <w:rPr>
          <w:rFonts w:ascii="標楷體" w:eastAsia="標楷體" w:cs="標楷體"/>
          <w:color w:val="000000"/>
          <w:kern w:val="0"/>
          <w:sz w:val="28"/>
          <w:szCs w:val="28"/>
        </w:rPr>
      </w:pPr>
      <w:r>
        <w:rPr>
          <w:rFonts w:ascii="標楷體" w:eastAsia="標楷體" w:cs="標楷體" w:hint="eastAsia"/>
          <w:color w:val="000000"/>
          <w:kern w:val="0"/>
          <w:sz w:val="28"/>
          <w:szCs w:val="28"/>
        </w:rPr>
        <w:t>不表意自由</w:t>
      </w:r>
    </w:p>
    <w:p w:rsidR="00F5329F" w:rsidRDefault="00906095" w:rsidP="00EF669F">
      <w:pPr>
        <w:pStyle w:val="a3"/>
        <w:spacing w:line="480" w:lineRule="exact"/>
        <w:ind w:leftChars="0" w:left="993"/>
        <w:jc w:val="both"/>
        <w:rPr>
          <w:rFonts w:ascii="標楷體" w:eastAsia="標楷體" w:cs="標楷體"/>
          <w:color w:val="000000"/>
          <w:kern w:val="0"/>
          <w:sz w:val="28"/>
          <w:szCs w:val="28"/>
        </w:rPr>
      </w:pPr>
      <w:r w:rsidRPr="00906095">
        <w:rPr>
          <w:rFonts w:ascii="標楷體" w:eastAsia="標楷體" w:cs="標楷體" w:hint="eastAsia"/>
          <w:color w:val="000000"/>
          <w:kern w:val="0"/>
          <w:sz w:val="28"/>
          <w:szCs w:val="28"/>
        </w:rPr>
        <w:t>憲法第</w:t>
      </w:r>
      <w:r>
        <w:rPr>
          <w:rFonts w:ascii="標楷體" w:eastAsia="標楷體" w:cs="標楷體" w:hint="eastAsia"/>
          <w:color w:val="000000"/>
          <w:kern w:val="0"/>
          <w:sz w:val="28"/>
          <w:szCs w:val="28"/>
        </w:rPr>
        <w:t>11</w:t>
      </w:r>
      <w:r w:rsidRPr="00906095">
        <w:rPr>
          <w:rFonts w:ascii="標楷體" w:eastAsia="標楷體" w:cs="標楷體" w:hint="eastAsia"/>
          <w:color w:val="000000"/>
          <w:kern w:val="0"/>
          <w:sz w:val="28"/>
          <w:szCs w:val="28"/>
        </w:rPr>
        <w:t>條保障人民之言論自由，依</w:t>
      </w:r>
      <w:r w:rsidR="00175625">
        <w:rPr>
          <w:rFonts w:ascii="標楷體" w:eastAsia="標楷體" w:cs="標楷體" w:hint="eastAsia"/>
          <w:color w:val="000000"/>
          <w:kern w:val="0"/>
          <w:sz w:val="28"/>
          <w:szCs w:val="28"/>
        </w:rPr>
        <w:t>大院</w:t>
      </w:r>
      <w:r w:rsidRPr="00906095">
        <w:rPr>
          <w:rFonts w:ascii="標楷體" w:eastAsia="標楷體" w:cs="標楷體" w:hint="eastAsia"/>
          <w:color w:val="000000"/>
          <w:kern w:val="0"/>
          <w:sz w:val="28"/>
          <w:szCs w:val="28"/>
        </w:rPr>
        <w:t>釋字第</w:t>
      </w:r>
      <w:r>
        <w:rPr>
          <w:rFonts w:ascii="標楷體" w:eastAsia="標楷體" w:cs="標楷體" w:hint="eastAsia"/>
          <w:color w:val="000000"/>
          <w:kern w:val="0"/>
          <w:sz w:val="28"/>
          <w:szCs w:val="28"/>
        </w:rPr>
        <w:t>577</w:t>
      </w:r>
      <w:r w:rsidRPr="00906095">
        <w:rPr>
          <w:rFonts w:ascii="標楷體" w:eastAsia="標楷體" w:cs="標楷體" w:hint="eastAsia"/>
          <w:color w:val="000000"/>
          <w:kern w:val="0"/>
          <w:sz w:val="28"/>
          <w:szCs w:val="28"/>
        </w:rPr>
        <w:t>號解釋意旨，除保障積極之表意自由外，尚保障消極之不表意自由</w:t>
      </w:r>
      <w:r w:rsidR="003F6EAA">
        <w:rPr>
          <w:rFonts w:ascii="標楷體" w:eastAsia="標楷體" w:cs="標楷體" w:hint="eastAsia"/>
          <w:color w:val="000000"/>
          <w:kern w:val="0"/>
          <w:sz w:val="28"/>
          <w:szCs w:val="28"/>
        </w:rPr>
        <w:t>，其保障之內容包括主觀意見之表達及客觀事實之陳述</w:t>
      </w:r>
      <w:r w:rsidRPr="00906095">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故</w:t>
      </w:r>
      <w:r w:rsidRPr="00906095">
        <w:rPr>
          <w:rFonts w:ascii="標楷體" w:eastAsia="標楷體" w:cs="標楷體" w:hint="eastAsia"/>
          <w:color w:val="000000"/>
          <w:kern w:val="0"/>
          <w:sz w:val="28"/>
          <w:szCs w:val="28"/>
        </w:rPr>
        <w:t>以判決命加害人</w:t>
      </w:r>
      <w:r w:rsidR="007C1A3A">
        <w:rPr>
          <w:rFonts w:ascii="標楷體" w:eastAsia="標楷體" w:cs="標楷體" w:hint="eastAsia"/>
          <w:color w:val="000000"/>
          <w:kern w:val="0"/>
          <w:sz w:val="28"/>
          <w:szCs w:val="28"/>
        </w:rPr>
        <w:t>強制</w:t>
      </w:r>
      <w:r w:rsidR="00416EC1">
        <w:rPr>
          <w:rFonts w:ascii="標楷體" w:eastAsia="標楷體" w:cs="標楷體" w:hint="eastAsia"/>
          <w:color w:val="000000"/>
          <w:kern w:val="0"/>
          <w:sz w:val="28"/>
          <w:szCs w:val="28"/>
        </w:rPr>
        <w:t>公開</w:t>
      </w:r>
      <w:r w:rsidR="000B617E">
        <w:rPr>
          <w:rFonts w:ascii="標楷體" w:eastAsia="標楷體" w:cs="標楷體" w:hint="eastAsia"/>
          <w:color w:val="000000"/>
          <w:kern w:val="0"/>
          <w:sz w:val="28"/>
          <w:szCs w:val="28"/>
        </w:rPr>
        <w:t>道歉，</w:t>
      </w:r>
      <w:r w:rsidRPr="00906095">
        <w:rPr>
          <w:rFonts w:ascii="標楷體" w:eastAsia="標楷體" w:cs="標楷體" w:hint="eastAsia"/>
          <w:color w:val="000000"/>
          <w:kern w:val="0"/>
          <w:sz w:val="28"/>
          <w:szCs w:val="28"/>
        </w:rPr>
        <w:t>涉及憲法第</w:t>
      </w:r>
      <w:r>
        <w:rPr>
          <w:rFonts w:ascii="標楷體" w:eastAsia="標楷體" w:cs="標楷體" w:hint="eastAsia"/>
          <w:color w:val="000000"/>
          <w:kern w:val="0"/>
          <w:sz w:val="28"/>
          <w:szCs w:val="28"/>
        </w:rPr>
        <w:t>11</w:t>
      </w:r>
      <w:r w:rsidRPr="00906095">
        <w:rPr>
          <w:rFonts w:ascii="標楷體" w:eastAsia="標楷體" w:cs="標楷體" w:hint="eastAsia"/>
          <w:color w:val="000000"/>
          <w:kern w:val="0"/>
          <w:sz w:val="28"/>
          <w:szCs w:val="28"/>
        </w:rPr>
        <w:t>條言論自由所保障之不表意自由。</w:t>
      </w:r>
    </w:p>
    <w:p w:rsidR="00E4041D" w:rsidRDefault="00E4041D" w:rsidP="00EF669F">
      <w:pPr>
        <w:pStyle w:val="a3"/>
        <w:numPr>
          <w:ilvl w:val="0"/>
          <w:numId w:val="3"/>
        </w:numPr>
        <w:spacing w:beforeLines="50" w:before="120" w:afterLines="50" w:after="120" w:line="480" w:lineRule="exact"/>
        <w:ind w:leftChars="0" w:left="993" w:hanging="357"/>
        <w:jc w:val="both"/>
        <w:rPr>
          <w:rFonts w:ascii="標楷體" w:eastAsia="標楷體" w:cs="標楷體"/>
          <w:color w:val="000000"/>
          <w:kern w:val="0"/>
          <w:sz w:val="28"/>
          <w:szCs w:val="28"/>
        </w:rPr>
      </w:pPr>
      <w:r>
        <w:rPr>
          <w:rFonts w:ascii="標楷體" w:eastAsia="標楷體" w:cs="標楷體" w:hint="eastAsia"/>
          <w:color w:val="000000"/>
          <w:kern w:val="0"/>
          <w:sz w:val="28"/>
          <w:szCs w:val="28"/>
        </w:rPr>
        <w:t>思想自由或良心自由？</w:t>
      </w:r>
    </w:p>
    <w:p w:rsidR="00175625" w:rsidRPr="00141375" w:rsidRDefault="007C1A3A" w:rsidP="00EF669F">
      <w:pPr>
        <w:pStyle w:val="a3"/>
        <w:spacing w:line="480" w:lineRule="exact"/>
        <w:ind w:leftChars="0" w:left="993"/>
        <w:jc w:val="both"/>
        <w:rPr>
          <w:rFonts w:ascii="標楷體" w:eastAsia="標楷體" w:cs="標楷體"/>
          <w:color w:val="000000"/>
          <w:kern w:val="0"/>
          <w:sz w:val="28"/>
          <w:szCs w:val="28"/>
        </w:rPr>
      </w:pPr>
      <w:r>
        <w:rPr>
          <w:rFonts w:ascii="標楷體" w:eastAsia="標楷體" w:cs="標楷體" w:hint="eastAsia"/>
          <w:color w:val="000000"/>
          <w:kern w:val="0"/>
          <w:sz w:val="28"/>
          <w:szCs w:val="28"/>
        </w:rPr>
        <w:t>大院釋字第656號解釋多位大法官協同意見書</w:t>
      </w:r>
      <w:r w:rsidR="00E642D0">
        <w:rPr>
          <w:rFonts w:ascii="標楷體" w:eastAsia="標楷體" w:cs="標楷體" w:hint="eastAsia"/>
          <w:color w:val="000000"/>
          <w:kern w:val="0"/>
          <w:sz w:val="28"/>
          <w:szCs w:val="28"/>
        </w:rPr>
        <w:t>另有</w:t>
      </w:r>
      <w:r>
        <w:rPr>
          <w:rFonts w:ascii="標楷體" w:eastAsia="標楷體" w:cs="標楷體" w:hint="eastAsia"/>
          <w:color w:val="000000"/>
          <w:kern w:val="0"/>
          <w:sz w:val="28"/>
          <w:szCs w:val="28"/>
        </w:rPr>
        <w:t>提及「思想自由」</w:t>
      </w:r>
      <w:r w:rsidR="00162B18">
        <w:rPr>
          <w:rFonts w:ascii="標楷體" w:eastAsia="標楷體" w:cs="標楷體" w:hint="eastAsia"/>
          <w:color w:val="000000"/>
          <w:kern w:val="0"/>
          <w:sz w:val="28"/>
          <w:szCs w:val="28"/>
        </w:rPr>
        <w:t>或</w:t>
      </w:r>
      <w:r>
        <w:rPr>
          <w:rFonts w:ascii="標楷體" w:eastAsia="標楷體" w:cs="標楷體" w:hint="eastAsia"/>
          <w:color w:val="000000"/>
          <w:kern w:val="0"/>
          <w:sz w:val="28"/>
          <w:szCs w:val="28"/>
        </w:rPr>
        <w:t>「良心自由」。</w:t>
      </w:r>
      <w:r w:rsidR="00E642D0">
        <w:rPr>
          <w:rFonts w:ascii="標楷體" w:eastAsia="標楷體" w:cs="標楷體" w:hint="eastAsia"/>
          <w:color w:val="000000"/>
          <w:kern w:val="0"/>
          <w:sz w:val="28"/>
          <w:szCs w:val="28"/>
        </w:rPr>
        <w:t>按</w:t>
      </w:r>
      <w:r w:rsidRPr="007C1A3A">
        <w:rPr>
          <w:rFonts w:ascii="標楷體" w:eastAsia="標楷體" w:cs="標楷體" w:hint="eastAsia"/>
          <w:color w:val="000000"/>
          <w:kern w:val="0"/>
          <w:sz w:val="28"/>
          <w:szCs w:val="28"/>
        </w:rPr>
        <w:t>思想自由</w:t>
      </w:r>
      <w:r w:rsidR="00E642D0">
        <w:rPr>
          <w:rFonts w:ascii="標楷體" w:eastAsia="標楷體" w:cs="標楷體" w:hint="eastAsia"/>
          <w:color w:val="000000"/>
          <w:kern w:val="0"/>
          <w:sz w:val="28"/>
          <w:szCs w:val="28"/>
        </w:rPr>
        <w:t>係</w:t>
      </w:r>
      <w:r w:rsidRPr="007C1A3A">
        <w:rPr>
          <w:rFonts w:ascii="標楷體" w:eastAsia="標楷體" w:cs="標楷體" w:hint="eastAsia"/>
          <w:color w:val="000000"/>
          <w:kern w:val="0"/>
          <w:sz w:val="28"/>
          <w:szCs w:val="28"/>
        </w:rPr>
        <w:t>保障人民內在精神活動，是人類文明之根源與言論自由之基礎，亦為憲法所欲保障最基本之人性尊嚴</w:t>
      </w:r>
      <w:r>
        <w:rPr>
          <w:rFonts w:ascii="標楷體" w:eastAsia="標楷體" w:cs="標楷體" w:hint="eastAsia"/>
          <w:color w:val="000000"/>
          <w:kern w:val="0"/>
          <w:sz w:val="28"/>
          <w:szCs w:val="28"/>
        </w:rPr>
        <w:t>（大院釋字第567號解釋理由書</w:t>
      </w:r>
      <w:r w:rsidR="00D27349">
        <w:rPr>
          <w:rFonts w:ascii="標楷體" w:eastAsia="標楷體" w:cs="標楷體" w:hint="eastAsia"/>
          <w:color w:val="000000"/>
          <w:kern w:val="0"/>
          <w:sz w:val="28"/>
          <w:szCs w:val="28"/>
        </w:rPr>
        <w:t>參照</w:t>
      </w:r>
      <w:r>
        <w:rPr>
          <w:rFonts w:ascii="標楷體" w:eastAsia="標楷體" w:cs="標楷體" w:hint="eastAsia"/>
          <w:color w:val="000000"/>
          <w:kern w:val="0"/>
          <w:sz w:val="28"/>
          <w:szCs w:val="28"/>
        </w:rPr>
        <w:t>）</w:t>
      </w:r>
      <w:r w:rsidRPr="007C1A3A">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而良心自由</w:t>
      </w:r>
      <w:r w:rsidR="00225D57">
        <w:rPr>
          <w:rFonts w:ascii="標楷體" w:eastAsia="標楷體" w:cs="標楷體" w:hint="eastAsia"/>
          <w:color w:val="000000"/>
          <w:kern w:val="0"/>
          <w:sz w:val="28"/>
          <w:szCs w:val="28"/>
        </w:rPr>
        <w:t>尚</w:t>
      </w:r>
      <w:r w:rsidR="00E642D0">
        <w:rPr>
          <w:rFonts w:ascii="標楷體" w:eastAsia="標楷體" w:cs="標楷體" w:hint="eastAsia"/>
          <w:color w:val="000000"/>
          <w:kern w:val="0"/>
          <w:sz w:val="28"/>
          <w:szCs w:val="28"/>
        </w:rPr>
        <w:t>未</w:t>
      </w:r>
      <w:r w:rsidR="00225D57">
        <w:rPr>
          <w:rFonts w:ascii="標楷體" w:eastAsia="標楷體" w:cs="標楷體" w:hint="eastAsia"/>
          <w:color w:val="000000"/>
          <w:kern w:val="0"/>
          <w:sz w:val="28"/>
          <w:szCs w:val="28"/>
        </w:rPr>
        <w:t>明文</w:t>
      </w:r>
      <w:r w:rsidR="00E642D0">
        <w:rPr>
          <w:rFonts w:ascii="標楷體" w:eastAsia="標楷體" w:cs="標楷體" w:hint="eastAsia"/>
          <w:color w:val="000000"/>
          <w:kern w:val="0"/>
          <w:sz w:val="28"/>
          <w:szCs w:val="28"/>
        </w:rPr>
        <w:t>見諸於我國憲法及釋</w:t>
      </w:r>
      <w:r w:rsidR="002A47E3">
        <w:rPr>
          <w:rFonts w:ascii="標楷體" w:eastAsia="標楷體" w:cs="標楷體" w:hint="eastAsia"/>
          <w:color w:val="000000"/>
          <w:kern w:val="0"/>
          <w:sz w:val="28"/>
          <w:szCs w:val="28"/>
        </w:rPr>
        <w:t>字解釋文或理由書</w:t>
      </w:r>
      <w:r w:rsidR="00E642D0">
        <w:rPr>
          <w:rFonts w:ascii="標楷體" w:eastAsia="標楷體" w:cs="標楷體" w:hint="eastAsia"/>
          <w:color w:val="000000"/>
          <w:kern w:val="0"/>
          <w:sz w:val="28"/>
          <w:szCs w:val="28"/>
        </w:rPr>
        <w:t>，</w:t>
      </w:r>
      <w:r w:rsidR="00D27349">
        <w:rPr>
          <w:rFonts w:ascii="標楷體" w:eastAsia="標楷體" w:cs="標楷體" w:hint="eastAsia"/>
          <w:color w:val="000000"/>
          <w:kern w:val="0"/>
          <w:sz w:val="28"/>
          <w:szCs w:val="28"/>
        </w:rPr>
        <w:t>但</w:t>
      </w:r>
      <w:r w:rsidR="00225D57">
        <w:rPr>
          <w:rFonts w:ascii="標楷體" w:eastAsia="標楷體" w:cs="標楷體" w:hint="eastAsia"/>
          <w:color w:val="000000"/>
          <w:kern w:val="0"/>
          <w:sz w:val="28"/>
          <w:szCs w:val="28"/>
        </w:rPr>
        <w:t>可認為係源自選擇信仰的自由，信仰則包含宗教、世界觀、主義、倫理道德觀等信念，</w:t>
      </w:r>
      <w:r w:rsidR="00E642D0">
        <w:rPr>
          <w:rFonts w:ascii="標楷體" w:eastAsia="標楷體" w:cs="標楷體" w:hint="eastAsia"/>
          <w:color w:val="000000"/>
          <w:kern w:val="0"/>
          <w:sz w:val="28"/>
          <w:szCs w:val="28"/>
        </w:rPr>
        <w:t>在宗教、思想、言論等自由個別化而有特定保護範圍後，良心自由即偏重在善與惡、是與非判斷的倫理道德取向上，而以維護道德上人格（大院釋字第656號解釋李震山大法官協同意見書註</w:t>
      </w:r>
      <w:r w:rsidR="002A47E3">
        <w:rPr>
          <w:rFonts w:ascii="標楷體" w:eastAsia="標楷體" w:cs="標楷體" w:hint="eastAsia"/>
          <w:color w:val="000000"/>
          <w:kern w:val="0"/>
          <w:sz w:val="28"/>
          <w:szCs w:val="28"/>
        </w:rPr>
        <w:t>八</w:t>
      </w:r>
      <w:r w:rsidR="00E642D0">
        <w:rPr>
          <w:rFonts w:ascii="標楷體" w:eastAsia="標楷體" w:cs="標楷體" w:hint="eastAsia"/>
          <w:color w:val="000000"/>
          <w:kern w:val="0"/>
          <w:sz w:val="28"/>
          <w:szCs w:val="28"/>
        </w:rPr>
        <w:t>參照）。</w:t>
      </w:r>
      <w:r w:rsidR="00E4041D">
        <w:rPr>
          <w:rFonts w:ascii="標楷體" w:eastAsia="標楷體" w:cs="標楷體" w:hint="eastAsia"/>
          <w:color w:val="000000"/>
          <w:kern w:val="0"/>
          <w:sz w:val="28"/>
          <w:szCs w:val="28"/>
        </w:rPr>
        <w:t>鑑於不表意自由之內涵，亦涉及表意</w:t>
      </w:r>
      <w:r w:rsidR="00E4041D" w:rsidRPr="00A52677">
        <w:rPr>
          <w:rFonts w:ascii="標楷體" w:eastAsia="標楷體" w:cs="標楷體" w:hint="eastAsia"/>
          <w:color w:val="000000"/>
          <w:kern w:val="0"/>
          <w:sz w:val="28"/>
          <w:szCs w:val="28"/>
        </w:rPr>
        <w:t>人自身道德、倫理、正義、良心</w:t>
      </w:r>
      <w:r w:rsidR="00E4041D">
        <w:rPr>
          <w:rFonts w:ascii="標楷體" w:eastAsia="標楷體" w:cs="標楷體" w:hint="eastAsia"/>
          <w:color w:val="000000"/>
          <w:kern w:val="0"/>
          <w:sz w:val="28"/>
          <w:szCs w:val="28"/>
        </w:rPr>
        <w:t>、信仰</w:t>
      </w:r>
      <w:r w:rsidR="00E4041D" w:rsidRPr="00A52677">
        <w:rPr>
          <w:rFonts w:ascii="標楷體" w:eastAsia="標楷體" w:cs="標楷體" w:hint="eastAsia"/>
          <w:color w:val="000000"/>
          <w:kern w:val="0"/>
          <w:sz w:val="28"/>
          <w:szCs w:val="28"/>
        </w:rPr>
        <w:t>等內心之信念與價值</w:t>
      </w:r>
      <w:r w:rsidR="00E4041D">
        <w:rPr>
          <w:rFonts w:ascii="標楷體" w:eastAsia="標楷體" w:cs="標楷體" w:hint="eastAsia"/>
          <w:color w:val="000000"/>
          <w:kern w:val="0"/>
          <w:sz w:val="28"/>
          <w:szCs w:val="28"/>
        </w:rPr>
        <w:t>，攸關人民內在精神活動及自主決定權，乃個人主體性維護及人格自由完整發展所不可或缺，</w:t>
      </w:r>
      <w:r w:rsidR="00E4041D">
        <w:rPr>
          <w:rFonts w:ascii="標楷體" w:eastAsia="標楷體" w:cs="標楷體" w:hint="eastAsia"/>
          <w:color w:val="000000"/>
          <w:kern w:val="0"/>
          <w:sz w:val="28"/>
          <w:szCs w:val="28"/>
        </w:rPr>
        <w:lastRenderedPageBreak/>
        <w:t>亦與維護人性尊嚴關係密切（大院釋字第656</w:t>
      </w:r>
      <w:r w:rsidR="002A47E3">
        <w:rPr>
          <w:rFonts w:ascii="標楷體" w:eastAsia="標楷體" w:cs="標楷體" w:hint="eastAsia"/>
          <w:color w:val="000000"/>
          <w:kern w:val="0"/>
          <w:sz w:val="28"/>
          <w:szCs w:val="28"/>
        </w:rPr>
        <w:t>號解釋理由書</w:t>
      </w:r>
      <w:r w:rsidR="00E4041D">
        <w:rPr>
          <w:rFonts w:ascii="標楷體" w:eastAsia="標楷體" w:cs="標楷體" w:hint="eastAsia"/>
          <w:color w:val="000000"/>
          <w:kern w:val="0"/>
          <w:sz w:val="28"/>
          <w:szCs w:val="28"/>
        </w:rPr>
        <w:t>參照），故於審查不表意自由之限制時，仍會強調表意人被強迫表達與其內心所想不一致的言論內容，應已內含對思想自由或良心自由之限制，</w:t>
      </w:r>
      <w:r w:rsidR="001D1044">
        <w:rPr>
          <w:rFonts w:ascii="標楷體" w:eastAsia="標楷體" w:cs="標楷體" w:hint="eastAsia"/>
          <w:color w:val="000000"/>
          <w:kern w:val="0"/>
          <w:sz w:val="28"/>
          <w:szCs w:val="28"/>
        </w:rPr>
        <w:t>且思想自由或良心自由尚非我國憲法</w:t>
      </w:r>
      <w:r w:rsidR="00D347CC">
        <w:rPr>
          <w:rFonts w:ascii="標楷體" w:eastAsia="標楷體" w:cs="標楷體" w:hint="eastAsia"/>
          <w:color w:val="000000"/>
          <w:kern w:val="0"/>
          <w:sz w:val="28"/>
          <w:szCs w:val="28"/>
        </w:rPr>
        <w:t>有</w:t>
      </w:r>
      <w:r w:rsidR="001D1044">
        <w:rPr>
          <w:rFonts w:ascii="標楷體" w:eastAsia="標楷體" w:cs="標楷體" w:hint="eastAsia"/>
          <w:color w:val="000000"/>
          <w:kern w:val="0"/>
          <w:sz w:val="28"/>
          <w:szCs w:val="28"/>
        </w:rPr>
        <w:t>明文列舉之基本權利</w:t>
      </w:r>
      <w:r w:rsidR="00D27349">
        <w:rPr>
          <w:rFonts w:ascii="標楷體" w:eastAsia="標楷體" w:cs="標楷體" w:hint="eastAsia"/>
          <w:color w:val="000000"/>
          <w:kern w:val="0"/>
          <w:sz w:val="28"/>
          <w:szCs w:val="28"/>
        </w:rPr>
        <w:t>，</w:t>
      </w:r>
      <w:r w:rsidR="00892C27">
        <w:rPr>
          <w:rFonts w:ascii="標楷體" w:eastAsia="標楷體" w:cs="標楷體" w:hint="eastAsia"/>
          <w:color w:val="000000"/>
          <w:kern w:val="0"/>
          <w:sz w:val="28"/>
          <w:szCs w:val="28"/>
        </w:rPr>
        <w:t>更偏重於人性尊嚴及人格發展之內在</w:t>
      </w:r>
      <w:r w:rsidR="00DE4F3A">
        <w:rPr>
          <w:rFonts w:ascii="標楷體" w:eastAsia="標楷體" w:cs="標楷體" w:hint="eastAsia"/>
          <w:color w:val="000000"/>
          <w:kern w:val="0"/>
          <w:sz w:val="28"/>
          <w:szCs w:val="28"/>
        </w:rPr>
        <w:t>基礎</w:t>
      </w:r>
      <w:r w:rsidR="00892C27">
        <w:rPr>
          <w:rFonts w:ascii="標楷體" w:eastAsia="標楷體" w:cs="標楷體" w:hint="eastAsia"/>
          <w:color w:val="000000"/>
          <w:kern w:val="0"/>
          <w:sz w:val="28"/>
          <w:szCs w:val="28"/>
        </w:rPr>
        <w:t>層面，</w:t>
      </w:r>
      <w:r w:rsidR="00E4041D">
        <w:rPr>
          <w:rFonts w:ascii="標楷體" w:eastAsia="標楷體" w:cs="標楷體" w:hint="eastAsia"/>
          <w:color w:val="000000"/>
          <w:kern w:val="0"/>
          <w:sz w:val="28"/>
          <w:szCs w:val="28"/>
        </w:rPr>
        <w:t>基於權利性質核心價值之相近</w:t>
      </w:r>
      <w:r w:rsidR="001D1044">
        <w:rPr>
          <w:rFonts w:ascii="標楷體" w:eastAsia="標楷體" w:cs="標楷體" w:hint="eastAsia"/>
          <w:color w:val="000000"/>
          <w:kern w:val="0"/>
          <w:sz w:val="28"/>
          <w:szCs w:val="28"/>
        </w:rPr>
        <w:t>性</w:t>
      </w:r>
      <w:r w:rsidR="00DE4F3A">
        <w:rPr>
          <w:rFonts w:ascii="標楷體" w:eastAsia="標楷體" w:cs="標楷體" w:hint="eastAsia"/>
          <w:color w:val="000000"/>
          <w:kern w:val="0"/>
          <w:sz w:val="28"/>
          <w:szCs w:val="28"/>
        </w:rPr>
        <w:t>及</w:t>
      </w:r>
      <w:r w:rsidR="002A47E3">
        <w:rPr>
          <w:rFonts w:ascii="標楷體" w:eastAsia="標楷體" w:cs="標楷體" w:hint="eastAsia"/>
          <w:color w:val="000000"/>
          <w:kern w:val="0"/>
          <w:sz w:val="28"/>
          <w:szCs w:val="28"/>
        </w:rPr>
        <w:t>基本權利之</w:t>
      </w:r>
      <w:r w:rsidR="00DE4F3A">
        <w:rPr>
          <w:rFonts w:ascii="標楷體" w:eastAsia="標楷體" w:cs="標楷體" w:hint="eastAsia"/>
          <w:color w:val="000000"/>
          <w:kern w:val="0"/>
          <w:sz w:val="28"/>
          <w:szCs w:val="28"/>
        </w:rPr>
        <w:t>個別具體化</w:t>
      </w:r>
      <w:r w:rsidR="00E4041D">
        <w:rPr>
          <w:rFonts w:ascii="標楷體" w:eastAsia="標楷體" w:cs="標楷體" w:hint="eastAsia"/>
          <w:color w:val="000000"/>
          <w:kern w:val="0"/>
          <w:sz w:val="28"/>
          <w:szCs w:val="28"/>
        </w:rPr>
        <w:t>，本件以「不表意自由」作為審查以判決</w:t>
      </w:r>
      <w:r w:rsidR="00E4041D" w:rsidRPr="00E4041D">
        <w:rPr>
          <w:rFonts w:ascii="標楷體" w:eastAsia="標楷體" w:cs="標楷體" w:hint="eastAsia"/>
          <w:color w:val="000000"/>
          <w:kern w:val="0"/>
          <w:sz w:val="28"/>
          <w:szCs w:val="28"/>
        </w:rPr>
        <w:t>命加害人強制公開道歉</w:t>
      </w:r>
      <w:r w:rsidR="00E4041D">
        <w:rPr>
          <w:rFonts w:ascii="標楷體" w:eastAsia="標楷體" w:cs="標楷體" w:hint="eastAsia"/>
          <w:color w:val="000000"/>
          <w:kern w:val="0"/>
          <w:sz w:val="28"/>
          <w:szCs w:val="28"/>
        </w:rPr>
        <w:t>之合憲性</w:t>
      </w:r>
      <w:r w:rsidR="001D1044">
        <w:rPr>
          <w:rFonts w:ascii="標楷體" w:eastAsia="標楷體" w:cs="標楷體" w:hint="eastAsia"/>
          <w:color w:val="000000"/>
          <w:kern w:val="0"/>
          <w:sz w:val="28"/>
          <w:szCs w:val="28"/>
        </w:rPr>
        <w:t>，</w:t>
      </w:r>
      <w:r w:rsidR="002A47E3">
        <w:rPr>
          <w:rFonts w:ascii="標楷體" w:eastAsia="標楷體" w:cs="標楷體" w:hint="eastAsia"/>
          <w:color w:val="000000"/>
          <w:kern w:val="0"/>
          <w:sz w:val="28"/>
          <w:szCs w:val="28"/>
        </w:rPr>
        <w:t>應</w:t>
      </w:r>
      <w:r w:rsidR="00D27349">
        <w:rPr>
          <w:rFonts w:ascii="標楷體" w:eastAsia="標楷體" w:cs="標楷體" w:hint="eastAsia"/>
          <w:color w:val="000000"/>
          <w:kern w:val="0"/>
          <w:sz w:val="28"/>
          <w:szCs w:val="28"/>
        </w:rPr>
        <w:t>即</w:t>
      </w:r>
      <w:r w:rsidR="001D1044">
        <w:rPr>
          <w:rFonts w:ascii="標楷體" w:eastAsia="標楷體" w:cs="標楷體" w:hint="eastAsia"/>
          <w:color w:val="000000"/>
          <w:kern w:val="0"/>
          <w:sz w:val="28"/>
          <w:szCs w:val="28"/>
        </w:rPr>
        <w:t>已足。</w:t>
      </w:r>
    </w:p>
    <w:p w:rsidR="00141375" w:rsidRPr="00B2378F" w:rsidRDefault="00141375" w:rsidP="00EF669F">
      <w:pPr>
        <w:pStyle w:val="a3"/>
        <w:numPr>
          <w:ilvl w:val="0"/>
          <w:numId w:val="2"/>
        </w:numPr>
        <w:spacing w:beforeLines="50" w:before="120" w:afterLines="50" w:after="120" w:line="480" w:lineRule="exact"/>
        <w:ind w:leftChars="0"/>
        <w:jc w:val="both"/>
        <w:rPr>
          <w:rFonts w:ascii="標楷體" w:eastAsia="標楷體" w:cs="標楷體"/>
          <w:b/>
          <w:color w:val="000000"/>
          <w:kern w:val="0"/>
          <w:sz w:val="28"/>
          <w:szCs w:val="28"/>
        </w:rPr>
      </w:pPr>
      <w:r w:rsidRPr="00B2378F">
        <w:rPr>
          <w:rFonts w:ascii="標楷體" w:eastAsia="標楷體" w:cs="標楷體" w:hint="eastAsia"/>
          <w:b/>
          <w:color w:val="000000"/>
          <w:kern w:val="0"/>
          <w:sz w:val="28"/>
          <w:szCs w:val="28"/>
        </w:rPr>
        <w:t>「回復名譽之適當處分」應如何於名譽權及可能牽涉之基本權利間取得平衡</w:t>
      </w:r>
    </w:p>
    <w:p w:rsidR="00691E7F" w:rsidRDefault="00F31228" w:rsidP="00EF669F">
      <w:pPr>
        <w:pStyle w:val="a3"/>
        <w:numPr>
          <w:ilvl w:val="0"/>
          <w:numId w:val="4"/>
        </w:numPr>
        <w:spacing w:line="480" w:lineRule="exact"/>
        <w:ind w:leftChars="0" w:left="896"/>
        <w:jc w:val="both"/>
        <w:rPr>
          <w:rFonts w:ascii="標楷體" w:eastAsia="標楷體" w:cs="標楷體"/>
          <w:color w:val="000000"/>
          <w:kern w:val="0"/>
          <w:sz w:val="28"/>
          <w:szCs w:val="28"/>
        </w:rPr>
      </w:pPr>
      <w:r w:rsidRPr="00691E7F">
        <w:rPr>
          <w:rFonts w:ascii="標楷體" w:eastAsia="標楷體" w:cs="標楷體" w:hint="eastAsia"/>
          <w:color w:val="000000"/>
          <w:kern w:val="0"/>
          <w:sz w:val="28"/>
          <w:szCs w:val="28"/>
        </w:rPr>
        <w:t>民法之損害賠償制度旨在規範填補損害的基本原則，</w:t>
      </w:r>
      <w:r w:rsidR="00801DF8">
        <w:rPr>
          <w:rFonts w:ascii="標楷體" w:eastAsia="標楷體" w:cs="標楷體" w:hint="eastAsia"/>
          <w:color w:val="000000"/>
          <w:kern w:val="0"/>
          <w:sz w:val="28"/>
          <w:szCs w:val="28"/>
        </w:rPr>
        <w:t>該</w:t>
      </w:r>
      <w:r w:rsidRPr="00691E7F">
        <w:rPr>
          <w:rFonts w:ascii="標楷體" w:eastAsia="標楷體" w:cs="標楷體" w:hint="eastAsia"/>
          <w:color w:val="000000"/>
          <w:kern w:val="0"/>
          <w:sz w:val="28"/>
          <w:szCs w:val="28"/>
        </w:rPr>
        <w:t>法第213條至第215條定有</w:t>
      </w:r>
      <w:r w:rsidR="00DF60B3" w:rsidRPr="00691E7F">
        <w:rPr>
          <w:rFonts w:ascii="標楷體" w:eastAsia="標楷體" w:cs="標楷體" w:hint="eastAsia"/>
          <w:color w:val="000000"/>
          <w:kern w:val="0"/>
          <w:sz w:val="28"/>
          <w:szCs w:val="28"/>
        </w:rPr>
        <w:t>關於損害賠償方法之</w:t>
      </w:r>
      <w:r w:rsidRPr="00691E7F">
        <w:rPr>
          <w:rFonts w:ascii="標楷體" w:eastAsia="標楷體" w:cs="標楷體" w:hint="eastAsia"/>
          <w:color w:val="000000"/>
          <w:kern w:val="0"/>
          <w:sz w:val="28"/>
          <w:szCs w:val="28"/>
        </w:rPr>
        <w:t>一般原則，並就侵權行為於第192條至第196條設有特別規定，在規範設計上，係採回復原狀原則，兼採金錢</w:t>
      </w:r>
      <w:r w:rsidR="00DF60B3" w:rsidRPr="00691E7F">
        <w:rPr>
          <w:rFonts w:ascii="標楷體" w:eastAsia="標楷體" w:cs="標楷體" w:hint="eastAsia"/>
          <w:color w:val="000000"/>
          <w:kern w:val="0"/>
          <w:sz w:val="28"/>
          <w:szCs w:val="28"/>
        </w:rPr>
        <w:t>賠償</w:t>
      </w:r>
      <w:r w:rsidRPr="00691E7F">
        <w:rPr>
          <w:rFonts w:ascii="標楷體" w:eastAsia="標楷體" w:cs="標楷體" w:hint="eastAsia"/>
          <w:color w:val="000000"/>
          <w:kern w:val="0"/>
          <w:sz w:val="28"/>
          <w:szCs w:val="28"/>
        </w:rPr>
        <w:t>。</w:t>
      </w:r>
      <w:r w:rsidR="00E61092">
        <w:rPr>
          <w:rFonts w:ascii="標楷體" w:eastAsia="標楷體" w:cs="標楷體" w:hint="eastAsia"/>
          <w:color w:val="000000"/>
          <w:kern w:val="0"/>
          <w:sz w:val="28"/>
          <w:szCs w:val="28"/>
        </w:rPr>
        <w:t>名譽權</w:t>
      </w:r>
      <w:r w:rsidR="00801DF8">
        <w:rPr>
          <w:rFonts w:ascii="標楷體" w:eastAsia="標楷體" w:cs="標楷體" w:hint="eastAsia"/>
          <w:color w:val="000000"/>
          <w:kern w:val="0"/>
          <w:sz w:val="28"/>
          <w:szCs w:val="28"/>
        </w:rPr>
        <w:t>係體現人性尊嚴的重要人格法益，</w:t>
      </w:r>
      <w:r w:rsidR="00E61092">
        <w:rPr>
          <w:rFonts w:ascii="標楷體" w:eastAsia="標楷體" w:cs="標楷體" w:hint="eastAsia"/>
          <w:color w:val="000000"/>
          <w:kern w:val="0"/>
          <w:sz w:val="28"/>
          <w:szCs w:val="28"/>
        </w:rPr>
        <w:t>乃社會上</w:t>
      </w:r>
      <w:r w:rsidR="00801DF8">
        <w:rPr>
          <w:rFonts w:ascii="標楷體" w:eastAsia="標楷體" w:cs="標楷體" w:hint="eastAsia"/>
          <w:color w:val="000000"/>
          <w:kern w:val="0"/>
          <w:sz w:val="28"/>
          <w:szCs w:val="28"/>
        </w:rPr>
        <w:t>對個人品性、德行、</w:t>
      </w:r>
      <w:r w:rsidR="00E61092">
        <w:rPr>
          <w:rFonts w:ascii="標楷體" w:eastAsia="標楷體" w:cs="標楷體" w:hint="eastAsia"/>
          <w:color w:val="000000"/>
          <w:kern w:val="0"/>
          <w:sz w:val="28"/>
          <w:szCs w:val="28"/>
        </w:rPr>
        <w:t>名聲</w:t>
      </w:r>
      <w:r w:rsidR="00801DF8">
        <w:rPr>
          <w:rFonts w:ascii="標楷體" w:eastAsia="標楷體" w:cs="標楷體" w:hint="eastAsia"/>
          <w:color w:val="000000"/>
          <w:kern w:val="0"/>
          <w:sz w:val="28"/>
          <w:szCs w:val="28"/>
        </w:rPr>
        <w:t>等</w:t>
      </w:r>
      <w:r w:rsidR="00E61092">
        <w:rPr>
          <w:rFonts w:ascii="標楷體" w:eastAsia="標楷體" w:cs="標楷體" w:hint="eastAsia"/>
          <w:color w:val="000000"/>
          <w:kern w:val="0"/>
          <w:sz w:val="28"/>
          <w:szCs w:val="28"/>
        </w:rPr>
        <w:t>的評價</w:t>
      </w:r>
      <w:r w:rsidR="00F837D1">
        <w:rPr>
          <w:rFonts w:ascii="標楷體" w:eastAsia="標楷體" w:cs="標楷體" w:hint="eastAsia"/>
          <w:color w:val="000000"/>
          <w:kern w:val="0"/>
          <w:sz w:val="28"/>
          <w:szCs w:val="28"/>
        </w:rPr>
        <w:t>、觀感及印象</w:t>
      </w:r>
      <w:r w:rsidR="00E61092">
        <w:rPr>
          <w:rFonts w:ascii="標楷體" w:eastAsia="標楷體" w:cs="標楷體" w:hint="eastAsia"/>
          <w:color w:val="000000"/>
          <w:kern w:val="0"/>
          <w:sz w:val="28"/>
          <w:szCs w:val="28"/>
        </w:rPr>
        <w:t>，名譽</w:t>
      </w:r>
      <w:r w:rsidR="005B1ED8">
        <w:rPr>
          <w:rFonts w:ascii="標楷體" w:eastAsia="標楷體" w:cs="標楷體" w:hint="eastAsia"/>
          <w:color w:val="000000"/>
          <w:kern w:val="0"/>
          <w:sz w:val="28"/>
          <w:szCs w:val="28"/>
        </w:rPr>
        <w:t>權受到侵害</w:t>
      </w:r>
      <w:r w:rsidR="00E61092">
        <w:rPr>
          <w:rFonts w:ascii="標楷體" w:eastAsia="標楷體" w:cs="標楷體" w:hint="eastAsia"/>
          <w:color w:val="000000"/>
          <w:kern w:val="0"/>
          <w:sz w:val="28"/>
          <w:szCs w:val="28"/>
        </w:rPr>
        <w:t>，</w:t>
      </w:r>
      <w:r w:rsidR="005B1ED8">
        <w:rPr>
          <w:rFonts w:ascii="標楷體" w:eastAsia="標楷體" w:cs="標楷體" w:hint="eastAsia"/>
          <w:color w:val="000000"/>
          <w:kern w:val="0"/>
          <w:sz w:val="28"/>
          <w:szCs w:val="28"/>
        </w:rPr>
        <w:t>涉及</w:t>
      </w:r>
      <w:r w:rsidR="00E61092">
        <w:rPr>
          <w:rFonts w:ascii="標楷體" w:eastAsia="標楷體" w:cs="標楷體" w:hint="eastAsia"/>
          <w:color w:val="000000"/>
          <w:kern w:val="0"/>
          <w:sz w:val="28"/>
          <w:szCs w:val="28"/>
        </w:rPr>
        <w:t>社會上對</w:t>
      </w:r>
      <w:r w:rsidR="005B1ED8">
        <w:rPr>
          <w:rFonts w:ascii="標楷體" w:eastAsia="標楷體" w:cs="標楷體" w:hint="eastAsia"/>
          <w:color w:val="000000"/>
          <w:kern w:val="0"/>
          <w:sz w:val="28"/>
          <w:szCs w:val="28"/>
        </w:rPr>
        <w:t>被害人之</w:t>
      </w:r>
      <w:r w:rsidR="00E61092">
        <w:rPr>
          <w:rFonts w:ascii="標楷體" w:eastAsia="標楷體" w:cs="標楷體" w:hint="eastAsia"/>
          <w:color w:val="000000"/>
          <w:kern w:val="0"/>
          <w:sz w:val="28"/>
          <w:szCs w:val="28"/>
        </w:rPr>
        <w:t>個人評價貶損，</w:t>
      </w:r>
      <w:r w:rsidR="005B1ED8">
        <w:rPr>
          <w:rFonts w:ascii="標楷體" w:eastAsia="標楷體" w:cs="標楷體" w:hint="eastAsia"/>
          <w:color w:val="000000"/>
          <w:kern w:val="0"/>
          <w:sz w:val="28"/>
          <w:szCs w:val="28"/>
        </w:rPr>
        <w:t>從而使被害人受有非財產上之損害，</w:t>
      </w:r>
      <w:r w:rsidR="0073002C" w:rsidRPr="00691E7F">
        <w:rPr>
          <w:rFonts w:ascii="標楷體" w:eastAsia="標楷體" w:cs="標楷體" w:hint="eastAsia"/>
          <w:color w:val="000000"/>
          <w:kern w:val="0"/>
          <w:sz w:val="28"/>
          <w:szCs w:val="28"/>
        </w:rPr>
        <w:t>故</w:t>
      </w:r>
      <w:r w:rsidRPr="00691E7F">
        <w:rPr>
          <w:rFonts w:ascii="標楷體" w:eastAsia="標楷體" w:cs="標楷體" w:hint="eastAsia"/>
          <w:color w:val="000000"/>
          <w:kern w:val="0"/>
          <w:sz w:val="28"/>
          <w:szCs w:val="28"/>
        </w:rPr>
        <w:t>民法第195條第1項規定：「</w:t>
      </w:r>
      <w:r w:rsidR="00DF60B3" w:rsidRPr="00691E7F">
        <w:rPr>
          <w:rFonts w:ascii="標楷體" w:eastAsia="標楷體" w:cs="標楷體" w:hint="eastAsia"/>
          <w:color w:val="000000"/>
          <w:kern w:val="0"/>
          <w:sz w:val="28"/>
          <w:szCs w:val="28"/>
        </w:rPr>
        <w:t>不法侵害他人之身體、健康、名譽、自由、信用、隱私、貞操，或不法侵害其他人格法益而情節重大者，被害人雖非財產上之損害，亦得請求賠償相當之金額。其名譽被侵害者，並得請求回復名譽之適當處分。</w:t>
      </w:r>
      <w:r w:rsidRPr="00691E7F">
        <w:rPr>
          <w:rFonts w:ascii="標楷體" w:eastAsia="標楷體" w:cs="標楷體" w:hint="eastAsia"/>
          <w:color w:val="000000"/>
          <w:kern w:val="0"/>
          <w:sz w:val="28"/>
          <w:szCs w:val="28"/>
        </w:rPr>
        <w:t>」</w:t>
      </w:r>
      <w:r w:rsidR="005B1ED8">
        <w:rPr>
          <w:rFonts w:ascii="標楷體" w:eastAsia="標楷體" w:cs="標楷體" w:hint="eastAsia"/>
          <w:color w:val="000000"/>
          <w:kern w:val="0"/>
          <w:sz w:val="28"/>
          <w:szCs w:val="28"/>
        </w:rPr>
        <w:t>被害人</w:t>
      </w:r>
      <w:r w:rsidR="005B1ED8" w:rsidRPr="00691E7F">
        <w:rPr>
          <w:rFonts w:ascii="標楷體" w:eastAsia="標楷體" w:cs="標楷體" w:hint="eastAsia"/>
          <w:color w:val="000000"/>
          <w:kern w:val="0"/>
          <w:sz w:val="28"/>
          <w:szCs w:val="28"/>
        </w:rPr>
        <w:t>就</w:t>
      </w:r>
      <w:r w:rsidR="005B1ED8">
        <w:rPr>
          <w:rFonts w:ascii="標楷體" w:eastAsia="標楷體" w:cs="標楷體" w:hint="eastAsia"/>
          <w:color w:val="000000"/>
          <w:kern w:val="0"/>
          <w:sz w:val="28"/>
          <w:szCs w:val="28"/>
        </w:rPr>
        <w:t>其</w:t>
      </w:r>
      <w:r w:rsidR="005B1ED8" w:rsidRPr="00691E7F">
        <w:rPr>
          <w:rFonts w:ascii="標楷體" w:eastAsia="標楷體" w:cs="標楷體" w:hint="eastAsia"/>
          <w:color w:val="000000"/>
          <w:kern w:val="0"/>
          <w:sz w:val="28"/>
          <w:szCs w:val="28"/>
        </w:rPr>
        <w:t>非財產上之損害</w:t>
      </w:r>
      <w:r w:rsidR="000B617E">
        <w:rPr>
          <w:rFonts w:ascii="標楷體" w:eastAsia="標楷體" w:cs="標楷體" w:hint="eastAsia"/>
          <w:color w:val="000000"/>
          <w:kern w:val="0"/>
          <w:sz w:val="28"/>
          <w:szCs w:val="28"/>
        </w:rPr>
        <w:t>，</w:t>
      </w:r>
      <w:r w:rsidRPr="00691E7F">
        <w:rPr>
          <w:rFonts w:ascii="標楷體" w:eastAsia="標楷體" w:cs="標楷體" w:hint="eastAsia"/>
          <w:color w:val="000000"/>
          <w:kern w:val="0"/>
          <w:sz w:val="28"/>
          <w:szCs w:val="28"/>
        </w:rPr>
        <w:t>除</w:t>
      </w:r>
      <w:r w:rsidR="00DF60B3" w:rsidRPr="00691E7F">
        <w:rPr>
          <w:rFonts w:ascii="標楷體" w:eastAsia="標楷體" w:cs="標楷體" w:hint="eastAsia"/>
          <w:color w:val="000000"/>
          <w:kern w:val="0"/>
          <w:sz w:val="28"/>
          <w:szCs w:val="28"/>
        </w:rPr>
        <w:t>得</w:t>
      </w:r>
      <w:r w:rsidR="00877878" w:rsidRPr="00691E7F">
        <w:rPr>
          <w:rFonts w:ascii="標楷體" w:eastAsia="標楷體" w:cs="標楷體" w:hint="eastAsia"/>
          <w:color w:val="000000"/>
          <w:kern w:val="0"/>
          <w:sz w:val="28"/>
          <w:szCs w:val="28"/>
        </w:rPr>
        <w:t>依前段規定</w:t>
      </w:r>
      <w:r w:rsidR="00DF60B3" w:rsidRPr="00691E7F">
        <w:rPr>
          <w:rFonts w:ascii="標楷體" w:eastAsia="標楷體" w:cs="標楷體" w:hint="eastAsia"/>
          <w:color w:val="000000"/>
          <w:kern w:val="0"/>
          <w:sz w:val="28"/>
          <w:szCs w:val="28"/>
        </w:rPr>
        <w:t>請求</w:t>
      </w:r>
      <w:r w:rsidR="005B1ED8">
        <w:rPr>
          <w:rFonts w:ascii="標楷體" w:eastAsia="標楷體" w:cs="標楷體" w:hint="eastAsia"/>
          <w:color w:val="000000"/>
          <w:kern w:val="0"/>
          <w:sz w:val="28"/>
          <w:szCs w:val="28"/>
        </w:rPr>
        <w:t>金錢賠償外，並</w:t>
      </w:r>
      <w:r w:rsidRPr="00691E7F">
        <w:rPr>
          <w:rFonts w:ascii="標楷體" w:eastAsia="標楷體" w:cs="標楷體" w:hint="eastAsia"/>
          <w:color w:val="000000"/>
          <w:kern w:val="0"/>
          <w:sz w:val="28"/>
          <w:szCs w:val="28"/>
        </w:rPr>
        <w:t>得</w:t>
      </w:r>
      <w:r w:rsidR="00877878" w:rsidRPr="00691E7F">
        <w:rPr>
          <w:rFonts w:ascii="標楷體" w:eastAsia="標楷體" w:cs="標楷體" w:hint="eastAsia"/>
          <w:color w:val="000000"/>
          <w:kern w:val="0"/>
          <w:sz w:val="28"/>
          <w:szCs w:val="28"/>
        </w:rPr>
        <w:t>依後段規定（下稱系爭規定）</w:t>
      </w:r>
      <w:r w:rsidRPr="00691E7F">
        <w:rPr>
          <w:rFonts w:ascii="標楷體" w:eastAsia="標楷體" w:cs="標楷體" w:hint="eastAsia"/>
          <w:color w:val="000000"/>
          <w:kern w:val="0"/>
          <w:sz w:val="28"/>
          <w:szCs w:val="28"/>
        </w:rPr>
        <w:t>請求法院</w:t>
      </w:r>
      <w:r w:rsidR="005B1ED8">
        <w:rPr>
          <w:rFonts w:ascii="標楷體" w:eastAsia="標楷體" w:cs="標楷體" w:hint="eastAsia"/>
          <w:color w:val="000000"/>
          <w:kern w:val="0"/>
          <w:sz w:val="28"/>
          <w:szCs w:val="28"/>
        </w:rPr>
        <w:t>命為恢復名譽之適當處分，俾使其社會上之評價回復原狀，法院應</w:t>
      </w:r>
      <w:r w:rsidRPr="00691E7F">
        <w:rPr>
          <w:rFonts w:ascii="標楷體" w:eastAsia="標楷體" w:cs="標楷體" w:hint="eastAsia"/>
          <w:color w:val="000000"/>
          <w:kern w:val="0"/>
          <w:sz w:val="28"/>
          <w:szCs w:val="28"/>
        </w:rPr>
        <w:t>權衡</w:t>
      </w:r>
      <w:r w:rsidR="00DF60B3" w:rsidRPr="00691E7F">
        <w:rPr>
          <w:rFonts w:ascii="標楷體" w:eastAsia="標楷體" w:cs="標楷體" w:hint="eastAsia"/>
          <w:color w:val="000000"/>
          <w:kern w:val="0"/>
          <w:sz w:val="28"/>
          <w:szCs w:val="28"/>
        </w:rPr>
        <w:t>不同</w:t>
      </w:r>
      <w:r w:rsidRPr="00691E7F">
        <w:rPr>
          <w:rFonts w:ascii="標楷體" w:eastAsia="標楷體" w:cs="標楷體" w:hint="eastAsia"/>
          <w:color w:val="000000"/>
          <w:kern w:val="0"/>
          <w:sz w:val="28"/>
          <w:szCs w:val="28"/>
        </w:rPr>
        <w:t>個案</w:t>
      </w:r>
      <w:r w:rsidR="005B1ED8">
        <w:rPr>
          <w:rFonts w:ascii="標楷體" w:eastAsia="標楷體" w:cs="標楷體" w:hint="eastAsia"/>
          <w:color w:val="000000"/>
          <w:kern w:val="0"/>
          <w:sz w:val="28"/>
          <w:szCs w:val="28"/>
        </w:rPr>
        <w:t>之</w:t>
      </w:r>
      <w:r w:rsidR="00DF60B3" w:rsidRPr="00691E7F">
        <w:rPr>
          <w:rFonts w:ascii="標楷體" w:eastAsia="標楷體" w:cs="標楷體" w:hint="eastAsia"/>
          <w:color w:val="000000"/>
          <w:kern w:val="0"/>
          <w:sz w:val="28"/>
          <w:szCs w:val="28"/>
        </w:rPr>
        <w:t>具體情況</w:t>
      </w:r>
      <w:r w:rsidRPr="00691E7F">
        <w:rPr>
          <w:rFonts w:ascii="標楷體" w:eastAsia="標楷體" w:cs="標楷體" w:hint="eastAsia"/>
          <w:color w:val="000000"/>
          <w:kern w:val="0"/>
          <w:sz w:val="28"/>
          <w:szCs w:val="28"/>
        </w:rPr>
        <w:t>，藉由適當處分以回復其名譽。</w:t>
      </w:r>
      <w:r w:rsidR="0073002C" w:rsidRPr="00691E7F">
        <w:rPr>
          <w:rFonts w:ascii="標楷體" w:eastAsia="標楷體" w:cs="標楷體" w:hint="eastAsia"/>
          <w:color w:val="000000"/>
          <w:kern w:val="0"/>
          <w:sz w:val="28"/>
          <w:szCs w:val="28"/>
        </w:rPr>
        <w:t>是以，民法第195條第1項前段所定「</w:t>
      </w:r>
      <w:r w:rsidR="005B1ED8" w:rsidRPr="00691E7F">
        <w:rPr>
          <w:rFonts w:ascii="標楷體" w:eastAsia="標楷體" w:cs="標楷體" w:hint="eastAsia"/>
          <w:color w:val="000000"/>
          <w:kern w:val="0"/>
          <w:sz w:val="28"/>
          <w:szCs w:val="28"/>
        </w:rPr>
        <w:t>雖非財產上之損害，亦得請求賠償相當之金額</w:t>
      </w:r>
      <w:r w:rsidR="0073002C" w:rsidRPr="00691E7F">
        <w:rPr>
          <w:rFonts w:ascii="標楷體" w:eastAsia="標楷體" w:cs="標楷體" w:hint="eastAsia"/>
          <w:color w:val="000000"/>
          <w:kern w:val="0"/>
          <w:sz w:val="28"/>
          <w:szCs w:val="28"/>
        </w:rPr>
        <w:t>」及後段所定「</w:t>
      </w:r>
      <w:r w:rsidR="005B1ED8">
        <w:rPr>
          <w:rFonts w:ascii="標楷體" w:eastAsia="標楷體" w:cs="標楷體" w:hint="eastAsia"/>
          <w:color w:val="000000"/>
          <w:kern w:val="0"/>
          <w:sz w:val="28"/>
          <w:szCs w:val="28"/>
        </w:rPr>
        <w:t>並</w:t>
      </w:r>
      <w:r w:rsidR="0073002C" w:rsidRPr="00691E7F">
        <w:rPr>
          <w:rFonts w:ascii="標楷體" w:eastAsia="標楷體" w:cs="標楷體" w:hint="eastAsia"/>
          <w:color w:val="000000"/>
          <w:kern w:val="0"/>
          <w:sz w:val="28"/>
          <w:szCs w:val="28"/>
        </w:rPr>
        <w:t>得請求回復名譽之適當處分」，均屬損害賠償之方</w:t>
      </w:r>
      <w:r w:rsidR="005B1ED8">
        <w:rPr>
          <w:rFonts w:ascii="標楷體" w:eastAsia="標楷體" w:cs="標楷體" w:hint="eastAsia"/>
          <w:color w:val="000000"/>
          <w:kern w:val="0"/>
          <w:sz w:val="28"/>
          <w:szCs w:val="28"/>
        </w:rPr>
        <w:t>法，</w:t>
      </w:r>
      <w:r w:rsidR="0073002C" w:rsidRPr="00691E7F">
        <w:rPr>
          <w:rFonts w:ascii="標楷體" w:eastAsia="標楷體" w:cs="標楷體" w:hint="eastAsia"/>
          <w:color w:val="000000"/>
          <w:kern w:val="0"/>
          <w:sz w:val="28"/>
          <w:szCs w:val="28"/>
        </w:rPr>
        <w:t>目的均在填補被害人之損害。</w:t>
      </w:r>
    </w:p>
    <w:p w:rsidR="0073002C" w:rsidRPr="00691E7F" w:rsidRDefault="00691E7F" w:rsidP="00EF669F">
      <w:pPr>
        <w:pStyle w:val="a3"/>
        <w:numPr>
          <w:ilvl w:val="0"/>
          <w:numId w:val="4"/>
        </w:numPr>
        <w:spacing w:beforeLines="50" w:before="120" w:line="480" w:lineRule="exact"/>
        <w:ind w:leftChars="0" w:left="896" w:hanging="357"/>
        <w:jc w:val="both"/>
        <w:rPr>
          <w:rFonts w:ascii="標楷體" w:eastAsia="標楷體" w:cs="標楷體"/>
          <w:color w:val="000000"/>
          <w:kern w:val="0"/>
          <w:sz w:val="28"/>
          <w:szCs w:val="28"/>
        </w:rPr>
      </w:pPr>
      <w:r>
        <w:rPr>
          <w:rFonts w:ascii="標楷體" w:eastAsia="標楷體" w:cs="標楷體" w:hint="eastAsia"/>
          <w:color w:val="000000"/>
          <w:kern w:val="0"/>
          <w:sz w:val="28"/>
          <w:szCs w:val="28"/>
        </w:rPr>
        <w:t>系爭規定既授權法官在具體案件</w:t>
      </w:r>
      <w:r w:rsidR="004664D1">
        <w:rPr>
          <w:rFonts w:ascii="標楷體" w:eastAsia="標楷體" w:cs="標楷體" w:hint="eastAsia"/>
          <w:color w:val="000000"/>
          <w:kern w:val="0"/>
          <w:sz w:val="28"/>
          <w:szCs w:val="28"/>
        </w:rPr>
        <w:t>對於</w:t>
      </w:r>
      <w:r>
        <w:rPr>
          <w:rFonts w:ascii="標楷體" w:eastAsia="標楷體" w:cs="標楷體" w:hint="eastAsia"/>
          <w:color w:val="000000"/>
          <w:kern w:val="0"/>
          <w:sz w:val="28"/>
          <w:szCs w:val="28"/>
        </w:rPr>
        <w:t>名譽權受侵害之情形，</w:t>
      </w:r>
      <w:r>
        <w:rPr>
          <w:rFonts w:ascii="標楷體" w:eastAsia="標楷體" w:cs="標楷體" w:hint="eastAsia"/>
          <w:color w:val="000000"/>
          <w:kern w:val="0"/>
          <w:sz w:val="28"/>
          <w:szCs w:val="28"/>
        </w:rPr>
        <w:lastRenderedPageBreak/>
        <w:t>就回復名譽的各種可能性，決定可以採行的適當處分，</w:t>
      </w:r>
      <w:r w:rsidR="00E86D3A" w:rsidRPr="00691E7F">
        <w:rPr>
          <w:rFonts w:ascii="標楷體" w:eastAsia="標楷體" w:cs="標楷體" w:hint="eastAsia"/>
          <w:color w:val="000000"/>
          <w:kern w:val="0"/>
          <w:sz w:val="28"/>
          <w:szCs w:val="28"/>
        </w:rPr>
        <w:t>如法院</w:t>
      </w:r>
      <w:r w:rsidR="00877878" w:rsidRPr="00691E7F">
        <w:rPr>
          <w:rFonts w:ascii="標楷體" w:eastAsia="標楷體" w:cs="標楷體" w:hint="eastAsia"/>
          <w:color w:val="000000"/>
          <w:kern w:val="0"/>
          <w:sz w:val="28"/>
          <w:szCs w:val="28"/>
        </w:rPr>
        <w:t>於個案</w:t>
      </w:r>
      <w:r w:rsidR="0031386C">
        <w:rPr>
          <w:rFonts w:ascii="標楷體" w:eastAsia="標楷體" w:cs="標楷體" w:hint="eastAsia"/>
          <w:color w:val="000000"/>
          <w:kern w:val="0"/>
          <w:sz w:val="28"/>
          <w:szCs w:val="28"/>
        </w:rPr>
        <w:t>中以</w:t>
      </w:r>
      <w:r w:rsidR="00E86D3A" w:rsidRPr="00691E7F">
        <w:rPr>
          <w:rFonts w:ascii="標楷體" w:eastAsia="標楷體" w:cs="標楷體" w:hint="eastAsia"/>
          <w:color w:val="000000"/>
          <w:kern w:val="0"/>
          <w:sz w:val="28"/>
          <w:szCs w:val="28"/>
        </w:rPr>
        <w:t>判決命加害人以自己名義對被害人公開道歉，則該判決之內容</w:t>
      </w:r>
      <w:r w:rsidR="00877878" w:rsidRPr="00691E7F">
        <w:rPr>
          <w:rFonts w:ascii="標楷體" w:eastAsia="標楷體" w:cs="標楷體" w:hint="eastAsia"/>
          <w:color w:val="000000"/>
          <w:kern w:val="0"/>
          <w:sz w:val="28"/>
          <w:szCs w:val="28"/>
        </w:rPr>
        <w:t>即涉及限制加害人之不表意自由</w:t>
      </w:r>
      <w:r w:rsidR="00216100">
        <w:rPr>
          <w:rFonts w:ascii="標楷體" w:eastAsia="標楷體" w:cs="標楷體" w:hint="eastAsia"/>
          <w:color w:val="000000"/>
          <w:kern w:val="0"/>
          <w:sz w:val="28"/>
          <w:szCs w:val="28"/>
        </w:rPr>
        <w:t>。</w:t>
      </w:r>
      <w:r w:rsidR="00F837D1">
        <w:rPr>
          <w:rFonts w:ascii="標楷體" w:eastAsia="標楷體" w:cs="標楷體" w:hint="eastAsia"/>
          <w:color w:val="000000"/>
          <w:kern w:val="0"/>
          <w:sz w:val="28"/>
          <w:szCs w:val="28"/>
        </w:rPr>
        <w:t>按</w:t>
      </w:r>
      <w:r w:rsidR="00216100">
        <w:rPr>
          <w:rFonts w:ascii="標楷體" w:eastAsia="標楷體" w:cs="標楷體" w:hint="eastAsia"/>
          <w:color w:val="000000"/>
          <w:kern w:val="0"/>
          <w:sz w:val="28"/>
          <w:szCs w:val="28"/>
        </w:rPr>
        <w:t>不表意自由屬憲法第11條言論自由之保障範圍，</w:t>
      </w:r>
      <w:r w:rsidR="005B1ED8">
        <w:rPr>
          <w:rFonts w:ascii="標楷體" w:eastAsia="標楷體" w:cs="標楷體" w:hint="eastAsia"/>
          <w:color w:val="000000"/>
          <w:kern w:val="0"/>
          <w:sz w:val="28"/>
          <w:szCs w:val="28"/>
        </w:rPr>
        <w:t>須</w:t>
      </w:r>
      <w:r w:rsidR="00216100">
        <w:rPr>
          <w:rFonts w:ascii="標楷體" w:eastAsia="標楷體" w:cs="標楷體" w:hint="eastAsia"/>
          <w:color w:val="000000"/>
          <w:kern w:val="0"/>
          <w:sz w:val="28"/>
          <w:szCs w:val="28"/>
        </w:rPr>
        <w:t>在符合憲法第23條之前提下</w:t>
      </w:r>
      <w:r w:rsidR="005B1ED8">
        <w:rPr>
          <w:rFonts w:ascii="標楷體" w:eastAsia="標楷體" w:cs="標楷體" w:hint="eastAsia"/>
          <w:color w:val="000000"/>
          <w:kern w:val="0"/>
          <w:sz w:val="28"/>
          <w:szCs w:val="28"/>
        </w:rPr>
        <w:t>始能予以</w:t>
      </w:r>
      <w:r w:rsidR="00216100">
        <w:rPr>
          <w:rFonts w:ascii="標楷體" w:eastAsia="標楷體" w:cs="標楷體" w:hint="eastAsia"/>
          <w:color w:val="000000"/>
          <w:kern w:val="0"/>
          <w:sz w:val="28"/>
          <w:szCs w:val="28"/>
        </w:rPr>
        <w:t>合理限制</w:t>
      </w:r>
      <w:r w:rsidR="008F0E2A">
        <w:rPr>
          <w:rFonts w:ascii="標楷體" w:eastAsia="標楷體" w:cs="標楷體" w:hint="eastAsia"/>
          <w:color w:val="000000"/>
          <w:kern w:val="0"/>
          <w:sz w:val="28"/>
          <w:szCs w:val="28"/>
        </w:rPr>
        <w:t>；再者，名譽權及不表意自由</w:t>
      </w:r>
      <w:r w:rsidR="00554DF3">
        <w:rPr>
          <w:rFonts w:ascii="標楷體" w:eastAsia="標楷體" w:cs="標楷體" w:hint="eastAsia"/>
          <w:color w:val="000000"/>
          <w:kern w:val="0"/>
          <w:sz w:val="28"/>
          <w:szCs w:val="28"/>
        </w:rPr>
        <w:t>皆</w:t>
      </w:r>
      <w:r w:rsidR="008F0E2A">
        <w:rPr>
          <w:rFonts w:ascii="標楷體" w:eastAsia="標楷體" w:cs="標楷體" w:hint="eastAsia"/>
          <w:color w:val="000000"/>
          <w:kern w:val="0"/>
          <w:sz w:val="28"/>
          <w:szCs w:val="28"/>
        </w:rPr>
        <w:t>攸關維護個人主體性及人格完整，</w:t>
      </w:r>
      <w:r w:rsidR="00697A49">
        <w:rPr>
          <w:rFonts w:ascii="標楷體" w:eastAsia="標楷體" w:cs="標楷體" w:hint="eastAsia"/>
          <w:color w:val="000000"/>
          <w:kern w:val="0"/>
          <w:sz w:val="28"/>
          <w:szCs w:val="28"/>
        </w:rPr>
        <w:t>乃</w:t>
      </w:r>
      <w:r w:rsidR="008F0E2A">
        <w:rPr>
          <w:rFonts w:ascii="標楷體" w:eastAsia="標楷體" w:cs="標楷體" w:hint="eastAsia"/>
          <w:color w:val="000000"/>
          <w:kern w:val="0"/>
          <w:sz w:val="28"/>
          <w:szCs w:val="28"/>
        </w:rPr>
        <w:t>實現人性尊嚴所必要，</w:t>
      </w:r>
      <w:r w:rsidR="00E423E7">
        <w:rPr>
          <w:rFonts w:ascii="標楷體" w:eastAsia="標楷體" w:cs="標楷體" w:hint="eastAsia"/>
          <w:color w:val="000000"/>
          <w:kern w:val="0"/>
          <w:sz w:val="28"/>
          <w:szCs w:val="28"/>
        </w:rPr>
        <w:t>故</w:t>
      </w:r>
      <w:r w:rsidR="00877878" w:rsidRPr="00691E7F">
        <w:rPr>
          <w:rFonts w:ascii="標楷體" w:eastAsia="標楷體" w:cs="標楷體" w:hint="eastAsia"/>
          <w:color w:val="000000"/>
          <w:kern w:val="0"/>
          <w:sz w:val="28"/>
          <w:szCs w:val="28"/>
        </w:rPr>
        <w:t>為回復被害人之名譽權而限制加害人之不表意自由</w:t>
      </w:r>
      <w:r w:rsidR="00697A49">
        <w:rPr>
          <w:rFonts w:ascii="標楷體" w:eastAsia="標楷體" w:cs="標楷體" w:hint="eastAsia"/>
          <w:color w:val="000000"/>
          <w:kern w:val="0"/>
          <w:sz w:val="28"/>
          <w:szCs w:val="28"/>
        </w:rPr>
        <w:t>，</w:t>
      </w:r>
      <w:r w:rsidR="00E00773">
        <w:rPr>
          <w:rFonts w:ascii="標楷體" w:eastAsia="標楷體" w:cs="標楷體" w:hint="eastAsia"/>
          <w:color w:val="000000"/>
          <w:kern w:val="0"/>
          <w:sz w:val="28"/>
          <w:szCs w:val="28"/>
        </w:rPr>
        <w:t>涉及基本權之衝突，</w:t>
      </w:r>
      <w:r w:rsidR="00697A49">
        <w:rPr>
          <w:rFonts w:ascii="標楷體" w:eastAsia="標楷體" w:cs="標楷體" w:hint="eastAsia"/>
          <w:color w:val="000000"/>
          <w:kern w:val="0"/>
          <w:sz w:val="28"/>
          <w:szCs w:val="28"/>
        </w:rPr>
        <w:t>須考量</w:t>
      </w:r>
      <w:r w:rsidR="008F0E2A">
        <w:rPr>
          <w:rFonts w:ascii="標楷體" w:eastAsia="標楷體" w:cs="標楷體" w:hint="eastAsia"/>
          <w:color w:val="000000"/>
          <w:kern w:val="0"/>
          <w:sz w:val="28"/>
          <w:szCs w:val="28"/>
        </w:rPr>
        <w:t>該手段</w:t>
      </w:r>
      <w:r w:rsidR="00E00773">
        <w:rPr>
          <w:rFonts w:ascii="標楷體" w:eastAsia="標楷體" w:cs="標楷體" w:hint="eastAsia"/>
          <w:color w:val="000000"/>
          <w:kern w:val="0"/>
          <w:sz w:val="28"/>
          <w:szCs w:val="28"/>
        </w:rPr>
        <w:t>能否達到</w:t>
      </w:r>
      <w:r w:rsidR="00F837D1">
        <w:rPr>
          <w:rFonts w:ascii="標楷體" w:eastAsia="標楷體" w:cs="標楷體" w:hint="eastAsia"/>
          <w:color w:val="000000"/>
          <w:kern w:val="0"/>
          <w:sz w:val="28"/>
          <w:szCs w:val="28"/>
        </w:rPr>
        <w:t>系爭規定</w:t>
      </w:r>
      <w:r w:rsidR="00697A49">
        <w:rPr>
          <w:rFonts w:ascii="標楷體" w:eastAsia="標楷體" w:cs="標楷體" w:hint="eastAsia"/>
          <w:color w:val="000000"/>
          <w:kern w:val="0"/>
          <w:sz w:val="28"/>
          <w:szCs w:val="28"/>
        </w:rPr>
        <w:t>所欲</w:t>
      </w:r>
      <w:r w:rsidR="00F837D1">
        <w:rPr>
          <w:rFonts w:ascii="標楷體" w:eastAsia="標楷體" w:cs="標楷體" w:hint="eastAsia"/>
          <w:color w:val="000000"/>
          <w:kern w:val="0"/>
          <w:sz w:val="28"/>
          <w:szCs w:val="28"/>
        </w:rPr>
        <w:t>回復被害人名譽以</w:t>
      </w:r>
      <w:r w:rsidR="00E00773">
        <w:rPr>
          <w:rFonts w:ascii="標楷體" w:eastAsia="標楷體" w:cs="標楷體" w:hint="eastAsia"/>
          <w:color w:val="000000"/>
          <w:kern w:val="0"/>
          <w:sz w:val="28"/>
          <w:szCs w:val="28"/>
        </w:rPr>
        <w:t>填補</w:t>
      </w:r>
      <w:r w:rsidR="00F837D1">
        <w:rPr>
          <w:rFonts w:ascii="標楷體" w:eastAsia="標楷體" w:cs="標楷體" w:hint="eastAsia"/>
          <w:color w:val="000000"/>
          <w:kern w:val="0"/>
          <w:sz w:val="28"/>
          <w:szCs w:val="28"/>
        </w:rPr>
        <w:t>其</w:t>
      </w:r>
      <w:r w:rsidR="00E00773">
        <w:rPr>
          <w:rFonts w:ascii="標楷體" w:eastAsia="標楷體" w:cs="標楷體" w:hint="eastAsia"/>
          <w:color w:val="000000"/>
          <w:kern w:val="0"/>
          <w:sz w:val="28"/>
          <w:szCs w:val="28"/>
        </w:rPr>
        <w:t>損害之目的、手段與目的</w:t>
      </w:r>
      <w:r w:rsidR="00F837D1">
        <w:rPr>
          <w:rFonts w:ascii="標楷體" w:eastAsia="標楷體" w:cs="標楷體" w:hint="eastAsia"/>
          <w:color w:val="000000"/>
          <w:kern w:val="0"/>
          <w:sz w:val="28"/>
          <w:szCs w:val="28"/>
        </w:rPr>
        <w:t>之</w:t>
      </w:r>
      <w:r w:rsidR="00E00773">
        <w:rPr>
          <w:rFonts w:ascii="標楷體" w:eastAsia="標楷體" w:cs="標楷體" w:hint="eastAsia"/>
          <w:color w:val="000000"/>
          <w:kern w:val="0"/>
          <w:sz w:val="28"/>
          <w:szCs w:val="28"/>
        </w:rPr>
        <w:t>間是否符合比例原則（即</w:t>
      </w:r>
      <w:r w:rsidR="00D81883">
        <w:rPr>
          <w:rFonts w:ascii="標楷體" w:eastAsia="標楷體" w:cs="標楷體" w:hint="eastAsia"/>
          <w:color w:val="000000"/>
          <w:kern w:val="0"/>
          <w:sz w:val="28"/>
          <w:szCs w:val="28"/>
        </w:rPr>
        <w:t>於具體個案</w:t>
      </w:r>
      <w:r w:rsidR="00E00773">
        <w:rPr>
          <w:rFonts w:ascii="標楷體" w:eastAsia="標楷體" w:cs="標楷體" w:hint="eastAsia"/>
          <w:color w:val="000000"/>
          <w:kern w:val="0"/>
          <w:sz w:val="28"/>
          <w:szCs w:val="28"/>
        </w:rPr>
        <w:t>是否為「適當」處分）</w:t>
      </w:r>
      <w:r w:rsidR="00877878" w:rsidRPr="00691E7F">
        <w:rPr>
          <w:rFonts w:ascii="標楷體" w:eastAsia="標楷體" w:cs="標楷體" w:hint="eastAsia"/>
          <w:color w:val="000000"/>
          <w:kern w:val="0"/>
          <w:sz w:val="28"/>
          <w:szCs w:val="28"/>
        </w:rPr>
        <w:t>，</w:t>
      </w:r>
      <w:r w:rsidR="008F0E2A">
        <w:rPr>
          <w:rFonts w:ascii="標楷體" w:eastAsia="標楷體" w:cs="標楷體" w:hint="eastAsia"/>
          <w:color w:val="000000"/>
          <w:kern w:val="0"/>
          <w:sz w:val="28"/>
          <w:szCs w:val="28"/>
        </w:rPr>
        <w:t>應對</w:t>
      </w:r>
      <w:r w:rsidR="0067734C">
        <w:rPr>
          <w:rFonts w:ascii="標楷體" w:eastAsia="標楷體" w:cs="標楷體" w:hint="eastAsia"/>
          <w:color w:val="000000"/>
          <w:kern w:val="0"/>
          <w:sz w:val="28"/>
          <w:szCs w:val="28"/>
        </w:rPr>
        <w:t>相衝突之基本權作適切利益衡量，</w:t>
      </w:r>
      <w:r w:rsidR="00216100">
        <w:rPr>
          <w:rFonts w:ascii="標楷體" w:eastAsia="標楷體" w:cs="標楷體" w:hint="eastAsia"/>
          <w:color w:val="000000"/>
          <w:kern w:val="0"/>
          <w:sz w:val="28"/>
          <w:szCs w:val="28"/>
        </w:rPr>
        <w:t>就具體個案不法侵害人格法益情節之輕重與強制表意之內容等，審慎斟酌而為適當之決定</w:t>
      </w:r>
      <w:r w:rsidR="008F0E2A">
        <w:rPr>
          <w:rFonts w:ascii="標楷體" w:eastAsia="標楷體" w:cs="標楷體" w:hint="eastAsia"/>
          <w:color w:val="000000"/>
          <w:kern w:val="0"/>
          <w:sz w:val="28"/>
          <w:szCs w:val="28"/>
        </w:rPr>
        <w:t>。</w:t>
      </w:r>
    </w:p>
    <w:p w:rsidR="0004181F" w:rsidRPr="00AC3DEA" w:rsidRDefault="0004181F" w:rsidP="00EF669F">
      <w:pPr>
        <w:pStyle w:val="a3"/>
        <w:numPr>
          <w:ilvl w:val="0"/>
          <w:numId w:val="1"/>
        </w:numPr>
        <w:spacing w:beforeLines="50" w:before="120" w:afterLines="50" w:after="120" w:line="480" w:lineRule="exact"/>
        <w:ind w:leftChars="0" w:left="601" w:hanging="590"/>
        <w:jc w:val="both"/>
        <w:rPr>
          <w:rFonts w:ascii="標楷體" w:eastAsia="標楷體" w:cs="標楷體"/>
          <w:b/>
          <w:color w:val="000000"/>
          <w:kern w:val="0"/>
          <w:sz w:val="28"/>
          <w:szCs w:val="28"/>
        </w:rPr>
      </w:pPr>
      <w:r w:rsidRPr="00AC3DEA">
        <w:rPr>
          <w:rFonts w:ascii="標楷體" w:eastAsia="標楷體" w:cs="標楷體" w:hint="eastAsia"/>
          <w:b/>
          <w:color w:val="000000"/>
          <w:kern w:val="0"/>
          <w:sz w:val="28"/>
          <w:szCs w:val="28"/>
        </w:rPr>
        <w:t>系爭規定所謂回復名譽之適當處分，是否得包括法院以判決命加害人公開道歉之處分？</w:t>
      </w:r>
      <w:r>
        <w:rPr>
          <w:rFonts w:ascii="標楷體" w:eastAsia="標楷體" w:cs="標楷體" w:hint="eastAsia"/>
          <w:b/>
          <w:color w:val="000000"/>
          <w:kern w:val="0"/>
          <w:sz w:val="28"/>
          <w:szCs w:val="28"/>
        </w:rPr>
        <w:t>大院</w:t>
      </w:r>
      <w:r w:rsidRPr="00AC3DEA">
        <w:rPr>
          <w:rFonts w:ascii="標楷體" w:eastAsia="標楷體" w:cs="標楷體" w:hint="eastAsia"/>
          <w:b/>
          <w:color w:val="000000"/>
          <w:kern w:val="0"/>
          <w:sz w:val="28"/>
          <w:szCs w:val="28"/>
        </w:rPr>
        <w:t>釋字第656 號解釋之意旨是否應予變更?</w:t>
      </w:r>
    </w:p>
    <w:p w:rsidR="005F2E1D" w:rsidRDefault="00712A20" w:rsidP="00EF669F">
      <w:pPr>
        <w:pStyle w:val="a3"/>
        <w:numPr>
          <w:ilvl w:val="0"/>
          <w:numId w:val="6"/>
        </w:numPr>
        <w:spacing w:beforeLines="50" w:before="120" w:afterLines="50" w:after="120" w:line="480" w:lineRule="exact"/>
        <w:ind w:leftChars="0"/>
        <w:jc w:val="both"/>
        <w:rPr>
          <w:rFonts w:ascii="標楷體" w:eastAsia="標楷體" w:cs="標楷體"/>
          <w:color w:val="000000"/>
          <w:kern w:val="0"/>
          <w:sz w:val="28"/>
          <w:szCs w:val="28"/>
        </w:rPr>
      </w:pPr>
      <w:r w:rsidRPr="00712A20">
        <w:rPr>
          <w:rFonts w:ascii="標楷體" w:eastAsia="標楷體" w:cs="標楷體" w:hint="eastAsia"/>
          <w:b/>
          <w:color w:val="000000"/>
          <w:kern w:val="0"/>
          <w:sz w:val="28"/>
          <w:szCs w:val="28"/>
        </w:rPr>
        <w:t>系爭規定立法之初所預想之「適當處分」</w:t>
      </w:r>
      <w:r>
        <w:rPr>
          <w:rFonts w:ascii="標楷體" w:eastAsia="標楷體" w:cs="標楷體" w:hint="eastAsia"/>
          <w:b/>
          <w:color w:val="000000"/>
          <w:kern w:val="0"/>
          <w:sz w:val="28"/>
          <w:szCs w:val="28"/>
        </w:rPr>
        <w:t>，</w:t>
      </w:r>
      <w:r w:rsidR="00697A49">
        <w:rPr>
          <w:rFonts w:ascii="標楷體" w:eastAsia="標楷體" w:cs="標楷體" w:hint="eastAsia"/>
          <w:b/>
          <w:color w:val="000000"/>
          <w:kern w:val="0"/>
          <w:sz w:val="28"/>
          <w:szCs w:val="28"/>
        </w:rPr>
        <w:t>應得</w:t>
      </w:r>
      <w:r w:rsidRPr="00AC3DEA">
        <w:rPr>
          <w:rFonts w:ascii="標楷體" w:eastAsia="標楷體" w:cs="標楷體" w:hint="eastAsia"/>
          <w:b/>
          <w:color w:val="000000"/>
          <w:kern w:val="0"/>
          <w:sz w:val="28"/>
          <w:szCs w:val="28"/>
        </w:rPr>
        <w:t>包括法院以判決命加害人公開道歉之處分</w:t>
      </w:r>
    </w:p>
    <w:p w:rsidR="00524D54" w:rsidRDefault="00AF7813" w:rsidP="00EF669F">
      <w:pPr>
        <w:pStyle w:val="a3"/>
        <w:spacing w:beforeLines="50" w:before="120" w:line="480" w:lineRule="exact"/>
        <w:ind w:leftChars="0" w:left="882"/>
        <w:jc w:val="both"/>
        <w:rPr>
          <w:rFonts w:ascii="標楷體" w:eastAsia="標楷體" w:cs="標楷體"/>
          <w:color w:val="000000"/>
          <w:kern w:val="0"/>
          <w:sz w:val="28"/>
          <w:szCs w:val="28"/>
        </w:rPr>
      </w:pPr>
      <w:r w:rsidRPr="00891373">
        <w:rPr>
          <w:rFonts w:ascii="標楷體" w:eastAsia="標楷體" w:cs="標楷體" w:hint="eastAsia"/>
          <w:color w:val="000000"/>
          <w:kern w:val="0"/>
          <w:sz w:val="28"/>
          <w:szCs w:val="28"/>
        </w:rPr>
        <w:t>查民法第195條雖曾於88年修正，惟該次修正係擴張該條第1項</w:t>
      </w:r>
      <w:r w:rsidR="004664D1">
        <w:rPr>
          <w:rFonts w:ascii="標楷體" w:eastAsia="標楷體" w:cs="標楷體" w:hint="eastAsia"/>
          <w:color w:val="000000"/>
          <w:kern w:val="0"/>
          <w:sz w:val="28"/>
          <w:szCs w:val="28"/>
        </w:rPr>
        <w:t>前段</w:t>
      </w:r>
      <w:r w:rsidRPr="00891373">
        <w:rPr>
          <w:rFonts w:ascii="標楷體" w:eastAsia="標楷體" w:cs="標楷體" w:hint="eastAsia"/>
          <w:color w:val="000000"/>
          <w:kern w:val="0"/>
          <w:sz w:val="28"/>
          <w:szCs w:val="28"/>
        </w:rPr>
        <w:t>所列舉之人格權</w:t>
      </w:r>
      <w:r w:rsidR="00275084">
        <w:rPr>
          <w:rFonts w:ascii="標楷體" w:eastAsia="標楷體" w:cs="標楷體" w:hint="eastAsia"/>
          <w:color w:val="000000"/>
          <w:kern w:val="0"/>
          <w:sz w:val="28"/>
          <w:szCs w:val="28"/>
        </w:rPr>
        <w:t>範圍</w:t>
      </w:r>
      <w:r w:rsidRPr="00891373">
        <w:rPr>
          <w:rFonts w:ascii="標楷體" w:eastAsia="標楷體" w:cs="標楷體" w:hint="eastAsia"/>
          <w:color w:val="000000"/>
          <w:kern w:val="0"/>
          <w:sz w:val="28"/>
          <w:szCs w:val="28"/>
        </w:rPr>
        <w:t>及於信用、隱私、貞操等之侵害，並增訂「不法侵害其他人格法益而情節重大」等文字，另增訂第3項有關身分法益受侵害時之準用規定，至於系爭規定</w:t>
      </w:r>
      <w:r w:rsidR="004664D1">
        <w:rPr>
          <w:rFonts w:ascii="標楷體" w:eastAsia="標楷體" w:cs="標楷體" w:hint="eastAsia"/>
          <w:color w:val="000000"/>
          <w:kern w:val="0"/>
          <w:sz w:val="28"/>
          <w:szCs w:val="28"/>
        </w:rPr>
        <w:t>（</w:t>
      </w:r>
      <w:r w:rsidRPr="00891373">
        <w:rPr>
          <w:rFonts w:ascii="標楷體" w:eastAsia="標楷體" w:cs="標楷體" w:hint="eastAsia"/>
          <w:color w:val="000000"/>
          <w:kern w:val="0"/>
          <w:sz w:val="28"/>
          <w:szCs w:val="28"/>
        </w:rPr>
        <w:t>第1項後段</w:t>
      </w:r>
      <w:r w:rsidR="004664D1">
        <w:rPr>
          <w:rFonts w:ascii="標楷體" w:eastAsia="標楷體" w:cs="標楷體" w:hint="eastAsia"/>
          <w:color w:val="000000"/>
          <w:kern w:val="0"/>
          <w:sz w:val="28"/>
          <w:szCs w:val="28"/>
        </w:rPr>
        <w:t>）</w:t>
      </w:r>
      <w:r w:rsidRPr="00891373">
        <w:rPr>
          <w:rFonts w:ascii="標楷體" w:eastAsia="標楷體" w:cs="標楷體" w:hint="eastAsia"/>
          <w:color w:val="000000"/>
          <w:kern w:val="0"/>
          <w:sz w:val="28"/>
          <w:szCs w:val="28"/>
        </w:rPr>
        <w:t>之文字則是自18年民法制定公布時即已存在，並未曾修正。</w:t>
      </w:r>
      <w:r w:rsidR="00524D54" w:rsidRPr="00891373">
        <w:rPr>
          <w:rFonts w:ascii="標楷體" w:eastAsia="標楷體" w:cs="標楷體" w:hint="eastAsia"/>
          <w:color w:val="000000"/>
          <w:kern w:val="0"/>
          <w:sz w:val="28"/>
          <w:szCs w:val="28"/>
        </w:rPr>
        <w:t>而法院判命加害人「強制公開道歉」雖非系爭規定明文，然因系爭規定係一脈相承自大清民律草案第961條，</w:t>
      </w:r>
      <w:r w:rsidR="00275084">
        <w:rPr>
          <w:rFonts w:ascii="標楷體" w:eastAsia="標楷體" w:cs="標楷體" w:hint="eastAsia"/>
          <w:color w:val="000000"/>
          <w:kern w:val="0"/>
          <w:sz w:val="28"/>
          <w:szCs w:val="28"/>
        </w:rPr>
        <w:t>該條</w:t>
      </w:r>
      <w:r w:rsidR="00524D54" w:rsidRPr="00891373">
        <w:rPr>
          <w:rFonts w:ascii="標楷體" w:eastAsia="標楷體" w:cs="標楷體" w:hint="eastAsia"/>
          <w:color w:val="000000"/>
          <w:kern w:val="0"/>
          <w:sz w:val="28"/>
          <w:szCs w:val="28"/>
        </w:rPr>
        <w:t>立法理由有提及：「名譽被害人之利益，非僅金錢上之損害賠償足以保護者，遇有此情形，審判衙門得命其為適於恢復名譽之處分，例如登報謝罪等事是也，此本條所由設。」</w:t>
      </w:r>
      <w:r w:rsidR="00891373" w:rsidRPr="00891373">
        <w:rPr>
          <w:rFonts w:ascii="標楷體" w:eastAsia="標楷體" w:cs="標楷體" w:hint="eastAsia"/>
          <w:color w:val="000000"/>
          <w:kern w:val="0"/>
          <w:sz w:val="28"/>
          <w:szCs w:val="28"/>
        </w:rPr>
        <w:t>，且民事審判實務上長久以來不乏以判命登報道歉作為回復名譽之適當處分，似難否認系爭規定立法之初所預想之「適當處分」，</w:t>
      </w:r>
      <w:r w:rsidR="00891373" w:rsidRPr="00891373">
        <w:rPr>
          <w:rFonts w:ascii="標楷體" w:eastAsia="標楷體" w:cs="標楷體" w:hint="eastAsia"/>
          <w:color w:val="000000"/>
          <w:kern w:val="0"/>
          <w:sz w:val="28"/>
          <w:szCs w:val="28"/>
        </w:rPr>
        <w:lastRenderedPageBreak/>
        <w:t>包括命加害人「登報謝罪」</w:t>
      </w:r>
      <w:r w:rsidR="00524D54" w:rsidRPr="00891373">
        <w:rPr>
          <w:rFonts w:ascii="標楷體" w:eastAsia="標楷體" w:cs="標楷體" w:hint="eastAsia"/>
          <w:color w:val="000000"/>
          <w:kern w:val="0"/>
          <w:sz w:val="28"/>
          <w:szCs w:val="28"/>
        </w:rPr>
        <w:t>（大院釋字第656號解釋李震山大法官協同意見書註一</w:t>
      </w:r>
      <w:r w:rsidR="00B57EA7">
        <w:rPr>
          <w:rFonts w:ascii="標楷體" w:eastAsia="標楷體" w:cs="標楷體" w:hint="eastAsia"/>
          <w:color w:val="000000"/>
          <w:kern w:val="0"/>
          <w:sz w:val="28"/>
          <w:szCs w:val="28"/>
        </w:rPr>
        <w:t>及陳新民大法官協同意見書註四</w:t>
      </w:r>
      <w:r w:rsidR="00524D54" w:rsidRPr="00891373">
        <w:rPr>
          <w:rFonts w:ascii="標楷體" w:eastAsia="標楷體" w:cs="標楷體" w:hint="eastAsia"/>
          <w:color w:val="000000"/>
          <w:kern w:val="0"/>
          <w:sz w:val="28"/>
          <w:szCs w:val="28"/>
        </w:rPr>
        <w:t>參照）。</w:t>
      </w:r>
    </w:p>
    <w:p w:rsidR="00275084" w:rsidRPr="00EA3435" w:rsidRDefault="00E423E7" w:rsidP="00EF669F">
      <w:pPr>
        <w:pStyle w:val="a3"/>
        <w:numPr>
          <w:ilvl w:val="0"/>
          <w:numId w:val="6"/>
        </w:numPr>
        <w:spacing w:beforeLines="50" w:before="120" w:afterLines="50" w:after="120" w:line="480" w:lineRule="exact"/>
        <w:ind w:leftChars="0"/>
        <w:jc w:val="both"/>
        <w:rPr>
          <w:rFonts w:ascii="標楷體" w:eastAsia="標楷體" w:cs="標楷體"/>
          <w:b/>
          <w:color w:val="000000"/>
          <w:kern w:val="0"/>
          <w:sz w:val="28"/>
          <w:szCs w:val="28"/>
        </w:rPr>
      </w:pPr>
      <w:r>
        <w:rPr>
          <w:rFonts w:ascii="標楷體" w:eastAsia="標楷體" w:cs="標楷體" w:hint="eastAsia"/>
          <w:b/>
          <w:color w:val="000000"/>
          <w:kern w:val="0"/>
          <w:sz w:val="28"/>
          <w:szCs w:val="28"/>
        </w:rPr>
        <w:t>要求</w:t>
      </w:r>
      <w:r w:rsidR="00EA3435" w:rsidRPr="00EA3435">
        <w:rPr>
          <w:rFonts w:ascii="標楷體" w:eastAsia="標楷體" w:cs="標楷體" w:hint="eastAsia"/>
          <w:b/>
          <w:color w:val="000000"/>
          <w:kern w:val="0"/>
          <w:sz w:val="28"/>
          <w:szCs w:val="28"/>
        </w:rPr>
        <w:t>社會評價上可非難的加害人公開道歉乃「國民普遍法感情」之反映</w:t>
      </w:r>
    </w:p>
    <w:p w:rsidR="005138FF" w:rsidRPr="005138FF" w:rsidRDefault="002E069D" w:rsidP="00EF669F">
      <w:pPr>
        <w:spacing w:line="480" w:lineRule="exact"/>
        <w:ind w:leftChars="354" w:left="850"/>
        <w:jc w:val="both"/>
        <w:rPr>
          <w:rFonts w:ascii="標楷體" w:eastAsia="標楷體" w:cs="標楷體"/>
          <w:color w:val="000000"/>
          <w:kern w:val="0"/>
          <w:sz w:val="28"/>
          <w:szCs w:val="28"/>
        </w:rPr>
      </w:pPr>
      <w:r>
        <w:rPr>
          <w:rFonts w:ascii="標楷體" w:eastAsia="標楷體" w:cs="標楷體" w:hint="eastAsia"/>
          <w:color w:val="000000"/>
          <w:kern w:val="0"/>
          <w:sz w:val="28"/>
          <w:szCs w:val="28"/>
        </w:rPr>
        <w:t>「道歉」</w:t>
      </w:r>
      <w:r w:rsidR="000A071F">
        <w:rPr>
          <w:rFonts w:ascii="標楷體" w:eastAsia="標楷體" w:cs="標楷體" w:hint="eastAsia"/>
          <w:color w:val="000000"/>
          <w:kern w:val="0"/>
          <w:sz w:val="28"/>
          <w:szCs w:val="28"/>
        </w:rPr>
        <w:t>並無法律上之嚴格定義，</w:t>
      </w:r>
      <w:r w:rsidR="00D45DD3">
        <w:rPr>
          <w:rFonts w:ascii="標楷體" w:eastAsia="標楷體" w:cs="標楷體" w:hint="eastAsia"/>
          <w:color w:val="000000"/>
          <w:kern w:val="0"/>
          <w:sz w:val="28"/>
          <w:szCs w:val="28"/>
        </w:rPr>
        <w:t>一般而言，</w:t>
      </w:r>
      <w:r w:rsidR="000A071F">
        <w:rPr>
          <w:rFonts w:ascii="標楷體" w:eastAsia="標楷體" w:cs="標楷體" w:hint="eastAsia"/>
          <w:color w:val="000000"/>
          <w:kern w:val="0"/>
          <w:sz w:val="28"/>
          <w:szCs w:val="28"/>
        </w:rPr>
        <w:t>當表意人為道歉之表示時，可使相對人及外界</w:t>
      </w:r>
      <w:r w:rsidR="00EA3435">
        <w:rPr>
          <w:rFonts w:ascii="標楷體" w:eastAsia="標楷體" w:cs="標楷體" w:hint="eastAsia"/>
          <w:color w:val="000000"/>
          <w:kern w:val="0"/>
          <w:sz w:val="28"/>
          <w:szCs w:val="28"/>
        </w:rPr>
        <w:t>自</w:t>
      </w:r>
      <w:r w:rsidR="005138FF">
        <w:rPr>
          <w:rFonts w:ascii="標楷體" w:eastAsia="標楷體" w:cs="標楷體" w:hint="eastAsia"/>
          <w:color w:val="000000"/>
          <w:kern w:val="0"/>
          <w:sz w:val="28"/>
          <w:szCs w:val="28"/>
        </w:rPr>
        <w:t>形式</w:t>
      </w:r>
      <w:r w:rsidR="00EA3435">
        <w:rPr>
          <w:rFonts w:ascii="標楷體" w:eastAsia="標楷體" w:cs="標楷體" w:hint="eastAsia"/>
          <w:color w:val="000000"/>
          <w:kern w:val="0"/>
          <w:sz w:val="28"/>
          <w:szCs w:val="28"/>
        </w:rPr>
        <w:t>外觀上</w:t>
      </w:r>
      <w:r w:rsidR="000A071F">
        <w:rPr>
          <w:rFonts w:ascii="標楷體" w:eastAsia="標楷體" w:cs="標楷體" w:hint="eastAsia"/>
          <w:color w:val="000000"/>
          <w:kern w:val="0"/>
          <w:sz w:val="28"/>
          <w:szCs w:val="28"/>
        </w:rPr>
        <w:t>獲得「表意人</w:t>
      </w:r>
      <w:r w:rsidR="00F837D1">
        <w:rPr>
          <w:rFonts w:ascii="標楷體" w:eastAsia="標楷體" w:cs="標楷體" w:hint="eastAsia"/>
          <w:color w:val="000000"/>
          <w:kern w:val="0"/>
          <w:sz w:val="28"/>
          <w:szCs w:val="28"/>
        </w:rPr>
        <w:t>承認犯錯</w:t>
      </w:r>
      <w:r w:rsidR="00E2425F">
        <w:rPr>
          <w:rFonts w:ascii="標楷體" w:eastAsia="標楷體" w:cs="標楷體" w:hint="eastAsia"/>
          <w:color w:val="000000"/>
          <w:kern w:val="0"/>
          <w:sz w:val="28"/>
          <w:szCs w:val="28"/>
        </w:rPr>
        <w:t>，</w:t>
      </w:r>
      <w:r w:rsidR="00653A00">
        <w:rPr>
          <w:rFonts w:ascii="標楷體" w:eastAsia="標楷體" w:cs="標楷體" w:hint="eastAsia"/>
          <w:color w:val="000000"/>
          <w:kern w:val="0"/>
          <w:sz w:val="28"/>
          <w:szCs w:val="28"/>
        </w:rPr>
        <w:t>做了社會評價上可非難的事</w:t>
      </w:r>
      <w:r w:rsidR="00F837D1">
        <w:rPr>
          <w:rFonts w:ascii="標楷體" w:eastAsia="標楷體" w:cs="標楷體" w:hint="eastAsia"/>
          <w:color w:val="000000"/>
          <w:kern w:val="0"/>
          <w:sz w:val="28"/>
          <w:szCs w:val="28"/>
        </w:rPr>
        <w:t>，請求諒解</w:t>
      </w:r>
      <w:r w:rsidR="000A071F">
        <w:rPr>
          <w:rFonts w:ascii="標楷體" w:eastAsia="標楷體" w:cs="標楷體" w:hint="eastAsia"/>
          <w:color w:val="000000"/>
          <w:kern w:val="0"/>
          <w:sz w:val="28"/>
          <w:szCs w:val="28"/>
        </w:rPr>
        <w:t>」之訊息</w:t>
      </w:r>
      <w:r w:rsidR="00B57EA7">
        <w:rPr>
          <w:rFonts w:ascii="標楷體" w:eastAsia="標楷體" w:cs="標楷體" w:hint="eastAsia"/>
          <w:color w:val="000000"/>
          <w:kern w:val="0"/>
          <w:sz w:val="28"/>
          <w:szCs w:val="28"/>
        </w:rPr>
        <w:t>，</w:t>
      </w:r>
      <w:r w:rsidR="006A60A6">
        <w:rPr>
          <w:rFonts w:ascii="標楷體" w:eastAsia="標楷體" w:cs="標楷體" w:hint="eastAsia"/>
          <w:color w:val="000000"/>
          <w:kern w:val="0"/>
          <w:sz w:val="28"/>
          <w:szCs w:val="28"/>
        </w:rPr>
        <w:t>達到釐清對錯、澄清事實、導正社會印象之目的。</w:t>
      </w:r>
      <w:r w:rsidR="00D45DD3">
        <w:rPr>
          <w:rFonts w:ascii="標楷體" w:eastAsia="標楷體" w:cs="標楷體" w:hint="eastAsia"/>
          <w:color w:val="000000"/>
          <w:kern w:val="0"/>
          <w:sz w:val="28"/>
          <w:szCs w:val="28"/>
        </w:rPr>
        <w:t>查</w:t>
      </w:r>
      <w:r w:rsidR="00B57EA7">
        <w:rPr>
          <w:rFonts w:ascii="標楷體" w:eastAsia="標楷體" w:cs="標楷體" w:hint="eastAsia"/>
          <w:color w:val="000000"/>
          <w:kern w:val="0"/>
          <w:sz w:val="28"/>
          <w:szCs w:val="28"/>
        </w:rPr>
        <w:t>目前有不少法規</w:t>
      </w:r>
      <w:r w:rsidR="00D45DD3">
        <w:rPr>
          <w:rFonts w:ascii="標楷體" w:eastAsia="標楷體" w:cs="標楷體" w:hint="eastAsia"/>
          <w:color w:val="000000"/>
          <w:kern w:val="0"/>
          <w:sz w:val="28"/>
          <w:szCs w:val="28"/>
        </w:rPr>
        <w:t>將</w:t>
      </w:r>
      <w:r w:rsidR="00B57EA7">
        <w:rPr>
          <w:rFonts w:ascii="標楷體" w:eastAsia="標楷體" w:cs="標楷體" w:hint="eastAsia"/>
          <w:color w:val="000000"/>
          <w:kern w:val="0"/>
          <w:sz w:val="28"/>
          <w:szCs w:val="28"/>
        </w:rPr>
        <w:t>「道歉」</w:t>
      </w:r>
      <w:r w:rsidR="00D45DD3">
        <w:rPr>
          <w:rFonts w:ascii="標楷體" w:eastAsia="標楷體" w:cs="標楷體" w:hint="eastAsia"/>
          <w:color w:val="000000"/>
          <w:kern w:val="0"/>
          <w:sz w:val="28"/>
          <w:szCs w:val="28"/>
        </w:rPr>
        <w:t>明文規定於條文中，例如：</w:t>
      </w:r>
      <w:r w:rsidR="00D45DD3" w:rsidRPr="00D45DD3">
        <w:rPr>
          <w:rFonts w:ascii="標楷體" w:eastAsia="標楷體" w:cs="標楷體" w:hint="eastAsia"/>
          <w:color w:val="000000"/>
          <w:kern w:val="0"/>
          <w:sz w:val="28"/>
          <w:szCs w:val="28"/>
        </w:rPr>
        <w:t>中華民國刑法</w:t>
      </w:r>
      <w:r w:rsidR="00D45DD3">
        <w:rPr>
          <w:rFonts w:ascii="標楷體" w:eastAsia="標楷體" w:cs="標楷體" w:hint="eastAsia"/>
          <w:color w:val="000000"/>
          <w:kern w:val="0"/>
          <w:sz w:val="28"/>
          <w:szCs w:val="28"/>
        </w:rPr>
        <w:t>第74條、刑事訴訟法第253條之2、第299條、第451條之1、軍事審判法第140條、第16</w:t>
      </w:r>
      <w:r w:rsidR="004664D1">
        <w:rPr>
          <w:rFonts w:ascii="標楷體" w:eastAsia="標楷體" w:cs="標楷體" w:hint="eastAsia"/>
          <w:color w:val="000000"/>
          <w:kern w:val="0"/>
          <w:sz w:val="28"/>
          <w:szCs w:val="28"/>
        </w:rPr>
        <w:t>5</w:t>
      </w:r>
      <w:r w:rsidR="00D45DD3">
        <w:rPr>
          <w:rFonts w:ascii="標楷體" w:eastAsia="標楷體" w:cs="標楷體" w:hint="eastAsia"/>
          <w:color w:val="000000"/>
          <w:kern w:val="0"/>
          <w:sz w:val="28"/>
          <w:szCs w:val="28"/>
        </w:rPr>
        <w:t>條、少年事件處理法第29條、性別平等教育法第25條、</w:t>
      </w:r>
      <w:r w:rsidR="00D45DD3" w:rsidRPr="00D45DD3">
        <w:rPr>
          <w:rFonts w:ascii="標楷體" w:eastAsia="標楷體" w:cs="標楷體" w:hint="eastAsia"/>
          <w:color w:val="000000"/>
          <w:kern w:val="0"/>
          <w:sz w:val="28"/>
          <w:szCs w:val="28"/>
        </w:rPr>
        <w:t>漢生病病患人權保障及補償條例</w:t>
      </w:r>
      <w:r w:rsidR="00D45DD3">
        <w:rPr>
          <w:rFonts w:ascii="標楷體" w:eastAsia="標楷體" w:cs="標楷體" w:hint="eastAsia"/>
          <w:color w:val="000000"/>
          <w:kern w:val="0"/>
          <w:sz w:val="28"/>
          <w:szCs w:val="28"/>
        </w:rPr>
        <w:t>第3條、</w:t>
      </w:r>
      <w:r w:rsidR="00D45DD3" w:rsidRPr="00D45DD3">
        <w:rPr>
          <w:rFonts w:ascii="標楷體" w:eastAsia="標楷體" w:cs="標楷體" w:hint="eastAsia"/>
          <w:color w:val="000000"/>
          <w:kern w:val="0"/>
          <w:sz w:val="28"/>
          <w:szCs w:val="28"/>
        </w:rPr>
        <w:t>立法委員行為法</w:t>
      </w:r>
      <w:r w:rsidR="00D45DD3">
        <w:rPr>
          <w:rFonts w:ascii="標楷體" w:eastAsia="標楷體" w:cs="標楷體" w:hint="eastAsia"/>
          <w:color w:val="000000"/>
          <w:kern w:val="0"/>
          <w:sz w:val="28"/>
          <w:szCs w:val="28"/>
        </w:rPr>
        <w:t>第28條、</w:t>
      </w:r>
      <w:r w:rsidR="00D45DD3" w:rsidRPr="00D45DD3">
        <w:rPr>
          <w:rFonts w:ascii="標楷體" w:eastAsia="標楷體" w:cs="標楷體" w:hint="eastAsia"/>
          <w:color w:val="000000"/>
          <w:kern w:val="0"/>
          <w:sz w:val="28"/>
          <w:szCs w:val="28"/>
        </w:rPr>
        <w:t>司法院大法官自律實施辦法</w:t>
      </w:r>
      <w:r w:rsidR="00D45DD3">
        <w:rPr>
          <w:rFonts w:ascii="標楷體" w:eastAsia="標楷體" w:cs="標楷體" w:hint="eastAsia"/>
          <w:color w:val="000000"/>
          <w:kern w:val="0"/>
          <w:sz w:val="28"/>
          <w:szCs w:val="28"/>
        </w:rPr>
        <w:t>第10條、</w:t>
      </w:r>
      <w:r w:rsidR="00D45DD3" w:rsidRPr="00D45DD3">
        <w:rPr>
          <w:rFonts w:ascii="標楷體" w:eastAsia="標楷體" w:cs="標楷體" w:hint="eastAsia"/>
          <w:color w:val="000000"/>
          <w:kern w:val="0"/>
          <w:sz w:val="28"/>
          <w:szCs w:val="28"/>
        </w:rPr>
        <w:t>立法院紀律委員會組織規程</w:t>
      </w:r>
      <w:r w:rsidR="00D45DD3">
        <w:rPr>
          <w:rFonts w:ascii="標楷體" w:eastAsia="標楷體" w:cs="標楷體" w:hint="eastAsia"/>
          <w:color w:val="000000"/>
          <w:kern w:val="0"/>
          <w:sz w:val="28"/>
          <w:szCs w:val="28"/>
        </w:rPr>
        <w:t>第7條等</w:t>
      </w:r>
      <w:r w:rsidR="004B31A8">
        <w:rPr>
          <w:rFonts w:ascii="標楷體" w:eastAsia="標楷體" w:cs="標楷體" w:hint="eastAsia"/>
          <w:color w:val="000000"/>
          <w:kern w:val="0"/>
          <w:sz w:val="28"/>
          <w:szCs w:val="28"/>
        </w:rPr>
        <w:t>（如附件）</w:t>
      </w:r>
      <w:r w:rsidR="00503C21">
        <w:rPr>
          <w:rFonts w:ascii="標楷體" w:eastAsia="標楷體" w:cs="標楷體" w:hint="eastAsia"/>
          <w:color w:val="000000"/>
          <w:kern w:val="0"/>
          <w:sz w:val="28"/>
          <w:szCs w:val="28"/>
        </w:rPr>
        <w:t>，足見自</w:t>
      </w:r>
      <w:r w:rsidR="00503C21" w:rsidRPr="00EA3435">
        <w:rPr>
          <w:rFonts w:ascii="標楷體" w:eastAsia="標楷體" w:cs="標楷體" w:hint="eastAsia"/>
          <w:color w:val="000000"/>
          <w:kern w:val="0"/>
          <w:sz w:val="28"/>
          <w:szCs w:val="28"/>
        </w:rPr>
        <w:t>大清民律草案</w:t>
      </w:r>
      <w:r w:rsidR="00503C21">
        <w:rPr>
          <w:rFonts w:ascii="標楷體" w:eastAsia="標楷體" w:cs="標楷體" w:hint="eastAsia"/>
          <w:color w:val="000000"/>
          <w:kern w:val="0"/>
          <w:sz w:val="28"/>
          <w:szCs w:val="28"/>
        </w:rPr>
        <w:t>延續至今，要求社會評價上可非難的加害人公開道歉乃「國民普遍法感情」之反映（大院釋字第656號解釋陳新民大法官協同意見書參照）</w:t>
      </w:r>
      <w:r w:rsidR="00D45DD3">
        <w:rPr>
          <w:rFonts w:ascii="標楷體" w:eastAsia="標楷體" w:cs="標楷體" w:hint="eastAsia"/>
          <w:color w:val="000000"/>
          <w:kern w:val="0"/>
          <w:sz w:val="28"/>
          <w:szCs w:val="28"/>
        </w:rPr>
        <w:t>，</w:t>
      </w:r>
      <w:r w:rsidR="00197F6D">
        <w:rPr>
          <w:rFonts w:ascii="標楷體" w:eastAsia="標楷體" w:cs="標楷體" w:hint="eastAsia"/>
          <w:color w:val="000000"/>
          <w:kern w:val="0"/>
          <w:sz w:val="28"/>
          <w:szCs w:val="28"/>
        </w:rPr>
        <w:t>雖然上開法規與系爭規定之立法目的、</w:t>
      </w:r>
      <w:r w:rsidR="00503C21">
        <w:rPr>
          <w:rFonts w:ascii="標楷體" w:eastAsia="標楷體" w:cs="標楷體" w:hint="eastAsia"/>
          <w:color w:val="000000"/>
          <w:kern w:val="0"/>
          <w:sz w:val="28"/>
          <w:szCs w:val="28"/>
        </w:rPr>
        <w:t>功能</w:t>
      </w:r>
      <w:r w:rsidR="00197F6D">
        <w:rPr>
          <w:rFonts w:ascii="標楷體" w:eastAsia="標楷體" w:cs="標楷體" w:hint="eastAsia"/>
          <w:color w:val="000000"/>
          <w:kern w:val="0"/>
          <w:sz w:val="28"/>
          <w:szCs w:val="28"/>
        </w:rPr>
        <w:t>性質及規範方式仍有不同，然法院</w:t>
      </w:r>
      <w:r w:rsidR="00503C21">
        <w:rPr>
          <w:rFonts w:ascii="標楷體" w:eastAsia="標楷體" w:cs="標楷體" w:hint="eastAsia"/>
          <w:color w:val="000000"/>
          <w:kern w:val="0"/>
          <w:sz w:val="28"/>
          <w:szCs w:val="28"/>
        </w:rPr>
        <w:t>於具體個案適用</w:t>
      </w:r>
      <w:r w:rsidR="00197F6D">
        <w:rPr>
          <w:rFonts w:ascii="標楷體" w:eastAsia="標楷體" w:cs="標楷體" w:hint="eastAsia"/>
          <w:color w:val="000000"/>
          <w:kern w:val="0"/>
          <w:sz w:val="28"/>
          <w:szCs w:val="28"/>
        </w:rPr>
        <w:t>系爭規定</w:t>
      </w:r>
      <w:r w:rsidR="00503C21">
        <w:rPr>
          <w:rFonts w:ascii="標楷體" w:eastAsia="標楷體" w:cs="標楷體" w:hint="eastAsia"/>
          <w:color w:val="000000"/>
          <w:kern w:val="0"/>
          <w:sz w:val="28"/>
          <w:szCs w:val="28"/>
        </w:rPr>
        <w:t>以</w:t>
      </w:r>
      <w:r w:rsidR="00197F6D">
        <w:rPr>
          <w:rFonts w:ascii="標楷體" w:eastAsia="標楷體" w:cs="標楷體" w:hint="eastAsia"/>
          <w:color w:val="000000"/>
          <w:kern w:val="0"/>
          <w:sz w:val="28"/>
          <w:szCs w:val="28"/>
        </w:rPr>
        <w:t>判決命加害人公開道歉時，</w:t>
      </w:r>
      <w:r w:rsidR="00503C21">
        <w:rPr>
          <w:rFonts w:ascii="標楷體" w:eastAsia="標楷體" w:cs="標楷體" w:hint="eastAsia"/>
          <w:color w:val="000000"/>
          <w:kern w:val="0"/>
          <w:sz w:val="28"/>
          <w:szCs w:val="28"/>
        </w:rPr>
        <w:t>上開法規與系爭規定之適用結果</w:t>
      </w:r>
      <w:r w:rsidR="00197F6D">
        <w:rPr>
          <w:rFonts w:ascii="標楷體" w:eastAsia="標楷體" w:cs="標楷體" w:hint="eastAsia"/>
          <w:color w:val="000000"/>
          <w:kern w:val="0"/>
          <w:sz w:val="28"/>
          <w:szCs w:val="28"/>
        </w:rPr>
        <w:t>均</w:t>
      </w:r>
      <w:r w:rsidR="00907905">
        <w:rPr>
          <w:rFonts w:ascii="標楷體" w:eastAsia="標楷體" w:cs="標楷體" w:hint="eastAsia"/>
          <w:color w:val="000000"/>
          <w:kern w:val="0"/>
          <w:sz w:val="28"/>
          <w:szCs w:val="28"/>
        </w:rPr>
        <w:t>同</w:t>
      </w:r>
      <w:r w:rsidR="00197F6D">
        <w:rPr>
          <w:rFonts w:ascii="標楷體" w:eastAsia="標楷體" w:cs="標楷體" w:hint="eastAsia"/>
          <w:color w:val="000000"/>
          <w:kern w:val="0"/>
          <w:sz w:val="28"/>
          <w:szCs w:val="28"/>
        </w:rPr>
        <w:t>係對</w:t>
      </w:r>
      <w:r w:rsidR="00503C21">
        <w:rPr>
          <w:rFonts w:ascii="標楷體" w:eastAsia="標楷體" w:cs="標楷體" w:hint="eastAsia"/>
          <w:color w:val="000000"/>
          <w:kern w:val="0"/>
          <w:sz w:val="28"/>
          <w:szCs w:val="28"/>
        </w:rPr>
        <w:t>人民不表意自由之限制。</w:t>
      </w:r>
    </w:p>
    <w:p w:rsidR="00CC0457" w:rsidRDefault="00CC0457" w:rsidP="00EF669F">
      <w:pPr>
        <w:pStyle w:val="a3"/>
        <w:numPr>
          <w:ilvl w:val="0"/>
          <w:numId w:val="6"/>
        </w:numPr>
        <w:spacing w:beforeLines="50" w:before="120" w:afterLines="50" w:after="120" w:line="480" w:lineRule="exact"/>
        <w:ind w:leftChars="0"/>
        <w:jc w:val="both"/>
        <w:rPr>
          <w:rFonts w:ascii="標楷體" w:eastAsia="標楷體" w:cs="標楷體"/>
          <w:b/>
          <w:color w:val="000000"/>
          <w:kern w:val="0"/>
          <w:sz w:val="28"/>
          <w:szCs w:val="28"/>
        </w:rPr>
      </w:pPr>
      <w:r w:rsidRPr="00CC0457">
        <w:rPr>
          <w:rFonts w:ascii="標楷體" w:eastAsia="標楷體" w:cs="標楷體" w:hint="eastAsia"/>
          <w:b/>
          <w:color w:val="000000"/>
          <w:kern w:val="0"/>
          <w:sz w:val="28"/>
          <w:szCs w:val="28"/>
        </w:rPr>
        <w:t>人民之不表意自由固應予保障，惟國家以法律明確規定構成要件與法律效果，對於特定侵害名譽權之行為命為回復名譽之適當處分而限制人民之不表意自由者，倘與憲法第23條規定之法律保留原則及比例原則意旨無違，即難謂其牴觸憲法第11</w:t>
      </w:r>
      <w:r>
        <w:rPr>
          <w:rFonts w:ascii="標楷體" w:eastAsia="標楷體" w:cs="標楷體" w:hint="eastAsia"/>
          <w:b/>
          <w:color w:val="000000"/>
          <w:kern w:val="0"/>
          <w:sz w:val="28"/>
          <w:szCs w:val="28"/>
        </w:rPr>
        <w:t>條規定</w:t>
      </w:r>
    </w:p>
    <w:p w:rsidR="00CF50C4" w:rsidRPr="00775B17" w:rsidRDefault="00897BCE" w:rsidP="00EF669F">
      <w:pPr>
        <w:pStyle w:val="a3"/>
        <w:spacing w:beforeLines="50" w:before="120" w:afterLines="50" w:after="120" w:line="480" w:lineRule="exact"/>
        <w:ind w:leftChars="0" w:left="885"/>
        <w:jc w:val="both"/>
        <w:rPr>
          <w:rFonts w:ascii="標楷體" w:eastAsia="標楷體" w:cs="標楷體"/>
          <w:color w:val="000000"/>
          <w:kern w:val="0"/>
          <w:sz w:val="28"/>
          <w:szCs w:val="28"/>
        </w:rPr>
      </w:pPr>
      <w:r w:rsidRPr="00CC0457">
        <w:rPr>
          <w:rFonts w:ascii="標楷體" w:eastAsia="標楷體" w:cs="標楷體" w:hint="eastAsia"/>
          <w:color w:val="000000"/>
          <w:kern w:val="0"/>
          <w:sz w:val="28"/>
          <w:szCs w:val="28"/>
        </w:rPr>
        <w:t>人民之不表意自由固應予保障，惟系爭規定</w:t>
      </w:r>
      <w:r w:rsidR="00CF50C4" w:rsidRPr="00CC0457">
        <w:rPr>
          <w:rFonts w:ascii="標楷體" w:eastAsia="標楷體" w:cs="標楷體" w:hint="eastAsia"/>
          <w:color w:val="000000"/>
          <w:kern w:val="0"/>
          <w:sz w:val="28"/>
          <w:szCs w:val="28"/>
        </w:rPr>
        <w:t>授權法院依具體個案審酌是否以判決命加害人公開道歉作為回復名譽之適當處分，</w:t>
      </w:r>
      <w:r w:rsidR="00775B17" w:rsidRPr="00775B17">
        <w:rPr>
          <w:rFonts w:ascii="標楷體" w:eastAsia="標楷體" w:cs="標楷體" w:hint="eastAsia"/>
          <w:color w:val="000000"/>
          <w:kern w:val="0"/>
          <w:sz w:val="28"/>
          <w:szCs w:val="28"/>
        </w:rPr>
        <w:t>對於特定</w:t>
      </w:r>
      <w:r w:rsidR="00775B17">
        <w:rPr>
          <w:rFonts w:ascii="標楷體" w:eastAsia="標楷體" w:cs="標楷體" w:hint="eastAsia"/>
          <w:color w:val="000000"/>
          <w:kern w:val="0"/>
          <w:sz w:val="28"/>
          <w:szCs w:val="28"/>
        </w:rPr>
        <w:t>侵害名譽權</w:t>
      </w:r>
      <w:r w:rsidR="00775B17" w:rsidRPr="00775B17">
        <w:rPr>
          <w:rFonts w:ascii="標楷體" w:eastAsia="標楷體" w:cs="標楷體" w:hint="eastAsia"/>
          <w:color w:val="000000"/>
          <w:kern w:val="0"/>
          <w:sz w:val="28"/>
          <w:szCs w:val="28"/>
        </w:rPr>
        <w:t>之行為</w:t>
      </w:r>
      <w:r w:rsidR="00775B17">
        <w:rPr>
          <w:rFonts w:ascii="標楷體" w:eastAsia="標楷體" w:cs="標楷體" w:hint="eastAsia"/>
          <w:color w:val="000000"/>
          <w:kern w:val="0"/>
          <w:sz w:val="28"/>
          <w:szCs w:val="28"/>
        </w:rPr>
        <w:t>命為回復名譽之適當處分而</w:t>
      </w:r>
      <w:r w:rsidR="00775B17" w:rsidRPr="00775B17">
        <w:rPr>
          <w:rFonts w:ascii="標楷體" w:eastAsia="標楷體" w:cs="標楷體" w:hint="eastAsia"/>
          <w:color w:val="000000"/>
          <w:kern w:val="0"/>
          <w:sz w:val="28"/>
          <w:szCs w:val="28"/>
        </w:rPr>
        <w:t>限制人民之</w:t>
      </w:r>
      <w:r w:rsidR="00775B17">
        <w:rPr>
          <w:rFonts w:ascii="標楷體" w:eastAsia="標楷體" w:cs="標楷體" w:hint="eastAsia"/>
          <w:color w:val="000000"/>
          <w:kern w:val="0"/>
          <w:sz w:val="28"/>
          <w:szCs w:val="28"/>
        </w:rPr>
        <w:t>不表意自由</w:t>
      </w:r>
      <w:r w:rsidR="00D36FA3">
        <w:rPr>
          <w:rFonts w:ascii="標楷體" w:eastAsia="標楷體" w:cs="標楷體" w:hint="eastAsia"/>
          <w:color w:val="000000"/>
          <w:kern w:val="0"/>
          <w:sz w:val="28"/>
          <w:szCs w:val="28"/>
        </w:rPr>
        <w:t>者</w:t>
      </w:r>
      <w:r w:rsidR="00775B17" w:rsidRPr="00775B17">
        <w:rPr>
          <w:rFonts w:ascii="標楷體" w:eastAsia="標楷體" w:cs="標楷體" w:hint="eastAsia"/>
          <w:color w:val="000000"/>
          <w:kern w:val="0"/>
          <w:sz w:val="28"/>
          <w:szCs w:val="28"/>
        </w:rPr>
        <w:t>，倘與憲法第</w:t>
      </w:r>
      <w:r w:rsidR="00775B17">
        <w:rPr>
          <w:rFonts w:ascii="標楷體" w:eastAsia="標楷體" w:cs="標楷體" w:hint="eastAsia"/>
          <w:color w:val="000000"/>
          <w:kern w:val="0"/>
          <w:sz w:val="28"/>
          <w:szCs w:val="28"/>
        </w:rPr>
        <w:t>23</w:t>
      </w:r>
      <w:r w:rsidR="00775B17" w:rsidRPr="00775B17">
        <w:rPr>
          <w:rFonts w:ascii="標楷體" w:eastAsia="標楷體" w:cs="標楷體" w:hint="eastAsia"/>
          <w:color w:val="000000"/>
          <w:kern w:val="0"/>
          <w:sz w:val="28"/>
          <w:szCs w:val="28"/>
        </w:rPr>
        <w:t>條規定之</w:t>
      </w:r>
      <w:r w:rsidR="00775B17">
        <w:rPr>
          <w:rFonts w:ascii="標楷體" w:eastAsia="標楷體" w:cs="標楷體" w:hint="eastAsia"/>
          <w:color w:val="000000"/>
          <w:kern w:val="0"/>
          <w:sz w:val="28"/>
          <w:szCs w:val="28"/>
        </w:rPr>
        <w:t>法律保留原</w:t>
      </w:r>
      <w:r w:rsidR="00775B17">
        <w:rPr>
          <w:rFonts w:ascii="標楷體" w:eastAsia="標楷體" w:cs="標楷體" w:hint="eastAsia"/>
          <w:color w:val="000000"/>
          <w:kern w:val="0"/>
          <w:sz w:val="28"/>
          <w:szCs w:val="28"/>
        </w:rPr>
        <w:lastRenderedPageBreak/>
        <w:t>則</w:t>
      </w:r>
      <w:r w:rsidR="00414F02">
        <w:rPr>
          <w:rFonts w:ascii="標楷體" w:eastAsia="標楷體" w:cs="標楷體" w:hint="eastAsia"/>
          <w:color w:val="000000"/>
          <w:kern w:val="0"/>
          <w:sz w:val="28"/>
          <w:szCs w:val="28"/>
        </w:rPr>
        <w:t>及比例原則</w:t>
      </w:r>
      <w:r w:rsidR="00775B17" w:rsidRPr="00775B17">
        <w:rPr>
          <w:rFonts w:ascii="標楷體" w:eastAsia="標楷體" w:cs="標楷體" w:hint="eastAsia"/>
          <w:color w:val="000000"/>
          <w:kern w:val="0"/>
          <w:sz w:val="28"/>
          <w:szCs w:val="28"/>
        </w:rPr>
        <w:t>意旨無違，即難謂其牴觸憲法第</w:t>
      </w:r>
      <w:r w:rsidR="00775B17">
        <w:rPr>
          <w:rFonts w:ascii="標楷體" w:eastAsia="標楷體" w:cs="標楷體" w:hint="eastAsia"/>
          <w:color w:val="000000"/>
          <w:kern w:val="0"/>
          <w:sz w:val="28"/>
          <w:szCs w:val="28"/>
        </w:rPr>
        <w:t>11</w:t>
      </w:r>
      <w:r w:rsidR="00775B17" w:rsidRPr="00775B17">
        <w:rPr>
          <w:rFonts w:ascii="標楷體" w:eastAsia="標楷體" w:cs="標楷體" w:hint="eastAsia"/>
          <w:color w:val="000000"/>
          <w:kern w:val="0"/>
          <w:sz w:val="28"/>
          <w:szCs w:val="28"/>
        </w:rPr>
        <w:t>條規定。又立法者於立法定制時，得衡酌法律所規範生活事實之複雜性及適用於個案之妥當性，從立法上適當運用不確定法律概念而為相應之規定。如法律規定之意義，自立法目的與法體系整體關聯性觀點非難以理解，且個案事實是否屬於法律所欲規範之對象，為一般受規範者所得預見，並可經由司法審查加以認定及判斷者，即無違反法律明確性原則，亦迭經</w:t>
      </w:r>
      <w:r w:rsidR="00775B17">
        <w:rPr>
          <w:rFonts w:ascii="標楷體" w:eastAsia="標楷體" w:cs="標楷體" w:hint="eastAsia"/>
          <w:color w:val="000000"/>
          <w:kern w:val="0"/>
          <w:sz w:val="28"/>
          <w:szCs w:val="28"/>
        </w:rPr>
        <w:t>大</w:t>
      </w:r>
      <w:r w:rsidR="00775B17" w:rsidRPr="00775B17">
        <w:rPr>
          <w:rFonts w:ascii="標楷體" w:eastAsia="標楷體" w:cs="標楷體" w:hint="eastAsia"/>
          <w:color w:val="000000"/>
          <w:kern w:val="0"/>
          <w:sz w:val="28"/>
          <w:szCs w:val="28"/>
        </w:rPr>
        <w:t>院釋字第</w:t>
      </w:r>
      <w:r w:rsidR="00E45E13">
        <w:rPr>
          <w:rFonts w:ascii="標楷體" w:eastAsia="標楷體" w:cs="標楷體" w:hint="eastAsia"/>
          <w:color w:val="000000"/>
          <w:kern w:val="0"/>
          <w:sz w:val="28"/>
          <w:szCs w:val="28"/>
        </w:rPr>
        <w:t>432</w:t>
      </w:r>
      <w:r w:rsidR="00775B17" w:rsidRPr="00775B17">
        <w:rPr>
          <w:rFonts w:ascii="標楷體" w:eastAsia="標楷體" w:cs="標楷體" w:hint="eastAsia"/>
          <w:color w:val="000000"/>
          <w:kern w:val="0"/>
          <w:sz w:val="28"/>
          <w:szCs w:val="28"/>
        </w:rPr>
        <w:t>號、第</w:t>
      </w:r>
      <w:r w:rsidR="00E45E13">
        <w:rPr>
          <w:rFonts w:ascii="標楷體" w:eastAsia="標楷體" w:cs="標楷體" w:hint="eastAsia"/>
          <w:color w:val="000000"/>
          <w:kern w:val="0"/>
          <w:sz w:val="28"/>
          <w:szCs w:val="28"/>
        </w:rPr>
        <w:t>521</w:t>
      </w:r>
      <w:r w:rsidR="00775B17" w:rsidRPr="00775B17">
        <w:rPr>
          <w:rFonts w:ascii="標楷體" w:eastAsia="標楷體" w:cs="標楷體" w:hint="eastAsia"/>
          <w:color w:val="000000"/>
          <w:kern w:val="0"/>
          <w:sz w:val="28"/>
          <w:szCs w:val="28"/>
        </w:rPr>
        <w:t>號</w:t>
      </w:r>
      <w:r w:rsidR="00E45E13">
        <w:rPr>
          <w:rFonts w:ascii="標楷體" w:eastAsia="標楷體" w:cs="標楷體" w:hint="eastAsia"/>
          <w:color w:val="000000"/>
          <w:kern w:val="0"/>
          <w:sz w:val="28"/>
          <w:szCs w:val="28"/>
        </w:rPr>
        <w:t>、</w:t>
      </w:r>
      <w:r w:rsidR="00E45E13" w:rsidRPr="00E45E13">
        <w:rPr>
          <w:rFonts w:ascii="標楷體" w:eastAsia="標楷體" w:cs="標楷體" w:hint="eastAsia"/>
          <w:color w:val="000000"/>
          <w:kern w:val="0"/>
          <w:sz w:val="28"/>
          <w:szCs w:val="28"/>
        </w:rPr>
        <w:t>第594號、第617號、第690號及第767號解釋</w:t>
      </w:r>
      <w:r w:rsidR="00775B17" w:rsidRPr="00775B17">
        <w:rPr>
          <w:rFonts w:ascii="標楷體" w:eastAsia="標楷體" w:cs="標楷體" w:hint="eastAsia"/>
          <w:color w:val="000000"/>
          <w:kern w:val="0"/>
          <w:sz w:val="28"/>
          <w:szCs w:val="28"/>
        </w:rPr>
        <w:t>解釋闡釋有案。</w:t>
      </w:r>
      <w:r w:rsidR="00FF3C77">
        <w:rPr>
          <w:rFonts w:ascii="標楷體" w:eastAsia="標楷體" w:cs="標楷體" w:hint="eastAsia"/>
          <w:color w:val="000000"/>
          <w:kern w:val="0"/>
          <w:sz w:val="28"/>
          <w:szCs w:val="28"/>
        </w:rPr>
        <w:t>因系爭規定涉及不表意自由與名譽權保障之基本權衝突，</w:t>
      </w:r>
      <w:r w:rsidR="000C7F7F">
        <w:rPr>
          <w:rFonts w:ascii="標楷體" w:eastAsia="標楷體" w:cs="標楷體" w:hint="eastAsia"/>
          <w:color w:val="000000"/>
          <w:kern w:val="0"/>
          <w:sz w:val="28"/>
          <w:szCs w:val="28"/>
        </w:rPr>
        <w:t>而</w:t>
      </w:r>
      <w:r w:rsidR="00FF3C77">
        <w:rPr>
          <w:rFonts w:ascii="標楷體" w:eastAsia="標楷體" w:cs="標楷體" w:hint="eastAsia"/>
          <w:color w:val="000000"/>
          <w:kern w:val="0"/>
          <w:sz w:val="28"/>
          <w:szCs w:val="28"/>
        </w:rPr>
        <w:t>不表意自由與名譽權均與個人主體性之維護及人格發展之完整有關，為實現人性尊嚴所必要，</w:t>
      </w:r>
      <w:r w:rsidR="00907905">
        <w:rPr>
          <w:rFonts w:ascii="標楷體" w:eastAsia="標楷體" w:cs="標楷體" w:hint="eastAsia"/>
          <w:color w:val="000000"/>
          <w:kern w:val="0"/>
          <w:sz w:val="28"/>
          <w:szCs w:val="28"/>
        </w:rPr>
        <w:t>且侵害名譽權之態樣不一，</w:t>
      </w:r>
      <w:r w:rsidR="00FF3C77">
        <w:rPr>
          <w:rFonts w:ascii="標楷體" w:eastAsia="標楷體" w:cs="標楷體" w:hint="eastAsia"/>
          <w:color w:val="000000"/>
          <w:kern w:val="0"/>
          <w:sz w:val="28"/>
          <w:szCs w:val="28"/>
        </w:rPr>
        <w:t>故宜由法院於具體個案中就相衝突之權利</w:t>
      </w:r>
      <w:r w:rsidR="00907905">
        <w:rPr>
          <w:rFonts w:ascii="標楷體" w:eastAsia="標楷體" w:cs="標楷體" w:hint="eastAsia"/>
          <w:color w:val="000000"/>
          <w:kern w:val="0"/>
          <w:sz w:val="28"/>
          <w:szCs w:val="28"/>
        </w:rPr>
        <w:t>作</w:t>
      </w:r>
      <w:r w:rsidR="00FF3C77">
        <w:rPr>
          <w:rFonts w:ascii="標楷體" w:eastAsia="標楷體" w:cs="標楷體" w:hint="eastAsia"/>
          <w:color w:val="000000"/>
          <w:kern w:val="0"/>
          <w:sz w:val="28"/>
          <w:szCs w:val="28"/>
        </w:rPr>
        <w:t>適切的利益衡量。</w:t>
      </w:r>
      <w:r w:rsidR="000C7F7F">
        <w:rPr>
          <w:rFonts w:ascii="標楷體" w:eastAsia="標楷體" w:cs="標楷體" w:hint="eastAsia"/>
          <w:color w:val="000000"/>
          <w:kern w:val="0"/>
          <w:sz w:val="28"/>
          <w:szCs w:val="28"/>
        </w:rPr>
        <w:t>是以，系爭規定以「回復名譽之適當處分」此</w:t>
      </w:r>
      <w:r w:rsidR="00AD7503">
        <w:rPr>
          <w:rFonts w:ascii="標楷體" w:eastAsia="標楷體" w:cs="標楷體" w:hint="eastAsia"/>
          <w:color w:val="000000"/>
          <w:kern w:val="0"/>
          <w:sz w:val="28"/>
          <w:szCs w:val="28"/>
        </w:rPr>
        <w:t>一</w:t>
      </w:r>
      <w:r w:rsidR="000C7F7F">
        <w:rPr>
          <w:rFonts w:ascii="標楷體" w:eastAsia="標楷體" w:cs="標楷體" w:hint="eastAsia"/>
          <w:color w:val="000000"/>
          <w:kern w:val="0"/>
          <w:sz w:val="28"/>
          <w:szCs w:val="28"/>
        </w:rPr>
        <w:t>不確定法律概念，授權法院依個案情節所需，依比例原則決定命加害人公開道歉是否為適當的回復名譽方法。</w:t>
      </w:r>
    </w:p>
    <w:p w:rsidR="003A5669" w:rsidRDefault="003A5669" w:rsidP="00EF669F">
      <w:pPr>
        <w:pStyle w:val="a3"/>
        <w:numPr>
          <w:ilvl w:val="0"/>
          <w:numId w:val="6"/>
        </w:numPr>
        <w:spacing w:beforeLines="50" w:before="120" w:afterLines="50" w:after="120" w:line="480" w:lineRule="exact"/>
        <w:ind w:leftChars="0"/>
        <w:jc w:val="both"/>
        <w:rPr>
          <w:rFonts w:ascii="標楷體" w:eastAsia="標楷體" w:cs="標楷體"/>
          <w:b/>
          <w:color w:val="000000"/>
          <w:kern w:val="0"/>
          <w:sz w:val="28"/>
          <w:szCs w:val="28"/>
        </w:rPr>
      </w:pPr>
      <w:r>
        <w:rPr>
          <w:rFonts w:ascii="標楷體" w:eastAsia="標楷體" w:cs="標楷體" w:hint="eastAsia"/>
          <w:b/>
          <w:color w:val="000000"/>
          <w:kern w:val="0"/>
          <w:sz w:val="28"/>
          <w:szCs w:val="28"/>
        </w:rPr>
        <w:t>公開道歉在我國社會的意義，係在導正社會觀感及印象，回復社會對被害人的評價，</w:t>
      </w:r>
      <w:r w:rsidRPr="00FB587F">
        <w:rPr>
          <w:rFonts w:ascii="標楷體" w:eastAsia="標楷體" w:cs="標楷體" w:hint="eastAsia"/>
          <w:b/>
          <w:color w:val="000000"/>
          <w:kern w:val="0"/>
          <w:sz w:val="28"/>
          <w:szCs w:val="28"/>
        </w:rPr>
        <w:t>不伴隨道歉意思之道歉外觀，對被害人仍具有</w:t>
      </w:r>
      <w:r>
        <w:rPr>
          <w:rFonts w:ascii="標楷體" w:eastAsia="標楷體" w:cs="標楷體" w:hint="eastAsia"/>
          <w:b/>
          <w:color w:val="000000"/>
          <w:kern w:val="0"/>
          <w:sz w:val="28"/>
          <w:szCs w:val="28"/>
        </w:rPr>
        <w:t>社會</w:t>
      </w:r>
      <w:r w:rsidRPr="00FB587F">
        <w:rPr>
          <w:rFonts w:ascii="標楷體" w:eastAsia="標楷體" w:cs="標楷體" w:hint="eastAsia"/>
          <w:b/>
          <w:color w:val="000000"/>
          <w:kern w:val="0"/>
          <w:sz w:val="28"/>
          <w:szCs w:val="28"/>
        </w:rPr>
        <w:t>意義</w:t>
      </w:r>
      <w:r>
        <w:rPr>
          <w:rFonts w:ascii="標楷體" w:eastAsia="標楷體" w:cs="標楷體" w:hint="eastAsia"/>
          <w:b/>
          <w:color w:val="000000"/>
          <w:kern w:val="0"/>
          <w:sz w:val="28"/>
          <w:szCs w:val="28"/>
        </w:rPr>
        <w:t>，</w:t>
      </w:r>
      <w:r w:rsidR="00E423E7">
        <w:rPr>
          <w:rFonts w:ascii="標楷體" w:eastAsia="標楷體" w:cs="標楷體" w:hint="eastAsia"/>
          <w:b/>
          <w:color w:val="000000"/>
          <w:kern w:val="0"/>
          <w:sz w:val="28"/>
          <w:szCs w:val="28"/>
        </w:rPr>
        <w:t>故</w:t>
      </w:r>
      <w:r>
        <w:rPr>
          <w:rFonts w:ascii="標楷體" w:eastAsia="標楷體" w:cs="標楷體" w:hint="eastAsia"/>
          <w:b/>
          <w:color w:val="000000"/>
          <w:kern w:val="0"/>
          <w:sz w:val="28"/>
          <w:szCs w:val="28"/>
        </w:rPr>
        <w:t>不排除於具體個案有必要時，</w:t>
      </w:r>
      <w:r w:rsidR="00E423E7" w:rsidRPr="00E423E7">
        <w:rPr>
          <w:rFonts w:ascii="標楷體" w:eastAsia="標楷體" w:cs="標楷體" w:hint="eastAsia"/>
          <w:b/>
          <w:color w:val="000000"/>
          <w:kern w:val="0"/>
          <w:sz w:val="28"/>
          <w:szCs w:val="28"/>
        </w:rPr>
        <w:t>在符合比例原則下</w:t>
      </w:r>
      <w:r w:rsidR="00E423E7">
        <w:rPr>
          <w:rFonts w:ascii="標楷體" w:eastAsia="標楷體" w:cs="標楷體" w:hint="eastAsia"/>
          <w:b/>
          <w:color w:val="000000"/>
          <w:kern w:val="0"/>
          <w:sz w:val="28"/>
          <w:szCs w:val="28"/>
        </w:rPr>
        <w:t>仍</w:t>
      </w:r>
      <w:r w:rsidR="00FF3C77">
        <w:rPr>
          <w:rFonts w:ascii="標楷體" w:eastAsia="標楷體" w:cs="標楷體" w:hint="eastAsia"/>
          <w:b/>
          <w:color w:val="000000"/>
          <w:kern w:val="0"/>
          <w:sz w:val="28"/>
          <w:szCs w:val="28"/>
        </w:rPr>
        <w:t>得作為回復名譽</w:t>
      </w:r>
      <w:r w:rsidR="00691462">
        <w:rPr>
          <w:rFonts w:ascii="標楷體" w:eastAsia="標楷體" w:cs="標楷體" w:hint="eastAsia"/>
          <w:b/>
          <w:color w:val="000000"/>
          <w:kern w:val="0"/>
          <w:sz w:val="28"/>
          <w:szCs w:val="28"/>
        </w:rPr>
        <w:t>之</w:t>
      </w:r>
      <w:r>
        <w:rPr>
          <w:rFonts w:ascii="標楷體" w:eastAsia="標楷體" w:cs="標楷體" w:hint="eastAsia"/>
          <w:b/>
          <w:color w:val="000000"/>
          <w:kern w:val="0"/>
          <w:sz w:val="28"/>
          <w:szCs w:val="28"/>
        </w:rPr>
        <w:t>適當處分</w:t>
      </w:r>
      <w:r w:rsidR="00691462">
        <w:rPr>
          <w:rFonts w:ascii="標楷體" w:eastAsia="標楷體" w:cs="標楷體" w:hint="eastAsia"/>
          <w:b/>
          <w:color w:val="000000"/>
          <w:kern w:val="0"/>
          <w:sz w:val="28"/>
          <w:szCs w:val="28"/>
        </w:rPr>
        <w:t>的</w:t>
      </w:r>
      <w:r w:rsidR="00FF3C77">
        <w:rPr>
          <w:rFonts w:ascii="標楷體" w:eastAsia="標楷體" w:cs="標楷體" w:hint="eastAsia"/>
          <w:b/>
          <w:color w:val="000000"/>
          <w:kern w:val="0"/>
          <w:sz w:val="28"/>
          <w:szCs w:val="28"/>
        </w:rPr>
        <w:t>選項之一</w:t>
      </w:r>
    </w:p>
    <w:p w:rsidR="0006619D" w:rsidRPr="000E39CE" w:rsidRDefault="006A60A6" w:rsidP="00EF669F">
      <w:pPr>
        <w:pStyle w:val="a3"/>
        <w:spacing w:beforeLines="50" w:before="120" w:afterLines="50" w:after="120" w:line="480" w:lineRule="exact"/>
        <w:ind w:leftChars="0" w:left="840"/>
        <w:jc w:val="both"/>
        <w:rPr>
          <w:rFonts w:ascii="標楷體" w:eastAsia="標楷體" w:cs="標楷體"/>
          <w:color w:val="000000"/>
          <w:kern w:val="0"/>
          <w:sz w:val="28"/>
          <w:szCs w:val="28"/>
        </w:rPr>
      </w:pPr>
      <w:r w:rsidRPr="000E39CE">
        <w:rPr>
          <w:rFonts w:ascii="標楷體" w:eastAsia="標楷體" w:cs="標楷體" w:hint="eastAsia"/>
          <w:color w:val="000000"/>
          <w:kern w:val="0"/>
          <w:sz w:val="28"/>
          <w:szCs w:val="28"/>
        </w:rPr>
        <w:t>按強制執行法第</w:t>
      </w:r>
      <w:r w:rsidR="00236529" w:rsidRPr="000E39CE">
        <w:rPr>
          <w:rFonts w:ascii="標楷體" w:eastAsia="標楷體" w:cs="標楷體" w:hint="eastAsia"/>
          <w:color w:val="000000"/>
          <w:kern w:val="0"/>
          <w:sz w:val="28"/>
          <w:szCs w:val="28"/>
        </w:rPr>
        <w:t>127條規定：「依執行名義，債務人應為一定行為而不為者，執行法院得以債務人之費用，命第三人代為履行（第1項）。前項費用，由執行法院酌定數額，命債務人預行支付或命債權人代為預納，必要時，並得命鑑定人鑑定其數額（第2項）。」</w:t>
      </w:r>
      <w:r w:rsidR="006F3592" w:rsidRPr="000E39CE">
        <w:rPr>
          <w:rFonts w:ascii="標楷體" w:eastAsia="標楷體" w:cs="標楷體" w:hint="eastAsia"/>
          <w:color w:val="000000"/>
          <w:kern w:val="0"/>
          <w:sz w:val="28"/>
          <w:szCs w:val="28"/>
        </w:rPr>
        <w:t>同法第128條第1項規定：「依執行名義，債務人應為一定之行為，而其行為非他人所能代履行者，債務人不為履行時，執行法院得定債務人履行之期間。債務人不履行時，得處新臺幣3萬元以上30萬元以下之怠金。其續經定期履行而仍不履行者，得再處怠金或管收之。」</w:t>
      </w:r>
      <w:r w:rsidR="00AB1878" w:rsidRPr="000E39CE">
        <w:rPr>
          <w:rFonts w:ascii="標楷體" w:eastAsia="標楷體" w:cs="標楷體" w:hint="eastAsia"/>
          <w:color w:val="000000"/>
          <w:kern w:val="0"/>
          <w:sz w:val="28"/>
          <w:szCs w:val="28"/>
        </w:rPr>
        <w:t>而法院以判決命加害人登報道歉</w:t>
      </w:r>
      <w:r w:rsidR="00ED6F8A">
        <w:rPr>
          <w:rFonts w:ascii="標楷體" w:eastAsia="標楷體" w:cs="標楷體" w:hint="eastAsia"/>
          <w:color w:val="000000"/>
          <w:kern w:val="0"/>
          <w:sz w:val="28"/>
          <w:szCs w:val="28"/>
        </w:rPr>
        <w:t>後</w:t>
      </w:r>
      <w:r w:rsidR="00AB1878" w:rsidRPr="000E39CE">
        <w:rPr>
          <w:rFonts w:ascii="標楷體" w:eastAsia="標楷體" w:cs="標楷體" w:hint="eastAsia"/>
          <w:color w:val="000000"/>
          <w:kern w:val="0"/>
          <w:sz w:val="28"/>
          <w:szCs w:val="28"/>
        </w:rPr>
        <w:t>，</w:t>
      </w:r>
      <w:r w:rsidR="00ED6F8A">
        <w:rPr>
          <w:rFonts w:ascii="標楷體" w:eastAsia="標楷體" w:cs="標楷體" w:hint="eastAsia"/>
          <w:color w:val="000000"/>
          <w:kern w:val="0"/>
          <w:sz w:val="28"/>
          <w:szCs w:val="28"/>
        </w:rPr>
        <w:t>現行</w:t>
      </w:r>
      <w:r w:rsidR="00AB1878" w:rsidRPr="000E39CE">
        <w:rPr>
          <w:rFonts w:ascii="標楷體" w:eastAsia="標楷體" w:cs="標楷體" w:hint="eastAsia"/>
          <w:color w:val="000000"/>
          <w:kern w:val="0"/>
          <w:sz w:val="28"/>
          <w:szCs w:val="28"/>
        </w:rPr>
        <w:t>實務</w:t>
      </w:r>
      <w:r w:rsidR="00ED6F8A">
        <w:rPr>
          <w:rFonts w:ascii="標楷體" w:eastAsia="標楷體" w:cs="標楷體" w:hint="eastAsia"/>
          <w:color w:val="000000"/>
          <w:kern w:val="0"/>
          <w:sz w:val="28"/>
          <w:szCs w:val="28"/>
        </w:rPr>
        <w:t>在加害人不表意之情形下，就</w:t>
      </w:r>
      <w:r w:rsidR="00ED6F8A">
        <w:rPr>
          <w:rFonts w:ascii="標楷體" w:eastAsia="標楷體" w:cs="標楷體" w:hint="eastAsia"/>
          <w:color w:val="000000"/>
          <w:kern w:val="0"/>
          <w:sz w:val="28"/>
          <w:szCs w:val="28"/>
        </w:rPr>
        <w:lastRenderedPageBreak/>
        <w:t>命登報道歉之判決執行方式，</w:t>
      </w:r>
      <w:r w:rsidR="00AB1878" w:rsidRPr="000E39CE">
        <w:rPr>
          <w:rFonts w:ascii="標楷體" w:eastAsia="標楷體" w:cs="標楷體" w:hint="eastAsia"/>
          <w:color w:val="000000"/>
          <w:kern w:val="0"/>
          <w:sz w:val="28"/>
          <w:szCs w:val="28"/>
        </w:rPr>
        <w:t>認</w:t>
      </w:r>
      <w:r w:rsidR="00ED6F8A">
        <w:rPr>
          <w:rFonts w:ascii="標楷體" w:eastAsia="標楷體" w:cs="標楷體" w:hint="eastAsia"/>
          <w:color w:val="000000"/>
          <w:kern w:val="0"/>
          <w:sz w:val="28"/>
          <w:szCs w:val="28"/>
        </w:rPr>
        <w:t>為</w:t>
      </w:r>
      <w:r w:rsidR="00AB1878" w:rsidRPr="000E39CE">
        <w:rPr>
          <w:rFonts w:ascii="標楷體" w:eastAsia="標楷體" w:cs="標楷體" w:hint="eastAsia"/>
          <w:color w:val="000000"/>
          <w:kern w:val="0"/>
          <w:sz w:val="28"/>
          <w:szCs w:val="28"/>
        </w:rPr>
        <w:t>係屬可替代性之行為，從而係依上開強制執行法第127條所定代履行之方式強制執行，並不認為加害人必須親自為之</w:t>
      </w:r>
      <w:r w:rsidR="003A5669">
        <w:rPr>
          <w:rFonts w:ascii="標楷體" w:eastAsia="標楷體" w:cs="標楷體" w:hint="eastAsia"/>
          <w:color w:val="000000"/>
          <w:kern w:val="0"/>
          <w:sz w:val="28"/>
          <w:szCs w:val="28"/>
        </w:rPr>
        <w:t>、</w:t>
      </w:r>
      <w:r w:rsidR="00AB1878" w:rsidRPr="000E39CE">
        <w:rPr>
          <w:rFonts w:ascii="標楷體" w:eastAsia="標楷體" w:cs="標楷體" w:hint="eastAsia"/>
          <w:color w:val="000000"/>
          <w:kern w:val="0"/>
          <w:sz w:val="28"/>
          <w:szCs w:val="28"/>
        </w:rPr>
        <w:t>非他人所能代履行，</w:t>
      </w:r>
      <w:r w:rsidR="00455E6C">
        <w:rPr>
          <w:rFonts w:ascii="標楷體" w:eastAsia="標楷體" w:cs="標楷體" w:hint="eastAsia"/>
          <w:color w:val="000000"/>
          <w:kern w:val="0"/>
          <w:sz w:val="28"/>
          <w:szCs w:val="28"/>
        </w:rPr>
        <w:t>而既然登報道歉係可由他人代履行者，道歉之形式意義即大於實質意義，</w:t>
      </w:r>
      <w:r w:rsidR="006D0017" w:rsidRPr="000E39CE">
        <w:rPr>
          <w:rFonts w:ascii="標楷體" w:eastAsia="標楷體" w:cs="標楷體" w:hint="eastAsia"/>
          <w:color w:val="000000"/>
          <w:kern w:val="0"/>
          <w:sz w:val="28"/>
          <w:szCs w:val="28"/>
        </w:rPr>
        <w:t>故一般社會大眾</w:t>
      </w:r>
      <w:r w:rsidR="006D0017">
        <w:rPr>
          <w:rFonts w:ascii="標楷體" w:eastAsia="標楷體" w:cs="標楷體" w:hint="eastAsia"/>
          <w:color w:val="000000"/>
          <w:kern w:val="0"/>
          <w:sz w:val="28"/>
          <w:szCs w:val="28"/>
        </w:rPr>
        <w:t>對於報章</w:t>
      </w:r>
      <w:r w:rsidR="006D0017" w:rsidRPr="000E39CE">
        <w:rPr>
          <w:rFonts w:ascii="標楷體" w:eastAsia="標楷體" w:cs="標楷體" w:hint="eastAsia"/>
          <w:color w:val="000000"/>
          <w:kern w:val="0"/>
          <w:sz w:val="28"/>
          <w:szCs w:val="28"/>
        </w:rPr>
        <w:t>上</w:t>
      </w:r>
      <w:r w:rsidR="006D0017">
        <w:rPr>
          <w:rFonts w:ascii="標楷體" w:eastAsia="標楷體" w:cs="標楷體" w:hint="eastAsia"/>
          <w:color w:val="000000"/>
          <w:kern w:val="0"/>
          <w:sz w:val="28"/>
          <w:szCs w:val="28"/>
        </w:rPr>
        <w:t>所刊登</w:t>
      </w:r>
      <w:r w:rsidR="006D0017" w:rsidRPr="000E39CE">
        <w:rPr>
          <w:rFonts w:ascii="標楷體" w:eastAsia="標楷體" w:cs="標楷體" w:hint="eastAsia"/>
          <w:color w:val="000000"/>
          <w:kern w:val="0"/>
          <w:sz w:val="28"/>
          <w:szCs w:val="28"/>
        </w:rPr>
        <w:t>之道歉廣告，</w:t>
      </w:r>
      <w:r w:rsidR="006D0017">
        <w:rPr>
          <w:rFonts w:ascii="標楷體" w:eastAsia="標楷體" w:cs="標楷體" w:hint="eastAsia"/>
          <w:color w:val="000000"/>
          <w:kern w:val="0"/>
          <w:sz w:val="28"/>
          <w:szCs w:val="28"/>
        </w:rPr>
        <w:t>往往</w:t>
      </w:r>
      <w:r w:rsidR="006D0017" w:rsidRPr="000E39CE">
        <w:rPr>
          <w:rFonts w:ascii="標楷體" w:eastAsia="標楷體" w:cs="標楷體" w:hint="eastAsia"/>
          <w:color w:val="000000"/>
          <w:kern w:val="0"/>
          <w:sz w:val="28"/>
          <w:szCs w:val="28"/>
        </w:rPr>
        <w:t>亦會懷疑具名之表意人是否出於自願或真心所為，</w:t>
      </w:r>
      <w:r w:rsidR="006D0017">
        <w:rPr>
          <w:rFonts w:ascii="標楷體" w:eastAsia="標楷體" w:cs="標楷體" w:hint="eastAsia"/>
          <w:color w:val="000000"/>
          <w:kern w:val="0"/>
          <w:sz w:val="28"/>
          <w:szCs w:val="28"/>
        </w:rPr>
        <w:t>蓋具有通常知識經驗者均能明瞭任何法律效果都不免帶有強制色彩，故在法律意義上並無法要求加害人真心道歉，當社會眾所周知道歉廣告可能並不伴隨道歉意思時，</w:t>
      </w:r>
      <w:r w:rsidR="00455E6C">
        <w:rPr>
          <w:rFonts w:ascii="標楷體" w:eastAsia="標楷體" w:cs="標楷體" w:hint="eastAsia"/>
          <w:color w:val="000000"/>
          <w:kern w:val="0"/>
          <w:sz w:val="28"/>
          <w:szCs w:val="28"/>
        </w:rPr>
        <w:t>其與</w:t>
      </w:r>
      <w:r w:rsidR="006D0017">
        <w:rPr>
          <w:rFonts w:ascii="標楷體" w:eastAsia="標楷體" w:cs="標楷體" w:hint="eastAsia"/>
          <w:color w:val="000000"/>
          <w:kern w:val="0"/>
          <w:sz w:val="28"/>
          <w:szCs w:val="28"/>
        </w:rPr>
        <w:t>表意人</w:t>
      </w:r>
      <w:r w:rsidR="00455E6C">
        <w:rPr>
          <w:rFonts w:ascii="標楷體" w:eastAsia="標楷體" w:cs="標楷體" w:hint="eastAsia"/>
          <w:color w:val="000000"/>
          <w:kern w:val="0"/>
          <w:sz w:val="28"/>
          <w:szCs w:val="28"/>
        </w:rPr>
        <w:t>個人內在核心</w:t>
      </w:r>
      <w:r w:rsidR="006D0017">
        <w:rPr>
          <w:rFonts w:ascii="標楷體" w:eastAsia="標楷體" w:cs="標楷體" w:hint="eastAsia"/>
          <w:color w:val="000000"/>
          <w:kern w:val="0"/>
          <w:sz w:val="28"/>
          <w:szCs w:val="28"/>
        </w:rPr>
        <w:t>信念之連結</w:t>
      </w:r>
      <w:r w:rsidR="004664D1">
        <w:rPr>
          <w:rFonts w:ascii="標楷體" w:eastAsia="標楷體" w:cs="標楷體" w:hint="eastAsia"/>
          <w:color w:val="000000"/>
          <w:kern w:val="0"/>
          <w:sz w:val="28"/>
          <w:szCs w:val="28"/>
        </w:rPr>
        <w:t>性</w:t>
      </w:r>
      <w:r w:rsidR="006D0017">
        <w:rPr>
          <w:rFonts w:ascii="標楷體" w:eastAsia="標楷體" w:cs="標楷體" w:hint="eastAsia"/>
          <w:color w:val="000000"/>
          <w:kern w:val="0"/>
          <w:sz w:val="28"/>
          <w:szCs w:val="28"/>
        </w:rPr>
        <w:t>即有鬆動；</w:t>
      </w:r>
      <w:r w:rsidR="00373FB0" w:rsidRPr="000E39CE">
        <w:rPr>
          <w:rFonts w:ascii="標楷體" w:eastAsia="標楷體" w:cs="標楷體" w:hint="eastAsia"/>
          <w:color w:val="000000"/>
          <w:kern w:val="0"/>
          <w:sz w:val="28"/>
          <w:szCs w:val="28"/>
        </w:rPr>
        <w:t>惟縱使具名之表意人</w:t>
      </w:r>
      <w:r w:rsidR="00315FF6">
        <w:rPr>
          <w:rFonts w:ascii="標楷體" w:eastAsia="標楷體" w:cs="標楷體" w:hint="eastAsia"/>
          <w:color w:val="000000"/>
          <w:kern w:val="0"/>
          <w:sz w:val="28"/>
          <w:szCs w:val="28"/>
        </w:rPr>
        <w:t>並</w:t>
      </w:r>
      <w:r w:rsidR="00373FB0" w:rsidRPr="000E39CE">
        <w:rPr>
          <w:rFonts w:ascii="標楷體" w:eastAsia="標楷體" w:cs="標楷體" w:hint="eastAsia"/>
          <w:color w:val="000000"/>
          <w:kern w:val="0"/>
          <w:sz w:val="28"/>
          <w:szCs w:val="28"/>
        </w:rPr>
        <w:t>非出於自願或真心</w:t>
      </w:r>
      <w:r w:rsidR="00315FF6">
        <w:rPr>
          <w:rFonts w:ascii="標楷體" w:eastAsia="標楷體" w:cs="標楷體" w:hint="eastAsia"/>
          <w:color w:val="000000"/>
          <w:kern w:val="0"/>
          <w:sz w:val="28"/>
          <w:szCs w:val="28"/>
        </w:rPr>
        <w:t>道歉</w:t>
      </w:r>
      <w:r w:rsidR="00373FB0" w:rsidRPr="000E39CE">
        <w:rPr>
          <w:rFonts w:ascii="標楷體" w:eastAsia="標楷體" w:cs="標楷體" w:hint="eastAsia"/>
          <w:color w:val="000000"/>
          <w:kern w:val="0"/>
          <w:sz w:val="28"/>
          <w:szCs w:val="28"/>
        </w:rPr>
        <w:t>，</w:t>
      </w:r>
      <w:r w:rsidR="00653A00" w:rsidRPr="000E39CE">
        <w:rPr>
          <w:rFonts w:ascii="標楷體" w:eastAsia="標楷體" w:cs="標楷體" w:hint="eastAsia"/>
          <w:color w:val="000000"/>
          <w:kern w:val="0"/>
          <w:sz w:val="28"/>
          <w:szCs w:val="28"/>
        </w:rPr>
        <w:t>社會大眾仍可透過該則</w:t>
      </w:r>
      <w:r w:rsidR="00315FF6">
        <w:rPr>
          <w:rFonts w:ascii="標楷體" w:eastAsia="標楷體" w:cs="標楷體" w:hint="eastAsia"/>
          <w:color w:val="000000"/>
          <w:kern w:val="0"/>
          <w:sz w:val="28"/>
          <w:szCs w:val="28"/>
        </w:rPr>
        <w:t>「</w:t>
      </w:r>
      <w:r w:rsidR="00ED6F8A">
        <w:rPr>
          <w:rFonts w:ascii="標楷體" w:eastAsia="標楷體" w:cs="標楷體" w:hint="eastAsia"/>
          <w:color w:val="000000"/>
          <w:kern w:val="0"/>
          <w:sz w:val="28"/>
          <w:szCs w:val="28"/>
        </w:rPr>
        <w:t>不伴隨道歉意思</w:t>
      </w:r>
      <w:r w:rsidR="00315FF6">
        <w:rPr>
          <w:rFonts w:ascii="標楷體" w:eastAsia="標楷體" w:cs="標楷體" w:hint="eastAsia"/>
          <w:color w:val="000000"/>
          <w:kern w:val="0"/>
          <w:sz w:val="28"/>
          <w:szCs w:val="28"/>
        </w:rPr>
        <w:t>」</w:t>
      </w:r>
      <w:r w:rsidR="00ED6F8A">
        <w:rPr>
          <w:rFonts w:ascii="標楷體" w:eastAsia="標楷體" w:cs="標楷體" w:hint="eastAsia"/>
          <w:color w:val="000000"/>
          <w:kern w:val="0"/>
          <w:sz w:val="28"/>
          <w:szCs w:val="28"/>
        </w:rPr>
        <w:t>的</w:t>
      </w:r>
      <w:r w:rsidR="00653A00" w:rsidRPr="000E39CE">
        <w:rPr>
          <w:rFonts w:ascii="標楷體" w:eastAsia="標楷體" w:cs="標楷體" w:hint="eastAsia"/>
          <w:color w:val="000000"/>
          <w:kern w:val="0"/>
          <w:sz w:val="28"/>
          <w:szCs w:val="28"/>
        </w:rPr>
        <w:t>道歉廣告，</w:t>
      </w:r>
      <w:r w:rsidR="00772363">
        <w:rPr>
          <w:rFonts w:ascii="標楷體" w:eastAsia="標楷體" w:cs="標楷體" w:hint="eastAsia"/>
          <w:color w:val="000000"/>
          <w:kern w:val="0"/>
          <w:sz w:val="28"/>
          <w:szCs w:val="28"/>
        </w:rPr>
        <w:t>迅速</w:t>
      </w:r>
      <w:r w:rsidR="00653A00" w:rsidRPr="000E39CE">
        <w:rPr>
          <w:rFonts w:ascii="標楷體" w:eastAsia="標楷體" w:cs="標楷體" w:hint="eastAsia"/>
          <w:color w:val="000000"/>
          <w:kern w:val="0"/>
          <w:sz w:val="28"/>
          <w:szCs w:val="28"/>
        </w:rPr>
        <w:t>獲知「具名之表意人</w:t>
      </w:r>
      <w:r w:rsidR="006D0017">
        <w:rPr>
          <w:rFonts w:ascii="標楷體" w:eastAsia="標楷體" w:cs="標楷體" w:hint="eastAsia"/>
          <w:color w:val="000000"/>
          <w:kern w:val="0"/>
          <w:sz w:val="28"/>
          <w:szCs w:val="28"/>
        </w:rPr>
        <w:t>已</w:t>
      </w:r>
      <w:r w:rsidR="00E2425F" w:rsidRPr="000E39CE">
        <w:rPr>
          <w:rFonts w:ascii="標楷體" w:eastAsia="標楷體" w:cs="標楷體" w:hint="eastAsia"/>
          <w:color w:val="000000"/>
          <w:kern w:val="0"/>
          <w:sz w:val="28"/>
          <w:szCs w:val="28"/>
        </w:rPr>
        <w:t>承認自己有過錯（或</w:t>
      </w:r>
      <w:r w:rsidR="006D0017">
        <w:rPr>
          <w:rFonts w:ascii="標楷體" w:eastAsia="標楷體" w:cs="標楷體" w:hint="eastAsia"/>
          <w:color w:val="000000"/>
          <w:kern w:val="0"/>
          <w:sz w:val="28"/>
          <w:szCs w:val="28"/>
        </w:rPr>
        <w:t>已</w:t>
      </w:r>
      <w:r w:rsidR="00E2425F" w:rsidRPr="000E39CE">
        <w:rPr>
          <w:rFonts w:ascii="標楷體" w:eastAsia="標楷體" w:cs="標楷體" w:hint="eastAsia"/>
          <w:color w:val="000000"/>
          <w:kern w:val="0"/>
          <w:sz w:val="28"/>
          <w:szCs w:val="28"/>
        </w:rPr>
        <w:t>被法院認證有過錯）</w:t>
      </w:r>
      <w:r w:rsidR="00E2425F">
        <w:rPr>
          <w:rFonts w:ascii="標楷體" w:eastAsia="標楷體" w:cs="標楷體" w:hint="eastAsia"/>
          <w:color w:val="000000"/>
          <w:kern w:val="0"/>
          <w:sz w:val="28"/>
          <w:szCs w:val="28"/>
        </w:rPr>
        <w:t>，</w:t>
      </w:r>
      <w:r w:rsidR="00373FB0" w:rsidRPr="000E39CE">
        <w:rPr>
          <w:rFonts w:ascii="標楷體" w:eastAsia="標楷體" w:cs="標楷體" w:hint="eastAsia"/>
          <w:color w:val="000000"/>
          <w:kern w:val="0"/>
          <w:sz w:val="28"/>
          <w:szCs w:val="28"/>
        </w:rPr>
        <w:t>做了社會評價上可非難的事」</w:t>
      </w:r>
      <w:r w:rsidR="00653A00" w:rsidRPr="000E39CE">
        <w:rPr>
          <w:rFonts w:ascii="標楷體" w:eastAsia="標楷體" w:cs="標楷體" w:hint="eastAsia"/>
          <w:color w:val="000000"/>
          <w:kern w:val="0"/>
          <w:sz w:val="28"/>
          <w:szCs w:val="28"/>
        </w:rPr>
        <w:t>之訊息，</w:t>
      </w:r>
      <w:r w:rsidR="00A620F9">
        <w:rPr>
          <w:rFonts w:ascii="標楷體" w:eastAsia="標楷體" w:cs="標楷體" w:hint="eastAsia"/>
          <w:color w:val="000000"/>
          <w:kern w:val="0"/>
          <w:sz w:val="28"/>
          <w:szCs w:val="28"/>
        </w:rPr>
        <w:t>以</w:t>
      </w:r>
      <w:r w:rsidR="00373FB0" w:rsidRPr="000E39CE">
        <w:rPr>
          <w:rFonts w:ascii="標楷體" w:eastAsia="標楷體" w:cs="標楷體" w:hint="eastAsia"/>
          <w:color w:val="000000"/>
          <w:kern w:val="0"/>
          <w:sz w:val="28"/>
          <w:szCs w:val="28"/>
        </w:rPr>
        <w:t>達到釐清對錯、澄清事實、導正社會印象之目的</w:t>
      </w:r>
      <w:r w:rsidR="00653A00" w:rsidRPr="000E39CE">
        <w:rPr>
          <w:rFonts w:ascii="標楷體" w:eastAsia="標楷體" w:cs="標楷體" w:hint="eastAsia"/>
          <w:color w:val="000000"/>
          <w:kern w:val="0"/>
          <w:sz w:val="28"/>
          <w:szCs w:val="28"/>
        </w:rPr>
        <w:t>，從而有效</w:t>
      </w:r>
      <w:r w:rsidR="00315FF6" w:rsidRPr="000E39CE">
        <w:rPr>
          <w:rFonts w:ascii="標楷體" w:eastAsia="標楷體" w:cs="標楷體" w:hint="eastAsia"/>
          <w:color w:val="000000"/>
          <w:kern w:val="0"/>
          <w:sz w:val="28"/>
          <w:szCs w:val="28"/>
        </w:rPr>
        <w:t>迅速</w:t>
      </w:r>
      <w:r w:rsidR="00653A00" w:rsidRPr="000E39CE">
        <w:rPr>
          <w:rFonts w:ascii="標楷體" w:eastAsia="標楷體" w:cs="標楷體" w:hint="eastAsia"/>
          <w:color w:val="000000"/>
          <w:kern w:val="0"/>
          <w:sz w:val="28"/>
          <w:szCs w:val="28"/>
        </w:rPr>
        <w:t>回復被害人之名譽</w:t>
      </w:r>
      <w:r w:rsidR="004D3C9B">
        <w:rPr>
          <w:rFonts w:ascii="標楷體" w:eastAsia="標楷體" w:cs="標楷體" w:hint="eastAsia"/>
          <w:color w:val="000000"/>
          <w:kern w:val="0"/>
          <w:sz w:val="28"/>
          <w:szCs w:val="28"/>
        </w:rPr>
        <w:t>。</w:t>
      </w:r>
      <w:r w:rsidR="00653A00" w:rsidRPr="000E39CE">
        <w:rPr>
          <w:rFonts w:ascii="標楷體" w:eastAsia="標楷體" w:cs="標楷體" w:hint="eastAsia"/>
          <w:color w:val="000000"/>
          <w:kern w:val="0"/>
          <w:sz w:val="28"/>
          <w:szCs w:val="28"/>
        </w:rPr>
        <w:t>因此，判決公開道歉依我國社會通念，重點在於道歉</w:t>
      </w:r>
      <w:r w:rsidR="000E39CE" w:rsidRPr="000E39CE">
        <w:rPr>
          <w:rFonts w:ascii="標楷體" w:eastAsia="標楷體" w:cs="標楷體" w:hint="eastAsia"/>
          <w:color w:val="000000"/>
          <w:kern w:val="0"/>
          <w:sz w:val="28"/>
          <w:szCs w:val="28"/>
        </w:rPr>
        <w:t>之形式</w:t>
      </w:r>
      <w:r w:rsidR="00653A00" w:rsidRPr="000E39CE">
        <w:rPr>
          <w:rFonts w:ascii="標楷體" w:eastAsia="標楷體" w:cs="標楷體" w:hint="eastAsia"/>
          <w:color w:val="000000"/>
          <w:kern w:val="0"/>
          <w:sz w:val="28"/>
          <w:szCs w:val="28"/>
        </w:rPr>
        <w:t>外觀</w:t>
      </w:r>
      <w:r w:rsidR="000E39CE" w:rsidRPr="000E39CE">
        <w:rPr>
          <w:rFonts w:ascii="標楷體" w:eastAsia="標楷體" w:cs="標楷體" w:hint="eastAsia"/>
          <w:color w:val="000000"/>
          <w:kern w:val="0"/>
          <w:sz w:val="28"/>
          <w:szCs w:val="28"/>
        </w:rPr>
        <w:t>，</w:t>
      </w:r>
      <w:r w:rsidR="00653A00" w:rsidRPr="000E39CE">
        <w:rPr>
          <w:rFonts w:ascii="標楷體" w:eastAsia="標楷體" w:cs="標楷體" w:hint="eastAsia"/>
          <w:color w:val="000000"/>
          <w:kern w:val="0"/>
          <w:sz w:val="28"/>
          <w:szCs w:val="28"/>
        </w:rPr>
        <w:t>可</w:t>
      </w:r>
      <w:r w:rsidR="00772363">
        <w:rPr>
          <w:rFonts w:ascii="標楷體" w:eastAsia="標楷體" w:cs="標楷體" w:hint="eastAsia"/>
          <w:color w:val="000000"/>
          <w:kern w:val="0"/>
          <w:sz w:val="28"/>
          <w:szCs w:val="28"/>
        </w:rPr>
        <w:t>簡明扼要地</w:t>
      </w:r>
      <w:r w:rsidR="000E39CE" w:rsidRPr="000E39CE">
        <w:rPr>
          <w:rFonts w:ascii="標楷體" w:eastAsia="標楷體" w:cs="標楷體" w:hint="eastAsia"/>
          <w:color w:val="000000"/>
          <w:kern w:val="0"/>
          <w:sz w:val="28"/>
          <w:szCs w:val="28"/>
        </w:rPr>
        <w:t>昭告</w:t>
      </w:r>
      <w:r w:rsidR="007F213A">
        <w:rPr>
          <w:rFonts w:ascii="標楷體" w:eastAsia="標楷體" w:cs="標楷體" w:hint="eastAsia"/>
          <w:color w:val="000000"/>
          <w:kern w:val="0"/>
          <w:sz w:val="28"/>
          <w:szCs w:val="28"/>
        </w:rPr>
        <w:t>社會</w:t>
      </w:r>
      <w:r w:rsidR="00772363">
        <w:rPr>
          <w:rFonts w:ascii="標楷體" w:eastAsia="標楷體" w:cs="標楷體" w:hint="eastAsia"/>
          <w:color w:val="000000"/>
          <w:kern w:val="0"/>
          <w:sz w:val="28"/>
          <w:szCs w:val="28"/>
        </w:rPr>
        <w:t>大眾</w:t>
      </w:r>
      <w:r w:rsidR="000E39CE" w:rsidRPr="000E39CE">
        <w:rPr>
          <w:rFonts w:ascii="標楷體" w:eastAsia="標楷體" w:cs="標楷體" w:hint="eastAsia"/>
          <w:color w:val="000000"/>
          <w:kern w:val="0"/>
          <w:sz w:val="28"/>
          <w:szCs w:val="28"/>
        </w:rPr>
        <w:t>加害人侵害被害人名譽權之可非難性，</w:t>
      </w:r>
      <w:r w:rsidR="00830878">
        <w:rPr>
          <w:rFonts w:ascii="標楷體" w:eastAsia="標楷體" w:cs="標楷體" w:hint="eastAsia"/>
          <w:color w:val="000000"/>
          <w:kern w:val="0"/>
          <w:sz w:val="28"/>
          <w:szCs w:val="28"/>
        </w:rPr>
        <w:t>故</w:t>
      </w:r>
      <w:r w:rsidR="00830878" w:rsidRPr="00830878">
        <w:rPr>
          <w:rFonts w:ascii="標楷體" w:eastAsia="標楷體" w:cs="標楷體" w:hint="eastAsia"/>
          <w:color w:val="000000"/>
          <w:kern w:val="0"/>
          <w:sz w:val="28"/>
          <w:szCs w:val="28"/>
        </w:rPr>
        <w:t>不排除於具體個案有必要時，</w:t>
      </w:r>
      <w:r w:rsidR="00830878">
        <w:rPr>
          <w:rFonts w:ascii="標楷體" w:eastAsia="標楷體" w:cs="標楷體" w:hint="eastAsia"/>
          <w:color w:val="000000"/>
          <w:kern w:val="0"/>
          <w:sz w:val="28"/>
          <w:szCs w:val="28"/>
        </w:rPr>
        <w:t>在符合比例原則下仍</w:t>
      </w:r>
      <w:r w:rsidR="00830878" w:rsidRPr="00830878">
        <w:rPr>
          <w:rFonts w:ascii="標楷體" w:eastAsia="標楷體" w:cs="標楷體" w:hint="eastAsia"/>
          <w:color w:val="000000"/>
          <w:kern w:val="0"/>
          <w:sz w:val="28"/>
          <w:szCs w:val="28"/>
        </w:rPr>
        <w:t>得作為</w:t>
      </w:r>
      <w:r w:rsidR="009532F3" w:rsidRPr="000E39CE">
        <w:rPr>
          <w:rFonts w:ascii="標楷體" w:eastAsia="標楷體" w:cs="標楷體" w:hint="eastAsia"/>
          <w:color w:val="000000"/>
          <w:kern w:val="0"/>
          <w:sz w:val="28"/>
          <w:szCs w:val="28"/>
        </w:rPr>
        <w:t>回復社會對被害人名譽評價</w:t>
      </w:r>
      <w:r w:rsidR="009532F3">
        <w:rPr>
          <w:rFonts w:ascii="標楷體" w:eastAsia="標楷體" w:cs="標楷體" w:hint="eastAsia"/>
          <w:color w:val="000000"/>
          <w:kern w:val="0"/>
          <w:sz w:val="28"/>
          <w:szCs w:val="28"/>
        </w:rPr>
        <w:t>之適當處分</w:t>
      </w:r>
      <w:r w:rsidR="00525139">
        <w:rPr>
          <w:rFonts w:ascii="標楷體" w:eastAsia="標楷體" w:cs="標楷體" w:hint="eastAsia"/>
          <w:color w:val="000000"/>
          <w:kern w:val="0"/>
          <w:sz w:val="28"/>
          <w:szCs w:val="28"/>
        </w:rPr>
        <w:t>的選項之一</w:t>
      </w:r>
      <w:r w:rsidR="009532F3">
        <w:rPr>
          <w:rFonts w:ascii="標楷體" w:eastAsia="標楷體" w:cs="標楷體" w:hint="eastAsia"/>
          <w:color w:val="000000"/>
          <w:kern w:val="0"/>
          <w:sz w:val="28"/>
          <w:szCs w:val="28"/>
        </w:rPr>
        <w:t>，</w:t>
      </w:r>
      <w:r w:rsidR="00653A00" w:rsidRPr="000E39CE">
        <w:rPr>
          <w:rFonts w:ascii="標楷體" w:eastAsia="標楷體" w:cs="標楷體" w:hint="eastAsia"/>
          <w:color w:val="000000"/>
          <w:kern w:val="0"/>
          <w:sz w:val="28"/>
          <w:szCs w:val="28"/>
        </w:rPr>
        <w:t>不伴隨</w:t>
      </w:r>
      <w:r w:rsidR="001A5682">
        <w:rPr>
          <w:rFonts w:ascii="標楷體" w:eastAsia="標楷體" w:cs="標楷體" w:hint="eastAsia"/>
          <w:color w:val="000000"/>
          <w:kern w:val="0"/>
          <w:sz w:val="28"/>
          <w:szCs w:val="28"/>
        </w:rPr>
        <w:t>實質</w:t>
      </w:r>
      <w:r w:rsidR="00653A00" w:rsidRPr="000E39CE">
        <w:rPr>
          <w:rFonts w:ascii="標楷體" w:eastAsia="標楷體" w:cs="標楷體" w:hint="eastAsia"/>
          <w:color w:val="000000"/>
          <w:kern w:val="0"/>
          <w:sz w:val="28"/>
          <w:szCs w:val="28"/>
        </w:rPr>
        <w:t>道歉意思之道歉外觀，對被害人</w:t>
      </w:r>
      <w:r w:rsidR="00830878">
        <w:rPr>
          <w:rFonts w:ascii="標楷體" w:eastAsia="標楷體" w:cs="標楷體" w:hint="eastAsia"/>
          <w:color w:val="000000"/>
          <w:kern w:val="0"/>
          <w:sz w:val="28"/>
          <w:szCs w:val="28"/>
        </w:rPr>
        <w:t>仍具</w:t>
      </w:r>
      <w:r w:rsidR="00A4493A">
        <w:rPr>
          <w:rFonts w:ascii="標楷體" w:eastAsia="標楷體" w:cs="標楷體" w:hint="eastAsia"/>
          <w:color w:val="000000"/>
          <w:kern w:val="0"/>
          <w:sz w:val="28"/>
          <w:szCs w:val="28"/>
        </w:rPr>
        <w:t>「還我公道」之</w:t>
      </w:r>
      <w:r w:rsidR="00ED6F8A">
        <w:rPr>
          <w:rFonts w:ascii="標楷體" w:eastAsia="標楷體" w:cs="標楷體" w:hint="eastAsia"/>
          <w:color w:val="000000"/>
          <w:kern w:val="0"/>
          <w:sz w:val="28"/>
          <w:szCs w:val="28"/>
        </w:rPr>
        <w:t>社會</w:t>
      </w:r>
      <w:r w:rsidR="00653A00" w:rsidRPr="000E39CE">
        <w:rPr>
          <w:rFonts w:ascii="標楷體" w:eastAsia="標楷體" w:cs="標楷體" w:hint="eastAsia"/>
          <w:color w:val="000000"/>
          <w:kern w:val="0"/>
          <w:sz w:val="28"/>
          <w:szCs w:val="28"/>
        </w:rPr>
        <w:t>意義</w:t>
      </w:r>
      <w:r w:rsidR="000E39CE">
        <w:rPr>
          <w:rFonts w:ascii="標楷體" w:eastAsia="標楷體" w:cs="標楷體" w:hint="eastAsia"/>
          <w:color w:val="000000"/>
          <w:kern w:val="0"/>
          <w:sz w:val="28"/>
          <w:szCs w:val="28"/>
        </w:rPr>
        <w:t>，</w:t>
      </w:r>
      <w:r w:rsidR="00830878">
        <w:rPr>
          <w:rFonts w:ascii="標楷體" w:eastAsia="標楷體" w:cs="標楷體" w:hint="eastAsia"/>
          <w:color w:val="000000"/>
          <w:kern w:val="0"/>
          <w:sz w:val="28"/>
          <w:szCs w:val="28"/>
        </w:rPr>
        <w:t>並</w:t>
      </w:r>
      <w:r w:rsidR="00D52BAB">
        <w:rPr>
          <w:rFonts w:ascii="標楷體" w:eastAsia="標楷體" w:cs="標楷體" w:hint="eastAsia"/>
          <w:color w:val="000000"/>
          <w:kern w:val="0"/>
          <w:sz w:val="28"/>
          <w:szCs w:val="28"/>
        </w:rPr>
        <w:t>帶</w:t>
      </w:r>
      <w:r w:rsidR="00ED6F8A">
        <w:rPr>
          <w:rFonts w:ascii="標楷體" w:eastAsia="標楷體" w:cs="標楷體" w:hint="eastAsia"/>
          <w:color w:val="000000"/>
          <w:kern w:val="0"/>
          <w:sz w:val="28"/>
          <w:szCs w:val="28"/>
        </w:rPr>
        <w:t>有精神上之安撫作用</w:t>
      </w:r>
      <w:r w:rsidR="00ED6F8A" w:rsidRPr="000E39CE">
        <w:rPr>
          <w:rFonts w:ascii="標楷體" w:eastAsia="標楷體" w:cs="標楷體" w:hint="eastAsia"/>
          <w:color w:val="000000"/>
          <w:kern w:val="0"/>
          <w:sz w:val="28"/>
          <w:szCs w:val="28"/>
        </w:rPr>
        <w:t>，</w:t>
      </w:r>
      <w:r w:rsidR="007F213A">
        <w:rPr>
          <w:rFonts w:ascii="標楷體" w:eastAsia="標楷體" w:cs="標楷體" w:hint="eastAsia"/>
          <w:color w:val="000000"/>
          <w:kern w:val="0"/>
          <w:sz w:val="28"/>
          <w:szCs w:val="28"/>
        </w:rPr>
        <w:t>達到</w:t>
      </w:r>
      <w:r w:rsidR="00A4493A">
        <w:rPr>
          <w:rFonts w:ascii="標楷體" w:eastAsia="標楷體" w:cs="標楷體" w:hint="eastAsia"/>
          <w:color w:val="000000"/>
          <w:kern w:val="0"/>
          <w:sz w:val="28"/>
          <w:szCs w:val="28"/>
        </w:rPr>
        <w:t>填補被害人</w:t>
      </w:r>
      <w:r w:rsidR="007F213A">
        <w:rPr>
          <w:rFonts w:ascii="標楷體" w:eastAsia="標楷體" w:cs="標楷體" w:hint="eastAsia"/>
          <w:color w:val="000000"/>
          <w:kern w:val="0"/>
          <w:sz w:val="28"/>
          <w:szCs w:val="28"/>
        </w:rPr>
        <w:t>精神上所受</w:t>
      </w:r>
      <w:r w:rsidR="00A4493A">
        <w:rPr>
          <w:rFonts w:ascii="標楷體" w:eastAsia="標楷體" w:cs="標楷體" w:hint="eastAsia"/>
          <w:color w:val="000000"/>
          <w:kern w:val="0"/>
          <w:sz w:val="28"/>
          <w:szCs w:val="28"/>
        </w:rPr>
        <w:t>損害</w:t>
      </w:r>
      <w:r w:rsidR="007F213A">
        <w:rPr>
          <w:rFonts w:ascii="標楷體" w:eastAsia="標楷體" w:cs="標楷體" w:hint="eastAsia"/>
          <w:color w:val="000000"/>
          <w:kern w:val="0"/>
          <w:sz w:val="28"/>
          <w:szCs w:val="28"/>
        </w:rPr>
        <w:t>之功能</w:t>
      </w:r>
      <w:r w:rsidR="000E39CE">
        <w:rPr>
          <w:rFonts w:ascii="標楷體" w:eastAsia="標楷體" w:cs="標楷體" w:hint="eastAsia"/>
          <w:color w:val="000000"/>
          <w:kern w:val="0"/>
          <w:sz w:val="28"/>
          <w:szCs w:val="28"/>
        </w:rPr>
        <w:t>。</w:t>
      </w:r>
    </w:p>
    <w:p w:rsidR="00653A00" w:rsidRPr="00DD2127" w:rsidRDefault="00DD2127" w:rsidP="00EF669F">
      <w:pPr>
        <w:pStyle w:val="a3"/>
        <w:numPr>
          <w:ilvl w:val="0"/>
          <w:numId w:val="6"/>
        </w:numPr>
        <w:spacing w:beforeLines="50" w:before="120" w:afterLines="50" w:after="120" w:line="480" w:lineRule="exact"/>
        <w:ind w:leftChars="0"/>
        <w:jc w:val="both"/>
        <w:rPr>
          <w:rFonts w:ascii="標楷體" w:eastAsia="標楷體" w:cs="標楷體"/>
          <w:b/>
          <w:color w:val="000000"/>
          <w:kern w:val="0"/>
          <w:sz w:val="28"/>
          <w:szCs w:val="28"/>
        </w:rPr>
      </w:pPr>
      <w:r w:rsidRPr="00DD2127">
        <w:rPr>
          <w:rFonts w:ascii="標楷體" w:eastAsia="標楷體" w:cs="標楷體" w:hint="eastAsia"/>
          <w:b/>
          <w:color w:val="000000"/>
          <w:kern w:val="0"/>
          <w:sz w:val="28"/>
          <w:szCs w:val="28"/>
        </w:rPr>
        <w:t>大院釋字第656</w:t>
      </w:r>
      <w:r w:rsidR="005B0556">
        <w:rPr>
          <w:rFonts w:ascii="標楷體" w:eastAsia="標楷體" w:cs="標楷體" w:hint="eastAsia"/>
          <w:b/>
          <w:color w:val="000000"/>
          <w:kern w:val="0"/>
          <w:sz w:val="28"/>
          <w:szCs w:val="28"/>
        </w:rPr>
        <w:t>號解釋</w:t>
      </w:r>
      <w:r w:rsidRPr="00DD2127">
        <w:rPr>
          <w:rFonts w:ascii="標楷體" w:eastAsia="標楷體" w:cs="標楷體" w:hint="eastAsia"/>
          <w:b/>
          <w:color w:val="000000"/>
          <w:kern w:val="0"/>
          <w:sz w:val="28"/>
          <w:szCs w:val="28"/>
        </w:rPr>
        <w:t>強化法院於適用系爭規定時之合憲性控制，應值肯定；</w:t>
      </w:r>
      <w:r w:rsidR="005B0556">
        <w:rPr>
          <w:rFonts w:ascii="標楷體" w:eastAsia="標楷體" w:cs="標楷體" w:hint="eastAsia"/>
          <w:b/>
          <w:color w:val="000000"/>
          <w:kern w:val="0"/>
          <w:sz w:val="28"/>
          <w:szCs w:val="28"/>
        </w:rPr>
        <w:t>大院</w:t>
      </w:r>
      <w:r w:rsidRPr="00DD2127">
        <w:rPr>
          <w:rFonts w:ascii="標楷體" w:eastAsia="標楷體" w:cs="標楷體" w:hint="eastAsia"/>
          <w:b/>
          <w:color w:val="000000"/>
          <w:kern w:val="0"/>
          <w:sz w:val="28"/>
          <w:szCs w:val="28"/>
        </w:rPr>
        <w:t>是否變更見解，本部敬表尊重</w:t>
      </w:r>
    </w:p>
    <w:p w:rsidR="00A206BA" w:rsidRDefault="00CF4022" w:rsidP="00EF669F">
      <w:pPr>
        <w:spacing w:line="480" w:lineRule="exact"/>
        <w:ind w:leftChars="355" w:left="852"/>
        <w:jc w:val="both"/>
        <w:rPr>
          <w:rFonts w:ascii="標楷體" w:eastAsia="標楷體" w:hAnsi="標楷體"/>
          <w:sz w:val="28"/>
          <w:szCs w:val="28"/>
        </w:rPr>
        <w:sectPr w:rsidR="00A206BA" w:rsidSect="00663608">
          <w:footerReference w:type="default" r:id="rId8"/>
          <w:pgSz w:w="11907" w:h="16839" w:code="9"/>
          <w:pgMar w:top="993" w:right="1800" w:bottom="1440" w:left="1800" w:header="720" w:footer="720" w:gutter="0"/>
          <w:cols w:space="720"/>
          <w:noEndnote/>
          <w:docGrid w:linePitch="326"/>
        </w:sectPr>
      </w:pPr>
      <w:r>
        <w:rPr>
          <w:rFonts w:ascii="標楷體" w:eastAsia="標楷體" w:cs="標楷體" w:hint="eastAsia"/>
          <w:color w:val="000000"/>
          <w:kern w:val="0"/>
          <w:sz w:val="28"/>
          <w:szCs w:val="28"/>
        </w:rPr>
        <w:t>因</w:t>
      </w:r>
      <w:r w:rsidR="00C20EDB" w:rsidRPr="00C20EDB">
        <w:rPr>
          <w:rFonts w:ascii="標楷體" w:eastAsia="標楷體" w:cs="標楷體" w:hint="eastAsia"/>
          <w:color w:val="000000"/>
          <w:kern w:val="0"/>
          <w:sz w:val="28"/>
          <w:szCs w:val="28"/>
        </w:rPr>
        <w:t>法律明確性之要求，非僅指法律文義具體詳盡之體例而言，立法者於立法定制時，仍得衡酌法律所規範生活事實之複雜性及適用於個案之妥當性，從立法上適當運用不確定法律概念而為相應之規定。依</w:t>
      </w:r>
      <w:r w:rsidR="00C20EDB">
        <w:rPr>
          <w:rFonts w:ascii="標楷體" w:eastAsia="標楷體" w:cs="標楷體" w:hint="eastAsia"/>
          <w:color w:val="000000"/>
          <w:kern w:val="0"/>
          <w:sz w:val="28"/>
          <w:szCs w:val="28"/>
        </w:rPr>
        <w:t>大</w:t>
      </w:r>
      <w:r w:rsidR="00C20EDB" w:rsidRPr="00C20EDB">
        <w:rPr>
          <w:rFonts w:ascii="標楷體" w:eastAsia="標楷體" w:cs="標楷體" w:hint="eastAsia"/>
          <w:color w:val="000000"/>
          <w:kern w:val="0"/>
          <w:sz w:val="28"/>
          <w:szCs w:val="28"/>
        </w:rPr>
        <w:t>院歷來解釋，如法律規定之意義，自法條文義、立法目的與法體系整體關聯性觀之，非難以理解，個案事實是否屬於法律所欲規範之對象，為一般受規範者所得預見，</w:t>
      </w:r>
      <w:r w:rsidR="00C20EDB" w:rsidRPr="00C20EDB">
        <w:rPr>
          <w:rFonts w:ascii="標楷體" w:eastAsia="標楷體" w:cs="標楷體" w:hint="eastAsia"/>
          <w:color w:val="000000"/>
          <w:kern w:val="0"/>
          <w:sz w:val="28"/>
          <w:szCs w:val="28"/>
        </w:rPr>
        <w:lastRenderedPageBreak/>
        <w:t>並得經由司法審查加以確認，即無違反法律明確性原則。</w:t>
      </w:r>
      <w:r>
        <w:rPr>
          <w:rFonts w:ascii="標楷體" w:eastAsia="標楷體" w:cs="標楷體" w:hint="eastAsia"/>
          <w:color w:val="000000"/>
          <w:kern w:val="0"/>
          <w:sz w:val="28"/>
          <w:szCs w:val="28"/>
        </w:rPr>
        <w:t>鑑於</w:t>
      </w:r>
      <w:r w:rsidR="00C20EDB">
        <w:rPr>
          <w:rFonts w:ascii="標楷體" w:eastAsia="標楷體" w:cs="標楷體" w:hint="eastAsia"/>
          <w:color w:val="000000"/>
          <w:kern w:val="0"/>
          <w:sz w:val="28"/>
          <w:szCs w:val="28"/>
        </w:rPr>
        <w:t>名譽權遭侵害之個案情狀不一，系爭規定以「回復名譽之適當處分」此一不確定法律概念，</w:t>
      </w:r>
      <w:r w:rsidR="0035181F">
        <w:rPr>
          <w:rFonts w:ascii="標楷體" w:eastAsia="標楷體" w:cs="標楷體" w:hint="eastAsia"/>
          <w:color w:val="000000"/>
          <w:kern w:val="0"/>
          <w:sz w:val="28"/>
          <w:szCs w:val="28"/>
        </w:rPr>
        <w:t>始得</w:t>
      </w:r>
      <w:r>
        <w:rPr>
          <w:rFonts w:ascii="標楷體" w:eastAsia="標楷體" w:cs="標楷體" w:hint="eastAsia"/>
          <w:color w:val="000000"/>
          <w:kern w:val="0"/>
          <w:sz w:val="28"/>
          <w:szCs w:val="28"/>
        </w:rPr>
        <w:t>以</w:t>
      </w:r>
      <w:r w:rsidR="00C20EDB">
        <w:rPr>
          <w:rFonts w:ascii="標楷體" w:eastAsia="標楷體" w:cs="標楷體" w:hint="eastAsia"/>
          <w:color w:val="000000"/>
          <w:kern w:val="0"/>
          <w:sz w:val="28"/>
          <w:szCs w:val="28"/>
        </w:rPr>
        <w:t>授權法院依個案情節所需，決定適當的回復名譽方法，一方面避免就規範事項掛一漏萬，另一方面避免使法律效力趨於僵化，</w:t>
      </w:r>
      <w:r>
        <w:rPr>
          <w:rFonts w:ascii="標楷體" w:eastAsia="標楷體" w:cs="標楷體" w:hint="eastAsia"/>
          <w:color w:val="000000"/>
          <w:kern w:val="0"/>
          <w:sz w:val="28"/>
          <w:szCs w:val="28"/>
        </w:rPr>
        <w:t>俾</w:t>
      </w:r>
      <w:r w:rsidR="00C20EDB">
        <w:rPr>
          <w:rFonts w:ascii="標楷體" w:eastAsia="標楷體" w:cs="標楷體" w:hint="eastAsia"/>
          <w:color w:val="000000"/>
          <w:kern w:val="0"/>
          <w:sz w:val="28"/>
          <w:szCs w:val="28"/>
        </w:rPr>
        <w:t>使法院得按個案具體情況，為妥當之衡平裁量或裁判</w:t>
      </w:r>
      <w:r w:rsidR="00072CE7">
        <w:rPr>
          <w:rFonts w:ascii="標楷體" w:eastAsia="標楷體" w:cs="標楷體" w:hint="eastAsia"/>
          <w:color w:val="000000"/>
          <w:kern w:val="0"/>
          <w:sz w:val="28"/>
          <w:szCs w:val="28"/>
        </w:rPr>
        <w:t>，從而如何對於「回復名譽之適當處分」進行價值補充，使法院在適用此一不確定法律概念時得作符合憲法的解釋，極為重要。</w:t>
      </w:r>
      <w:r>
        <w:rPr>
          <w:rFonts w:ascii="標楷體" w:eastAsia="標楷體" w:cs="標楷體" w:hint="eastAsia"/>
          <w:color w:val="000000"/>
          <w:kern w:val="0"/>
          <w:sz w:val="28"/>
          <w:szCs w:val="28"/>
        </w:rPr>
        <w:t>大院釋字第656號解釋，</w:t>
      </w:r>
      <w:r w:rsidR="00840750">
        <w:rPr>
          <w:rFonts w:ascii="標楷體" w:eastAsia="標楷體" w:cs="標楷體" w:hint="eastAsia"/>
          <w:color w:val="000000"/>
          <w:kern w:val="0"/>
          <w:sz w:val="28"/>
          <w:szCs w:val="28"/>
        </w:rPr>
        <w:t>為調和名譽權及不表意自由之衝突，認為「</w:t>
      </w:r>
      <w:r w:rsidR="00840750" w:rsidRPr="00840750">
        <w:rPr>
          <w:rFonts w:ascii="標楷體" w:eastAsia="標楷體" w:cs="標楷體" w:hint="eastAsia"/>
          <w:color w:val="000000"/>
          <w:kern w:val="0"/>
          <w:sz w:val="28"/>
          <w:szCs w:val="28"/>
        </w:rPr>
        <w:t>於侵害名譽事件，若為回復受害人之名譽，有限制加害人不表意自由之必要，自應就不法侵害人格法益情節之輕重與強制表意之內容等，審慎斟酌而為適當之決定，以符合憲法第</w:t>
      </w:r>
      <w:r w:rsidR="00840750">
        <w:rPr>
          <w:rFonts w:ascii="標楷體" w:eastAsia="標楷體" w:cs="標楷體" w:hint="eastAsia"/>
          <w:color w:val="000000"/>
          <w:kern w:val="0"/>
          <w:sz w:val="28"/>
          <w:szCs w:val="28"/>
        </w:rPr>
        <w:t>23</w:t>
      </w:r>
      <w:r w:rsidR="00840750" w:rsidRPr="00840750">
        <w:rPr>
          <w:rFonts w:ascii="標楷體" w:eastAsia="標楷體" w:cs="標楷體" w:hint="eastAsia"/>
          <w:color w:val="000000"/>
          <w:kern w:val="0"/>
          <w:sz w:val="28"/>
          <w:szCs w:val="28"/>
        </w:rPr>
        <w:t>條所定之比例原則。</w:t>
      </w:r>
      <w:r w:rsidR="00840750">
        <w:rPr>
          <w:rFonts w:ascii="標楷體" w:eastAsia="標楷體" w:cs="標楷體" w:hint="eastAsia"/>
          <w:color w:val="000000"/>
          <w:kern w:val="0"/>
          <w:sz w:val="28"/>
          <w:szCs w:val="28"/>
        </w:rPr>
        <w:t>…</w:t>
      </w:r>
      <w:r w:rsidR="00840750" w:rsidRPr="00840750">
        <w:rPr>
          <w:rFonts w:ascii="標楷體" w:eastAsia="標楷體" w:cs="標楷體" w:hint="eastAsia"/>
          <w:color w:val="000000"/>
          <w:kern w:val="0"/>
          <w:sz w:val="28"/>
          <w:szCs w:val="28"/>
        </w:rPr>
        <w:t>而法院在原告聲明之範圍內，權衡侵害名譽情節之輕重、當事人身分及加害人之經濟狀況等情形，認為諸如在合理範圍內由加害人負擔費用刊載澄清事實之聲明、登載被害人判決勝訴之啟事或將判決書全部或一部登報等手段，仍不足以回復被害人之名譽者，法院以判決命加害人公開道歉，作為回復名譽之適當處分，尚未逾越必要之程度。惟如要求加害人公開道歉，涉及加害人自我羞辱等損及人性尊嚴之情事者，即屬逾越回復名譽之必要程度，而過度限制人民之不表意自由。</w:t>
      </w:r>
      <w:r w:rsidR="00840750">
        <w:rPr>
          <w:rFonts w:ascii="標楷體" w:eastAsia="標楷體" w:cs="標楷體" w:hint="eastAsia"/>
          <w:color w:val="000000"/>
          <w:kern w:val="0"/>
          <w:sz w:val="28"/>
          <w:szCs w:val="28"/>
        </w:rPr>
        <w:t>」</w:t>
      </w:r>
      <w:r w:rsidR="00072CE7">
        <w:rPr>
          <w:rFonts w:ascii="標楷體" w:eastAsia="標楷體" w:cs="標楷體" w:hint="eastAsia"/>
          <w:color w:val="000000"/>
          <w:kern w:val="0"/>
          <w:sz w:val="28"/>
          <w:szCs w:val="28"/>
        </w:rPr>
        <w:t>對於</w:t>
      </w:r>
      <w:r w:rsidR="00072CE7" w:rsidRPr="00840750">
        <w:rPr>
          <w:rFonts w:ascii="標楷體" w:eastAsia="標楷體" w:cs="標楷體" w:hint="eastAsia"/>
          <w:color w:val="000000"/>
          <w:kern w:val="0"/>
          <w:sz w:val="28"/>
          <w:szCs w:val="28"/>
        </w:rPr>
        <w:t>法院</w:t>
      </w:r>
      <w:r w:rsidR="00072CE7">
        <w:rPr>
          <w:rFonts w:ascii="標楷體" w:eastAsia="標楷體" w:cs="標楷體" w:hint="eastAsia"/>
          <w:color w:val="000000"/>
          <w:kern w:val="0"/>
          <w:sz w:val="28"/>
          <w:szCs w:val="28"/>
        </w:rPr>
        <w:t>依系爭規定</w:t>
      </w:r>
      <w:r w:rsidR="00072CE7" w:rsidRPr="00840750">
        <w:rPr>
          <w:rFonts w:ascii="標楷體" w:eastAsia="標楷體" w:cs="標楷體" w:hint="eastAsia"/>
          <w:color w:val="000000"/>
          <w:kern w:val="0"/>
          <w:sz w:val="28"/>
          <w:szCs w:val="28"/>
        </w:rPr>
        <w:t>以判決命加害人公開道歉，作為回復名譽之適當處分</w:t>
      </w:r>
      <w:r w:rsidR="00072CE7">
        <w:rPr>
          <w:rFonts w:ascii="標楷體" w:eastAsia="標楷體" w:cs="標楷體" w:hint="eastAsia"/>
          <w:color w:val="000000"/>
          <w:kern w:val="0"/>
          <w:sz w:val="28"/>
          <w:szCs w:val="28"/>
        </w:rPr>
        <w:t>，樹立了應遵守之比例原則及判決準據，</w:t>
      </w:r>
      <w:r w:rsidR="00840750">
        <w:rPr>
          <w:rFonts w:ascii="標楷體" w:eastAsia="標楷體" w:cs="標楷體" w:hint="eastAsia"/>
          <w:color w:val="000000"/>
          <w:kern w:val="0"/>
          <w:sz w:val="28"/>
          <w:szCs w:val="28"/>
        </w:rPr>
        <w:t>強化法院於適用系爭規定時之合憲性控制</w:t>
      </w:r>
      <w:r w:rsidR="00072CE7">
        <w:rPr>
          <w:rFonts w:ascii="標楷體" w:eastAsia="標楷體" w:cs="標楷體" w:hint="eastAsia"/>
          <w:color w:val="000000"/>
          <w:kern w:val="0"/>
          <w:sz w:val="28"/>
          <w:szCs w:val="28"/>
        </w:rPr>
        <w:t>，應值肯定。</w:t>
      </w:r>
      <w:r w:rsidR="008A562E">
        <w:rPr>
          <w:rFonts w:ascii="標楷體" w:eastAsia="標楷體" w:hAnsi="標楷體" w:hint="eastAsia"/>
          <w:sz w:val="28"/>
          <w:szCs w:val="28"/>
        </w:rPr>
        <w:t>至於大院是否變更</w:t>
      </w:r>
      <w:r w:rsidR="00072CE7">
        <w:rPr>
          <w:rFonts w:ascii="標楷體" w:eastAsia="標楷體" w:hAnsi="標楷體" w:hint="eastAsia"/>
          <w:sz w:val="28"/>
          <w:szCs w:val="28"/>
        </w:rPr>
        <w:t>該號解釋見解</w:t>
      </w:r>
      <w:r w:rsidR="008A562E">
        <w:rPr>
          <w:rFonts w:ascii="標楷體" w:eastAsia="標楷體" w:hAnsi="標楷體" w:hint="eastAsia"/>
          <w:sz w:val="28"/>
          <w:szCs w:val="28"/>
        </w:rPr>
        <w:t>，</w:t>
      </w:r>
      <w:r w:rsidR="00DD2127">
        <w:rPr>
          <w:rFonts w:ascii="標楷體" w:eastAsia="標楷體" w:hAnsi="標楷體" w:hint="eastAsia"/>
          <w:sz w:val="28"/>
          <w:szCs w:val="28"/>
        </w:rPr>
        <w:t>本部敬表尊重</w:t>
      </w:r>
      <w:r w:rsidR="008A562E">
        <w:rPr>
          <w:rFonts w:ascii="標楷體" w:eastAsia="標楷體" w:hAnsi="標楷體" w:hint="eastAsia"/>
          <w:sz w:val="28"/>
          <w:szCs w:val="28"/>
        </w:rPr>
        <w:t>。</w:t>
      </w:r>
    </w:p>
    <w:p w:rsidR="00A206BA" w:rsidRPr="00B741EE" w:rsidRDefault="00A206BA" w:rsidP="00854622">
      <w:pPr>
        <w:rPr>
          <w:rFonts w:ascii="標楷體" w:eastAsia="標楷體" w:hAnsi="標楷體"/>
          <w:sz w:val="28"/>
        </w:rPr>
      </w:pPr>
      <w:r>
        <w:rPr>
          <w:rFonts w:ascii="標楷體" w:eastAsia="標楷體" w:hAnsi="標楷體" w:hint="eastAsia"/>
          <w:sz w:val="28"/>
        </w:rPr>
        <w:lastRenderedPageBreak/>
        <w:t>【</w:t>
      </w:r>
      <w:r w:rsidRPr="00B741EE">
        <w:rPr>
          <w:rFonts w:ascii="標楷體" w:eastAsia="標楷體" w:hAnsi="標楷體" w:hint="eastAsia"/>
          <w:sz w:val="28"/>
        </w:rPr>
        <w:t>附件</w:t>
      </w:r>
      <w:r>
        <w:rPr>
          <w:rFonts w:ascii="標楷體" w:eastAsia="標楷體" w:hAnsi="標楷體" w:hint="eastAsia"/>
          <w:sz w:val="28"/>
        </w:rPr>
        <w:t>】</w:t>
      </w:r>
      <w:r w:rsidR="00854622">
        <w:rPr>
          <w:rFonts w:ascii="標楷體" w:eastAsia="標楷體" w:hAnsi="標楷體" w:hint="eastAsia"/>
          <w:sz w:val="28"/>
        </w:rPr>
        <w:t>現行法規明定有「道歉」之條文</w:t>
      </w:r>
    </w:p>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中華民國刑法</w:t>
      </w:r>
    </w:p>
    <w:p w:rsidR="00A206BA" w:rsidRDefault="00A206BA" w:rsidP="00A206BA">
      <w:r>
        <w:rPr>
          <w:rFonts w:hint="eastAsia"/>
        </w:rPr>
        <w:t>第</w:t>
      </w:r>
      <w:r>
        <w:rPr>
          <w:rFonts w:hint="eastAsia"/>
        </w:rPr>
        <w:t xml:space="preserve"> 74 </w:t>
      </w:r>
      <w:r>
        <w:rPr>
          <w:rFonts w:hint="eastAsia"/>
        </w:rPr>
        <w:t>條</w:t>
      </w:r>
    </w:p>
    <w:p w:rsidR="00A206BA" w:rsidRDefault="00A206BA" w:rsidP="00A206BA">
      <w:r>
        <w:rPr>
          <w:rFonts w:hint="eastAsia"/>
        </w:rPr>
        <w:t>受二年以下有期徒刑、拘役或罰金之宣告，而有下列情形之一，認以暫不</w:t>
      </w:r>
    </w:p>
    <w:p w:rsidR="00A206BA" w:rsidRDefault="00A206BA" w:rsidP="00A206BA">
      <w:r>
        <w:rPr>
          <w:rFonts w:hint="eastAsia"/>
        </w:rPr>
        <w:t>執行為適當者，得宣告二年以上五年以下之緩刑，其期間自裁判確定之日</w:t>
      </w:r>
    </w:p>
    <w:p w:rsidR="00A206BA" w:rsidRDefault="00A206BA" w:rsidP="00A206BA">
      <w:r>
        <w:rPr>
          <w:rFonts w:hint="eastAsia"/>
        </w:rPr>
        <w:t>起算：</w:t>
      </w:r>
    </w:p>
    <w:p w:rsidR="00A206BA" w:rsidRDefault="00A206BA" w:rsidP="00A206BA">
      <w:r>
        <w:rPr>
          <w:rFonts w:hint="eastAsia"/>
        </w:rPr>
        <w:t>一、未曾因故意犯罪受有期徒刑以上刑之宣告者。</w:t>
      </w:r>
    </w:p>
    <w:p w:rsidR="00A206BA" w:rsidRDefault="00A206BA" w:rsidP="00A206BA">
      <w:r>
        <w:rPr>
          <w:rFonts w:hint="eastAsia"/>
        </w:rPr>
        <w:t>二、前因故意犯罪受有期徒刑以上刑之宣告，執行完畢或赦免後，五年以</w:t>
      </w:r>
    </w:p>
    <w:p w:rsidR="00A206BA" w:rsidRDefault="00A206BA" w:rsidP="00A206BA">
      <w:r>
        <w:rPr>
          <w:rFonts w:hint="eastAsia"/>
        </w:rPr>
        <w:t xml:space="preserve">    </w:t>
      </w:r>
      <w:r>
        <w:rPr>
          <w:rFonts w:hint="eastAsia"/>
        </w:rPr>
        <w:t>內未曾因故意犯罪受有期徒刑以上刑之宣告者。</w:t>
      </w:r>
    </w:p>
    <w:p w:rsidR="00A206BA" w:rsidRDefault="00A206BA" w:rsidP="00A206BA">
      <w:r>
        <w:rPr>
          <w:rFonts w:hint="eastAsia"/>
        </w:rPr>
        <w:t>緩刑宣告，</w:t>
      </w:r>
      <w:r w:rsidRPr="002D2B3B">
        <w:rPr>
          <w:rFonts w:hint="eastAsia"/>
          <w:b/>
          <w:u w:val="single"/>
        </w:rPr>
        <w:t>得斟酌情形，命犯罪行為人為下列各款事項</w:t>
      </w:r>
      <w:r>
        <w:rPr>
          <w:rFonts w:hint="eastAsia"/>
        </w:rPr>
        <w:t>：</w:t>
      </w:r>
    </w:p>
    <w:p w:rsidR="00A206BA" w:rsidRDefault="00A206BA" w:rsidP="00A206BA">
      <w:r>
        <w:rPr>
          <w:rFonts w:hint="eastAsia"/>
        </w:rPr>
        <w:t>一、</w:t>
      </w:r>
      <w:r w:rsidRPr="00860756">
        <w:rPr>
          <w:rFonts w:hint="eastAsia"/>
          <w:b/>
          <w:u w:val="single"/>
        </w:rPr>
        <w:t>向被害人道歉</w:t>
      </w:r>
      <w:r>
        <w:rPr>
          <w:rFonts w:hint="eastAsia"/>
        </w:rPr>
        <w:t>。</w:t>
      </w:r>
    </w:p>
    <w:p w:rsidR="00A206BA" w:rsidRDefault="00A206BA" w:rsidP="00A206BA">
      <w:r>
        <w:rPr>
          <w:rFonts w:hint="eastAsia"/>
        </w:rPr>
        <w:t>二、</w:t>
      </w:r>
      <w:r w:rsidRPr="00860756">
        <w:rPr>
          <w:rFonts w:hint="eastAsia"/>
          <w:b/>
          <w:u w:val="single"/>
        </w:rPr>
        <w:t>立悔過書</w:t>
      </w:r>
      <w:r>
        <w:rPr>
          <w:rFonts w:hint="eastAsia"/>
        </w:rPr>
        <w:t>。</w:t>
      </w:r>
    </w:p>
    <w:p w:rsidR="00A206BA" w:rsidRDefault="00A206BA" w:rsidP="00A206BA">
      <w:r>
        <w:rPr>
          <w:rFonts w:hint="eastAsia"/>
        </w:rPr>
        <w:t>三、向被害人支付相當數額之財產或非財產上之損害賠償。</w:t>
      </w:r>
    </w:p>
    <w:p w:rsidR="00A206BA" w:rsidRDefault="00A206BA" w:rsidP="00A206BA">
      <w:r>
        <w:rPr>
          <w:rFonts w:hint="eastAsia"/>
        </w:rPr>
        <w:t>四、向公庫支付一定之金額。</w:t>
      </w:r>
    </w:p>
    <w:p w:rsidR="00A206BA" w:rsidRDefault="00A206BA" w:rsidP="00A206BA">
      <w:r>
        <w:rPr>
          <w:rFonts w:hint="eastAsia"/>
        </w:rPr>
        <w:t>五、向指定之政府機關、政府機構、行政法人、社區或其他符合公益目的</w:t>
      </w:r>
    </w:p>
    <w:p w:rsidR="00A206BA" w:rsidRDefault="00A206BA" w:rsidP="00A206BA">
      <w:r>
        <w:rPr>
          <w:rFonts w:hint="eastAsia"/>
        </w:rPr>
        <w:t xml:space="preserve">    </w:t>
      </w:r>
      <w:r>
        <w:rPr>
          <w:rFonts w:hint="eastAsia"/>
        </w:rPr>
        <w:t>之機構或團體，提供四十小時以上二百四十小時以下之義務勞務。</w:t>
      </w:r>
    </w:p>
    <w:p w:rsidR="00A206BA" w:rsidRDefault="00A206BA" w:rsidP="00A206BA">
      <w:r>
        <w:rPr>
          <w:rFonts w:hint="eastAsia"/>
        </w:rPr>
        <w:t>六、完成戒癮治療、精神治療、心理輔導或其他適當之處遇措施。</w:t>
      </w:r>
    </w:p>
    <w:p w:rsidR="00A206BA" w:rsidRDefault="00A206BA" w:rsidP="00A206BA">
      <w:r>
        <w:rPr>
          <w:rFonts w:hint="eastAsia"/>
        </w:rPr>
        <w:t>七、保護被害人安全之必要命令。</w:t>
      </w:r>
    </w:p>
    <w:p w:rsidR="00A206BA" w:rsidRDefault="00A206BA" w:rsidP="00A206BA">
      <w:r>
        <w:rPr>
          <w:rFonts w:hint="eastAsia"/>
        </w:rPr>
        <w:t>八、預防再犯所為之必要命令。</w:t>
      </w:r>
    </w:p>
    <w:p w:rsidR="00A206BA" w:rsidRDefault="00A206BA" w:rsidP="00A206BA">
      <w:r>
        <w:rPr>
          <w:rFonts w:hint="eastAsia"/>
        </w:rPr>
        <w:t>前項情形，應附記於判決書內。</w:t>
      </w:r>
    </w:p>
    <w:p w:rsidR="00A206BA" w:rsidRDefault="00A206BA" w:rsidP="00A206BA">
      <w:r>
        <w:rPr>
          <w:rFonts w:hint="eastAsia"/>
        </w:rPr>
        <w:t>第二項第三款、第四款得為民事強制執行名義。</w:t>
      </w:r>
    </w:p>
    <w:p w:rsidR="00A206BA" w:rsidRDefault="00A206BA" w:rsidP="00A206BA">
      <w:r>
        <w:rPr>
          <w:rFonts w:hint="eastAsia"/>
        </w:rPr>
        <w:t>緩刑之效力不及於從刑、保安處分及沒收之宣告。</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刑事訴訟法</w:t>
      </w:r>
    </w:p>
    <w:p w:rsidR="00A206BA" w:rsidRDefault="00A206BA" w:rsidP="00A206BA">
      <w:r>
        <w:rPr>
          <w:rFonts w:hint="eastAsia"/>
        </w:rPr>
        <w:t>第</w:t>
      </w:r>
      <w:r>
        <w:rPr>
          <w:rFonts w:hint="eastAsia"/>
        </w:rPr>
        <w:t xml:space="preserve"> 253-2 </w:t>
      </w:r>
      <w:r>
        <w:rPr>
          <w:rFonts w:hint="eastAsia"/>
        </w:rPr>
        <w:t>條</w:t>
      </w:r>
    </w:p>
    <w:p w:rsidR="00A206BA" w:rsidRDefault="00A206BA" w:rsidP="00A206BA">
      <w:r>
        <w:rPr>
          <w:rFonts w:hint="eastAsia"/>
        </w:rPr>
        <w:t>檢察官為緩起訴處分者，</w:t>
      </w:r>
      <w:r w:rsidRPr="002D2B3B">
        <w:rPr>
          <w:rFonts w:hint="eastAsia"/>
          <w:b/>
          <w:u w:val="single"/>
        </w:rPr>
        <w:t>得命被告於一定期間內遵守或履行下列各款事項</w:t>
      </w:r>
    </w:p>
    <w:p w:rsidR="00A206BA" w:rsidRDefault="00A206BA" w:rsidP="00A206BA">
      <w:r>
        <w:rPr>
          <w:rFonts w:hint="eastAsia"/>
        </w:rPr>
        <w:t>：</w:t>
      </w:r>
    </w:p>
    <w:p w:rsidR="00A206BA" w:rsidRDefault="00A206BA" w:rsidP="00A206BA">
      <w:r>
        <w:rPr>
          <w:rFonts w:hint="eastAsia"/>
        </w:rPr>
        <w:t>一、</w:t>
      </w:r>
      <w:r w:rsidRPr="00860756">
        <w:rPr>
          <w:rFonts w:hint="eastAsia"/>
          <w:b/>
          <w:u w:val="single"/>
        </w:rPr>
        <w:t>向被害人道歉</w:t>
      </w:r>
      <w:r w:rsidRPr="00860756">
        <w:rPr>
          <w:rFonts w:hint="eastAsia"/>
        </w:rPr>
        <w:t>。</w:t>
      </w:r>
    </w:p>
    <w:p w:rsidR="00A206BA" w:rsidRDefault="00A206BA" w:rsidP="00A206BA">
      <w:r>
        <w:rPr>
          <w:rFonts w:hint="eastAsia"/>
        </w:rPr>
        <w:t>二、</w:t>
      </w:r>
      <w:r w:rsidRPr="00860756">
        <w:rPr>
          <w:rFonts w:hint="eastAsia"/>
          <w:b/>
          <w:u w:val="single"/>
        </w:rPr>
        <w:t>立悔過書</w:t>
      </w:r>
      <w:r w:rsidRPr="00860756">
        <w:rPr>
          <w:rFonts w:hint="eastAsia"/>
        </w:rPr>
        <w:t>。</w:t>
      </w:r>
    </w:p>
    <w:p w:rsidR="00A206BA" w:rsidRDefault="00A206BA" w:rsidP="00A206BA">
      <w:r>
        <w:rPr>
          <w:rFonts w:hint="eastAsia"/>
        </w:rPr>
        <w:t>三、向被害人支付相當數額之財產或非財產上之損害賠償。</w:t>
      </w:r>
    </w:p>
    <w:p w:rsidR="00A206BA" w:rsidRDefault="00A206BA" w:rsidP="00A206BA">
      <w:r>
        <w:rPr>
          <w:rFonts w:hint="eastAsia"/>
        </w:rPr>
        <w:t>四、向公庫支付一定金額，並得由該管檢察署依規定提撥一定比率補助相</w:t>
      </w:r>
    </w:p>
    <w:p w:rsidR="00A206BA" w:rsidRDefault="00A206BA" w:rsidP="00A206BA">
      <w:r>
        <w:rPr>
          <w:rFonts w:hint="eastAsia"/>
        </w:rPr>
        <w:t xml:space="preserve">    </w:t>
      </w:r>
      <w:r>
        <w:rPr>
          <w:rFonts w:hint="eastAsia"/>
        </w:rPr>
        <w:t>關公益團體或地方自治團體。</w:t>
      </w:r>
    </w:p>
    <w:p w:rsidR="00A206BA" w:rsidRDefault="00A206BA" w:rsidP="00A206BA">
      <w:r>
        <w:rPr>
          <w:rFonts w:hint="eastAsia"/>
        </w:rPr>
        <w:t>五、向該管檢察署指定之政府機關、政府機構、行政法人、社區或其他符</w:t>
      </w:r>
    </w:p>
    <w:p w:rsidR="00A206BA" w:rsidRDefault="00A206BA" w:rsidP="00A206BA">
      <w:r>
        <w:rPr>
          <w:rFonts w:hint="eastAsia"/>
        </w:rPr>
        <w:t xml:space="preserve">    </w:t>
      </w:r>
      <w:r>
        <w:rPr>
          <w:rFonts w:hint="eastAsia"/>
        </w:rPr>
        <w:t>合公益目的之機構或團體提供四十小時以上二百四十小時以下之義務</w:t>
      </w:r>
    </w:p>
    <w:p w:rsidR="00A206BA" w:rsidRDefault="00A206BA" w:rsidP="00A206BA">
      <w:r>
        <w:rPr>
          <w:rFonts w:hint="eastAsia"/>
        </w:rPr>
        <w:t xml:space="preserve">    </w:t>
      </w:r>
      <w:r>
        <w:rPr>
          <w:rFonts w:hint="eastAsia"/>
        </w:rPr>
        <w:t>勞務。</w:t>
      </w:r>
    </w:p>
    <w:p w:rsidR="00A206BA" w:rsidRDefault="00A206BA" w:rsidP="00A206BA">
      <w:r>
        <w:rPr>
          <w:rFonts w:hint="eastAsia"/>
        </w:rPr>
        <w:t>六、完成戒癮治療、精神治療、心理輔導或其他適當之處遇措施。</w:t>
      </w:r>
    </w:p>
    <w:p w:rsidR="00A206BA" w:rsidRDefault="00A206BA" w:rsidP="00A206BA">
      <w:r>
        <w:rPr>
          <w:rFonts w:hint="eastAsia"/>
        </w:rPr>
        <w:t>七、保護被害人安全之必要命令。</w:t>
      </w:r>
    </w:p>
    <w:p w:rsidR="00A206BA" w:rsidRDefault="00A206BA" w:rsidP="00A206BA">
      <w:r>
        <w:rPr>
          <w:rFonts w:hint="eastAsia"/>
        </w:rPr>
        <w:t>八、預防再犯所為之必要命令。</w:t>
      </w:r>
    </w:p>
    <w:p w:rsidR="00A206BA" w:rsidRDefault="00A206BA" w:rsidP="00A206BA">
      <w:r>
        <w:rPr>
          <w:rFonts w:hint="eastAsia"/>
        </w:rPr>
        <w:lastRenderedPageBreak/>
        <w:t>檢察官命被告遵守或履行前項第三款至第六款之事項，應得被告之同意；</w:t>
      </w:r>
    </w:p>
    <w:p w:rsidR="00A206BA" w:rsidRDefault="00A206BA" w:rsidP="00A206BA">
      <w:r>
        <w:rPr>
          <w:rFonts w:hint="eastAsia"/>
        </w:rPr>
        <w:t>第三款、第四款並得為民事強制執行名義。</w:t>
      </w:r>
    </w:p>
    <w:p w:rsidR="00A206BA" w:rsidRDefault="00A206BA" w:rsidP="00A206BA">
      <w:r>
        <w:rPr>
          <w:rFonts w:hint="eastAsia"/>
        </w:rPr>
        <w:t>第一項情形，應附記於緩起訴處分書內。</w:t>
      </w:r>
    </w:p>
    <w:p w:rsidR="00A206BA" w:rsidRDefault="00A206BA" w:rsidP="00A206BA">
      <w:r>
        <w:rPr>
          <w:rFonts w:hint="eastAsia"/>
        </w:rPr>
        <w:t>第一項之期間，不得逾緩起訴期間。</w:t>
      </w:r>
    </w:p>
    <w:p w:rsidR="00A206BA" w:rsidRDefault="00A206BA" w:rsidP="00A206BA">
      <w:r>
        <w:rPr>
          <w:rFonts w:hint="eastAsia"/>
        </w:rPr>
        <w:t>第一項第四款提撥比率、收支運用及監督管理辦法，由行政院會同司法院</w:t>
      </w:r>
    </w:p>
    <w:p w:rsidR="00A206BA" w:rsidRDefault="00A206BA" w:rsidP="00A206BA">
      <w:r>
        <w:rPr>
          <w:rFonts w:hint="eastAsia"/>
        </w:rPr>
        <w:t>另定之。</w:t>
      </w:r>
    </w:p>
    <w:p w:rsidR="00A206BA" w:rsidRDefault="00A206BA" w:rsidP="00A206BA"/>
    <w:p w:rsidR="00A206BA" w:rsidRDefault="00A206BA" w:rsidP="00A206BA"/>
    <w:p w:rsidR="00A206BA" w:rsidRDefault="00A206BA" w:rsidP="00A206BA">
      <w:r>
        <w:rPr>
          <w:rFonts w:hint="eastAsia"/>
        </w:rPr>
        <w:t>第</w:t>
      </w:r>
      <w:r>
        <w:rPr>
          <w:rFonts w:hint="eastAsia"/>
        </w:rPr>
        <w:t xml:space="preserve"> 299 </w:t>
      </w:r>
      <w:r>
        <w:rPr>
          <w:rFonts w:hint="eastAsia"/>
        </w:rPr>
        <w:t>條</w:t>
      </w:r>
    </w:p>
    <w:p w:rsidR="00A206BA" w:rsidRDefault="00A206BA" w:rsidP="00A206BA">
      <w:r>
        <w:rPr>
          <w:rFonts w:hint="eastAsia"/>
        </w:rPr>
        <w:t>被告犯罪已經證明者，應諭知科刑之判決。但免除其刑者，應諭知免刑之</w:t>
      </w:r>
    </w:p>
    <w:p w:rsidR="00A206BA" w:rsidRDefault="00A206BA" w:rsidP="00A206BA">
      <w:r>
        <w:rPr>
          <w:rFonts w:hint="eastAsia"/>
        </w:rPr>
        <w:t>判決。</w:t>
      </w:r>
    </w:p>
    <w:p w:rsidR="00A206BA" w:rsidRDefault="00A206BA" w:rsidP="00A206BA">
      <w:r>
        <w:rPr>
          <w:rFonts w:hint="eastAsia"/>
        </w:rPr>
        <w:t>依刑法第六十一條規定，為前項免刑判決前，並</w:t>
      </w:r>
      <w:r w:rsidRPr="00B617AB">
        <w:rPr>
          <w:rFonts w:hint="eastAsia"/>
          <w:b/>
          <w:u w:val="single"/>
        </w:rPr>
        <w:t>得斟酌情形</w:t>
      </w:r>
      <w:r>
        <w:rPr>
          <w:rFonts w:hint="eastAsia"/>
        </w:rPr>
        <w:t>經告訴人或自</w:t>
      </w:r>
    </w:p>
    <w:p w:rsidR="00A206BA" w:rsidRDefault="00A206BA" w:rsidP="00A206BA">
      <w:r>
        <w:rPr>
          <w:rFonts w:hint="eastAsia"/>
        </w:rPr>
        <w:t>訴人同意，</w:t>
      </w:r>
      <w:r w:rsidRPr="002D2B3B">
        <w:rPr>
          <w:rFonts w:hint="eastAsia"/>
          <w:b/>
          <w:u w:val="single"/>
        </w:rPr>
        <w:t>命被告為左列各款事項</w:t>
      </w:r>
      <w:r>
        <w:rPr>
          <w:rFonts w:hint="eastAsia"/>
        </w:rPr>
        <w:t>：</w:t>
      </w:r>
    </w:p>
    <w:p w:rsidR="00A206BA" w:rsidRPr="00860756" w:rsidRDefault="00A206BA" w:rsidP="00A206BA">
      <w:pPr>
        <w:rPr>
          <w:b/>
          <w:u w:val="single"/>
        </w:rPr>
      </w:pPr>
      <w:r w:rsidRPr="00860756">
        <w:rPr>
          <w:rFonts w:hint="eastAsia"/>
        </w:rPr>
        <w:t>一、</w:t>
      </w:r>
      <w:r w:rsidRPr="00860756">
        <w:rPr>
          <w:rFonts w:hint="eastAsia"/>
          <w:b/>
          <w:u w:val="single"/>
        </w:rPr>
        <w:t>向被害人道歉。</w:t>
      </w:r>
    </w:p>
    <w:p w:rsidR="00A206BA" w:rsidRPr="00860756" w:rsidRDefault="00A206BA" w:rsidP="00A206BA">
      <w:pPr>
        <w:rPr>
          <w:b/>
          <w:u w:val="single"/>
        </w:rPr>
      </w:pPr>
      <w:r w:rsidRPr="00860756">
        <w:rPr>
          <w:rFonts w:hint="eastAsia"/>
        </w:rPr>
        <w:t>二、</w:t>
      </w:r>
      <w:r w:rsidRPr="00860756">
        <w:rPr>
          <w:rFonts w:hint="eastAsia"/>
          <w:b/>
          <w:u w:val="single"/>
        </w:rPr>
        <w:t>立悔過書。</w:t>
      </w:r>
    </w:p>
    <w:p w:rsidR="00A206BA" w:rsidRDefault="00A206BA" w:rsidP="00A206BA">
      <w:r>
        <w:rPr>
          <w:rFonts w:hint="eastAsia"/>
        </w:rPr>
        <w:t>三、向被害人支付相當數額之慰撫金。</w:t>
      </w:r>
    </w:p>
    <w:p w:rsidR="00A206BA" w:rsidRDefault="00A206BA" w:rsidP="00A206BA">
      <w:r>
        <w:rPr>
          <w:rFonts w:hint="eastAsia"/>
        </w:rPr>
        <w:t>前項情形，應附記於判決書內。</w:t>
      </w:r>
    </w:p>
    <w:p w:rsidR="00A206BA" w:rsidRDefault="00A206BA" w:rsidP="00A206BA">
      <w:r>
        <w:rPr>
          <w:rFonts w:hint="eastAsia"/>
        </w:rPr>
        <w:t>第二項第三款並得為民事強制執行名義。</w:t>
      </w:r>
    </w:p>
    <w:p w:rsidR="00A206BA" w:rsidRDefault="00A206BA" w:rsidP="00A206BA"/>
    <w:p w:rsidR="00A206BA" w:rsidRDefault="00A206BA" w:rsidP="00A206BA"/>
    <w:p w:rsidR="00A206BA" w:rsidRDefault="00A206BA" w:rsidP="00A206BA">
      <w:r>
        <w:rPr>
          <w:rFonts w:hint="eastAsia"/>
        </w:rPr>
        <w:t>第</w:t>
      </w:r>
      <w:r>
        <w:rPr>
          <w:rFonts w:hint="eastAsia"/>
        </w:rPr>
        <w:t xml:space="preserve"> 451-1 </w:t>
      </w:r>
      <w:r>
        <w:rPr>
          <w:rFonts w:hint="eastAsia"/>
        </w:rPr>
        <w:t>條</w:t>
      </w:r>
    </w:p>
    <w:p w:rsidR="00A206BA" w:rsidRDefault="00A206BA" w:rsidP="00A206BA">
      <w:r>
        <w:rPr>
          <w:rFonts w:hint="eastAsia"/>
        </w:rPr>
        <w:t>前條第一項之案件，被告於偵查中自白者，得向檢察官表示願受科刑之範</w:t>
      </w:r>
    </w:p>
    <w:p w:rsidR="00A206BA" w:rsidRDefault="00A206BA" w:rsidP="00A206BA">
      <w:r>
        <w:rPr>
          <w:rFonts w:hint="eastAsia"/>
        </w:rPr>
        <w:t>圍或願意接受緩刑之宣告，檢察官同意者，應記明筆錄，並即以被告之表</w:t>
      </w:r>
    </w:p>
    <w:p w:rsidR="00A206BA" w:rsidRDefault="00A206BA" w:rsidP="00A206BA">
      <w:r>
        <w:rPr>
          <w:rFonts w:hint="eastAsia"/>
        </w:rPr>
        <w:t>示為基礎，向法院求刑或為緩刑宣告之請求。</w:t>
      </w:r>
    </w:p>
    <w:p w:rsidR="00A206BA" w:rsidRDefault="00A206BA" w:rsidP="00A206BA">
      <w:r>
        <w:rPr>
          <w:rFonts w:hint="eastAsia"/>
        </w:rPr>
        <w:t>檢察官為前項之求刑或請求前，得徵詢被害人之意見，並</w:t>
      </w:r>
      <w:r w:rsidRPr="00B617AB">
        <w:rPr>
          <w:rFonts w:hint="eastAsia"/>
          <w:b/>
          <w:u w:val="single"/>
        </w:rPr>
        <w:t>斟酌情形</w:t>
      </w:r>
      <w:r>
        <w:rPr>
          <w:rFonts w:hint="eastAsia"/>
        </w:rPr>
        <w:t>，經被</w:t>
      </w:r>
    </w:p>
    <w:p w:rsidR="00A206BA" w:rsidRDefault="00A206BA" w:rsidP="00A206BA">
      <w:r>
        <w:rPr>
          <w:rFonts w:hint="eastAsia"/>
        </w:rPr>
        <w:t>害人同意，</w:t>
      </w:r>
      <w:r w:rsidRPr="002D2B3B">
        <w:rPr>
          <w:rFonts w:hint="eastAsia"/>
          <w:b/>
          <w:u w:val="single"/>
        </w:rPr>
        <w:t>命被告為左列各款事項︰</w:t>
      </w:r>
    </w:p>
    <w:p w:rsidR="00A206BA" w:rsidRPr="00860756" w:rsidRDefault="00A206BA" w:rsidP="00A206BA">
      <w:pPr>
        <w:rPr>
          <w:b/>
          <w:u w:val="single"/>
        </w:rPr>
      </w:pPr>
      <w:r w:rsidRPr="00860756">
        <w:rPr>
          <w:rFonts w:hint="eastAsia"/>
        </w:rPr>
        <w:t>一、</w:t>
      </w:r>
      <w:r w:rsidRPr="00860756">
        <w:rPr>
          <w:rFonts w:hint="eastAsia"/>
          <w:b/>
          <w:u w:val="single"/>
        </w:rPr>
        <w:t>向被害人道歉</w:t>
      </w:r>
      <w:r w:rsidRPr="00860756">
        <w:rPr>
          <w:rFonts w:hint="eastAsia"/>
        </w:rPr>
        <w:t>。</w:t>
      </w:r>
    </w:p>
    <w:p w:rsidR="00A206BA" w:rsidRDefault="00A206BA" w:rsidP="00A206BA">
      <w:r>
        <w:rPr>
          <w:rFonts w:hint="eastAsia"/>
        </w:rPr>
        <w:t>二、向被害人支付相當數額之賠償金。</w:t>
      </w:r>
    </w:p>
    <w:p w:rsidR="00A206BA" w:rsidRDefault="00A206BA" w:rsidP="00A206BA">
      <w:r>
        <w:rPr>
          <w:rFonts w:hint="eastAsia"/>
        </w:rPr>
        <w:t>被告自白犯罪未為第一項之表示者，在審判中得向法院為之，檢察官亦得</w:t>
      </w:r>
    </w:p>
    <w:p w:rsidR="00A206BA" w:rsidRDefault="00A206BA" w:rsidP="00A206BA">
      <w:r>
        <w:rPr>
          <w:rFonts w:hint="eastAsia"/>
        </w:rPr>
        <w:t>依被告之表示向法院求刑或請求為緩刑之宣告。</w:t>
      </w:r>
    </w:p>
    <w:p w:rsidR="00A206BA" w:rsidRDefault="00A206BA" w:rsidP="00A206BA">
      <w:r>
        <w:rPr>
          <w:rFonts w:hint="eastAsia"/>
        </w:rPr>
        <w:t>第一項及前項情形，法院應於檢察官求刑或緩刑宣告請求之範圍內為判決</w:t>
      </w:r>
    </w:p>
    <w:p w:rsidR="00A206BA" w:rsidRDefault="00A206BA" w:rsidP="00A206BA">
      <w:r>
        <w:rPr>
          <w:rFonts w:hint="eastAsia"/>
        </w:rPr>
        <w:t>。但有左列情形之一者，不在此限︰</w:t>
      </w:r>
    </w:p>
    <w:p w:rsidR="00A206BA" w:rsidRDefault="00A206BA" w:rsidP="00A206BA">
      <w:r>
        <w:rPr>
          <w:rFonts w:hint="eastAsia"/>
        </w:rPr>
        <w:t>一、被告所犯之罪不合第四百四十九條所定得以簡易判決處刑之案件者。</w:t>
      </w:r>
    </w:p>
    <w:p w:rsidR="00A206BA" w:rsidRDefault="00A206BA" w:rsidP="00A206BA">
      <w:r>
        <w:rPr>
          <w:rFonts w:hint="eastAsia"/>
        </w:rPr>
        <w:t>二、法院認定之犯罪事實顯然與檢察官據以求處罪刑之事實不符，或於審</w:t>
      </w:r>
    </w:p>
    <w:p w:rsidR="00A206BA" w:rsidRDefault="00A206BA" w:rsidP="00A206BA">
      <w:r>
        <w:rPr>
          <w:rFonts w:hint="eastAsia"/>
        </w:rPr>
        <w:t xml:space="preserve">    </w:t>
      </w:r>
      <w:r>
        <w:rPr>
          <w:rFonts w:hint="eastAsia"/>
        </w:rPr>
        <w:t>判中發現其他裁判上一罪之犯罪事實，足認檢察官之求刑顯不適當者</w:t>
      </w:r>
    </w:p>
    <w:p w:rsidR="00A206BA" w:rsidRDefault="00A206BA" w:rsidP="00A206BA">
      <w:r>
        <w:rPr>
          <w:rFonts w:hint="eastAsia"/>
        </w:rPr>
        <w:t xml:space="preserve">    </w:t>
      </w:r>
      <w:r>
        <w:rPr>
          <w:rFonts w:hint="eastAsia"/>
        </w:rPr>
        <w:t>。</w:t>
      </w:r>
    </w:p>
    <w:p w:rsidR="00A206BA" w:rsidRDefault="00A206BA" w:rsidP="00A206BA">
      <w:r>
        <w:rPr>
          <w:rFonts w:hint="eastAsia"/>
        </w:rPr>
        <w:t>三、法院於審理後，認應為無罪、免訴、不受理或管轄錯誤判決之諭知者</w:t>
      </w:r>
    </w:p>
    <w:p w:rsidR="00A206BA" w:rsidRDefault="00A206BA" w:rsidP="00A206BA">
      <w:r>
        <w:rPr>
          <w:rFonts w:hint="eastAsia"/>
        </w:rPr>
        <w:t xml:space="preserve">    </w:t>
      </w:r>
      <w:r>
        <w:rPr>
          <w:rFonts w:hint="eastAsia"/>
        </w:rPr>
        <w:t>。</w:t>
      </w:r>
    </w:p>
    <w:p w:rsidR="00A206BA" w:rsidRDefault="00A206BA" w:rsidP="00A206BA">
      <w:r>
        <w:rPr>
          <w:rFonts w:hint="eastAsia"/>
        </w:rPr>
        <w:t>四、檢察官之請求顯有不當或顯失公平者。</w:t>
      </w:r>
    </w:p>
    <w:p w:rsidR="00A206BA" w:rsidRDefault="00A206BA" w:rsidP="00A206BA"/>
    <w:p w:rsidR="00A206BA" w:rsidRDefault="00A206BA" w:rsidP="00A206BA"/>
    <w:p w:rsidR="00A206BA" w:rsidRDefault="00A206BA" w:rsidP="00A206BA"/>
    <w:p w:rsidR="00A206BA" w:rsidRDefault="00A206BA" w:rsidP="00A206BA">
      <w:r>
        <w:rPr>
          <w:rFonts w:hint="eastAsia"/>
        </w:rPr>
        <w:t>第</w:t>
      </w:r>
      <w:r>
        <w:rPr>
          <w:rFonts w:hint="eastAsia"/>
        </w:rPr>
        <w:t xml:space="preserve"> 455-2 </w:t>
      </w:r>
      <w:r>
        <w:rPr>
          <w:rFonts w:hint="eastAsia"/>
        </w:rPr>
        <w:t>條</w:t>
      </w:r>
    </w:p>
    <w:p w:rsidR="00A206BA" w:rsidRDefault="00A206BA" w:rsidP="00A206BA">
      <w:r>
        <w:rPr>
          <w:rFonts w:hint="eastAsia"/>
        </w:rPr>
        <w:t>除所犯為死刑、無期徒刑、最輕本刑三年以上有期徒刑之罪或高等法院管</w:t>
      </w:r>
    </w:p>
    <w:p w:rsidR="00A206BA" w:rsidRDefault="00A206BA" w:rsidP="00A206BA">
      <w:r>
        <w:rPr>
          <w:rFonts w:hint="eastAsia"/>
        </w:rPr>
        <w:t>轄第一審案件者外，案件經檢察官提起公訴或聲請簡易判決處刑，於第一</w:t>
      </w:r>
    </w:p>
    <w:p w:rsidR="00A206BA" w:rsidRDefault="00A206BA" w:rsidP="00A206BA">
      <w:r>
        <w:rPr>
          <w:rFonts w:hint="eastAsia"/>
        </w:rPr>
        <w:t>審言詞辯論終結前或簡易判決處刑前，檢察官得於徵詢被害人之意見後，</w:t>
      </w:r>
    </w:p>
    <w:p w:rsidR="00A206BA" w:rsidRPr="00B617AB" w:rsidRDefault="00A206BA" w:rsidP="00A206BA">
      <w:pPr>
        <w:rPr>
          <w:b/>
          <w:u w:val="single"/>
        </w:rPr>
      </w:pPr>
      <w:r>
        <w:rPr>
          <w:rFonts w:hint="eastAsia"/>
        </w:rPr>
        <w:t>逕行或依被告或其代理人、辯護人之請求，經法院同意，</w:t>
      </w:r>
      <w:r w:rsidRPr="00B617AB">
        <w:rPr>
          <w:rFonts w:hint="eastAsia"/>
          <w:b/>
          <w:u w:val="single"/>
        </w:rPr>
        <w:t>就下列事項於審</w:t>
      </w:r>
    </w:p>
    <w:p w:rsidR="00A206BA" w:rsidRDefault="00A206BA" w:rsidP="00A206BA">
      <w:r w:rsidRPr="00B617AB">
        <w:rPr>
          <w:rFonts w:hint="eastAsia"/>
          <w:b/>
          <w:u w:val="single"/>
        </w:rPr>
        <w:t>判外進行協商，經當事人雙方合意且被告認罪者</w:t>
      </w:r>
      <w:r>
        <w:rPr>
          <w:rFonts w:hint="eastAsia"/>
        </w:rPr>
        <w:t>，由檢察官聲請法院改依</w:t>
      </w:r>
    </w:p>
    <w:p w:rsidR="00A206BA" w:rsidRDefault="00A206BA" w:rsidP="00A206BA">
      <w:r>
        <w:rPr>
          <w:rFonts w:hint="eastAsia"/>
        </w:rPr>
        <w:t>協商程序而為判決：</w:t>
      </w:r>
    </w:p>
    <w:p w:rsidR="00A206BA" w:rsidRDefault="00A206BA" w:rsidP="00A206BA">
      <w:r>
        <w:rPr>
          <w:rFonts w:hint="eastAsia"/>
        </w:rPr>
        <w:t>一、被告願受科刑及沒收之範圍或願意接受緩刑之宣告。</w:t>
      </w:r>
    </w:p>
    <w:p w:rsidR="00A206BA" w:rsidRDefault="00A206BA" w:rsidP="00A206BA">
      <w:r>
        <w:rPr>
          <w:rFonts w:hint="eastAsia"/>
        </w:rPr>
        <w:t>二、</w:t>
      </w:r>
      <w:r w:rsidRPr="002D2B3B">
        <w:rPr>
          <w:rFonts w:hint="eastAsia"/>
          <w:b/>
          <w:u w:val="single"/>
        </w:rPr>
        <w:t>被告向被害人道歉。</w:t>
      </w:r>
    </w:p>
    <w:p w:rsidR="00A206BA" w:rsidRDefault="00A206BA" w:rsidP="00A206BA">
      <w:r>
        <w:rPr>
          <w:rFonts w:hint="eastAsia"/>
        </w:rPr>
        <w:t>三、被告支付相當數額之賠償金。</w:t>
      </w:r>
    </w:p>
    <w:p w:rsidR="00A206BA" w:rsidRDefault="00A206BA" w:rsidP="00A206BA">
      <w:r>
        <w:rPr>
          <w:rFonts w:hint="eastAsia"/>
        </w:rPr>
        <w:t>四、被告向公庫支付一定金額，並得由該管檢察署依規定提撥一定比率補</w:t>
      </w:r>
    </w:p>
    <w:p w:rsidR="00A206BA" w:rsidRDefault="00A206BA" w:rsidP="00A206BA">
      <w:r>
        <w:rPr>
          <w:rFonts w:hint="eastAsia"/>
        </w:rPr>
        <w:t xml:space="preserve">    </w:t>
      </w:r>
      <w:r>
        <w:rPr>
          <w:rFonts w:hint="eastAsia"/>
        </w:rPr>
        <w:t>助相關公益團體或地方自治團體。</w:t>
      </w:r>
    </w:p>
    <w:p w:rsidR="00A206BA" w:rsidRDefault="00A206BA" w:rsidP="00A206BA">
      <w:r>
        <w:rPr>
          <w:rFonts w:hint="eastAsia"/>
        </w:rPr>
        <w:t>檢察官就前項第二款、第三款事項與被告協商，應得被害人之同意。</w:t>
      </w:r>
    </w:p>
    <w:p w:rsidR="00A206BA" w:rsidRDefault="00A206BA" w:rsidP="00A206BA">
      <w:r>
        <w:rPr>
          <w:rFonts w:hint="eastAsia"/>
        </w:rPr>
        <w:t>第一項之協商期間不得逾三十日。</w:t>
      </w:r>
    </w:p>
    <w:p w:rsidR="00A206BA" w:rsidRDefault="00A206BA" w:rsidP="00A206BA">
      <w:r>
        <w:rPr>
          <w:rFonts w:hint="eastAsia"/>
        </w:rPr>
        <w:t>第一項第四款提撥比率、收支運用及監督管理辦法，由行政院會同司法院</w:t>
      </w:r>
    </w:p>
    <w:p w:rsidR="00A206BA" w:rsidRDefault="00A206BA" w:rsidP="00A206BA">
      <w:r>
        <w:rPr>
          <w:rFonts w:hint="eastAsia"/>
        </w:rPr>
        <w:t>另定之。</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軍事審判法</w:t>
      </w:r>
    </w:p>
    <w:p w:rsidR="00A206BA" w:rsidRDefault="00A206BA" w:rsidP="00A206BA">
      <w:r>
        <w:rPr>
          <w:rFonts w:hint="eastAsia"/>
        </w:rPr>
        <w:t>第</w:t>
      </w:r>
      <w:r>
        <w:rPr>
          <w:rFonts w:hint="eastAsia"/>
        </w:rPr>
        <w:t xml:space="preserve"> 140 </w:t>
      </w:r>
      <w:r>
        <w:rPr>
          <w:rFonts w:hint="eastAsia"/>
        </w:rPr>
        <w:t>條</w:t>
      </w:r>
    </w:p>
    <w:p w:rsidR="00A206BA" w:rsidRDefault="00A206BA" w:rsidP="00A206BA">
      <w:r>
        <w:rPr>
          <w:rFonts w:hint="eastAsia"/>
        </w:rPr>
        <w:t>下列各罪，軍事檢察官參酌刑法第五十七條所列事項，認以不起訴為適當</w:t>
      </w:r>
    </w:p>
    <w:p w:rsidR="00A206BA" w:rsidRDefault="00A206BA" w:rsidP="00A206BA">
      <w:r>
        <w:rPr>
          <w:rFonts w:hint="eastAsia"/>
        </w:rPr>
        <w:t>者，得為不起訴處分︰</w:t>
      </w:r>
    </w:p>
    <w:p w:rsidR="00A206BA" w:rsidRDefault="00A206BA" w:rsidP="00A206BA">
      <w:r>
        <w:rPr>
          <w:rFonts w:hint="eastAsia"/>
        </w:rPr>
        <w:t>一、最重本刑為三年以下有期徒刑、拘役或罰金之罪。</w:t>
      </w:r>
    </w:p>
    <w:p w:rsidR="00A206BA" w:rsidRDefault="00A206BA" w:rsidP="00A206BA">
      <w:r>
        <w:rPr>
          <w:rFonts w:hint="eastAsia"/>
        </w:rPr>
        <w:t>二、刑法第三百二十條、第三百二十一條之竊盜罪。</w:t>
      </w:r>
    </w:p>
    <w:p w:rsidR="00A206BA" w:rsidRDefault="00A206BA" w:rsidP="00A206BA">
      <w:r>
        <w:rPr>
          <w:rFonts w:hint="eastAsia"/>
        </w:rPr>
        <w:t>三、刑法第三百三十六條第二項之侵占罪。</w:t>
      </w:r>
    </w:p>
    <w:p w:rsidR="00A206BA" w:rsidRDefault="00A206BA" w:rsidP="00A206BA">
      <w:r>
        <w:rPr>
          <w:rFonts w:hint="eastAsia"/>
        </w:rPr>
        <w:t>四、刑法第三百四十一條之詐欺罪。</w:t>
      </w:r>
    </w:p>
    <w:p w:rsidR="00A206BA" w:rsidRDefault="00A206BA" w:rsidP="00A206BA">
      <w:r>
        <w:rPr>
          <w:rFonts w:hint="eastAsia"/>
        </w:rPr>
        <w:t>五、刑法第三百四十二條之背信罪。</w:t>
      </w:r>
    </w:p>
    <w:p w:rsidR="00A206BA" w:rsidRDefault="00A206BA" w:rsidP="00A206BA">
      <w:r>
        <w:rPr>
          <w:rFonts w:hint="eastAsia"/>
        </w:rPr>
        <w:t>六、刑法第三百四十六條之恐嚇罪。</w:t>
      </w:r>
    </w:p>
    <w:p w:rsidR="00A206BA" w:rsidRDefault="00A206BA" w:rsidP="00A206BA">
      <w:r>
        <w:rPr>
          <w:rFonts w:hint="eastAsia"/>
        </w:rPr>
        <w:t>軍事檢察官為前項不起訴處分前，並</w:t>
      </w:r>
      <w:r w:rsidRPr="00B617AB">
        <w:rPr>
          <w:rFonts w:hint="eastAsia"/>
          <w:b/>
          <w:u w:val="single"/>
        </w:rPr>
        <w:t>得斟酌情形</w:t>
      </w:r>
      <w:r>
        <w:rPr>
          <w:rFonts w:hint="eastAsia"/>
        </w:rPr>
        <w:t>，經告訴人及被告直屬長</w:t>
      </w:r>
    </w:p>
    <w:p w:rsidR="00A206BA" w:rsidRDefault="00A206BA" w:rsidP="00A206BA">
      <w:r>
        <w:rPr>
          <w:rFonts w:hint="eastAsia"/>
        </w:rPr>
        <w:t>官之同意，</w:t>
      </w:r>
      <w:r w:rsidRPr="00D20C6C">
        <w:rPr>
          <w:rFonts w:hint="eastAsia"/>
          <w:b/>
          <w:u w:val="single"/>
        </w:rPr>
        <w:t>命被告為下列各款事項︰</w:t>
      </w:r>
    </w:p>
    <w:p w:rsidR="00A206BA" w:rsidRDefault="00A206BA" w:rsidP="00A206BA">
      <w:r>
        <w:rPr>
          <w:rFonts w:hint="eastAsia"/>
        </w:rPr>
        <w:t>一、</w:t>
      </w:r>
      <w:r w:rsidRPr="00D20C6C">
        <w:rPr>
          <w:rFonts w:hint="eastAsia"/>
          <w:b/>
          <w:u w:val="single"/>
        </w:rPr>
        <w:t>向被害人道歉</w:t>
      </w:r>
      <w:r>
        <w:rPr>
          <w:rFonts w:hint="eastAsia"/>
        </w:rPr>
        <w:t>。</w:t>
      </w:r>
    </w:p>
    <w:p w:rsidR="00A206BA" w:rsidRDefault="00A206BA" w:rsidP="00A206BA">
      <w:r>
        <w:rPr>
          <w:rFonts w:hint="eastAsia"/>
        </w:rPr>
        <w:t>二、</w:t>
      </w:r>
      <w:r w:rsidRPr="00D20C6C">
        <w:rPr>
          <w:rFonts w:hint="eastAsia"/>
          <w:b/>
          <w:u w:val="single"/>
        </w:rPr>
        <w:t>立悔過書</w:t>
      </w:r>
      <w:r>
        <w:rPr>
          <w:rFonts w:hint="eastAsia"/>
        </w:rPr>
        <w:t>。</w:t>
      </w:r>
    </w:p>
    <w:p w:rsidR="00A206BA" w:rsidRDefault="00A206BA" w:rsidP="00A206BA">
      <w:r>
        <w:rPr>
          <w:rFonts w:hint="eastAsia"/>
        </w:rPr>
        <w:t>三、向被害人支付相當數額之慰撫金。</w:t>
      </w:r>
    </w:p>
    <w:p w:rsidR="00A206BA" w:rsidRDefault="00A206BA" w:rsidP="00A206BA">
      <w:r>
        <w:rPr>
          <w:rFonts w:hint="eastAsia"/>
        </w:rPr>
        <w:t>前項情形，應附記於不起訴處分書內。</w:t>
      </w:r>
    </w:p>
    <w:p w:rsidR="00A206BA" w:rsidRDefault="00A206BA" w:rsidP="00A206BA">
      <w:r>
        <w:rPr>
          <w:rFonts w:hint="eastAsia"/>
        </w:rPr>
        <w:t>第二項第三款並得為民事強制執行名義。</w:t>
      </w:r>
    </w:p>
    <w:p w:rsidR="00A206BA" w:rsidRDefault="00A206BA" w:rsidP="00A206BA"/>
    <w:p w:rsidR="00A206BA" w:rsidRDefault="00A206BA" w:rsidP="00A206BA"/>
    <w:p w:rsidR="00A206BA" w:rsidRDefault="00A206BA" w:rsidP="00A206BA">
      <w:r>
        <w:rPr>
          <w:rFonts w:hint="eastAsia"/>
        </w:rPr>
        <w:t>第</w:t>
      </w:r>
      <w:r>
        <w:rPr>
          <w:rFonts w:hint="eastAsia"/>
        </w:rPr>
        <w:t>165</w:t>
      </w:r>
      <w:r>
        <w:rPr>
          <w:rFonts w:hint="eastAsia"/>
        </w:rPr>
        <w:t>條</w:t>
      </w:r>
    </w:p>
    <w:p w:rsidR="00A206BA" w:rsidRDefault="00A206BA" w:rsidP="00A206BA">
      <w:r>
        <w:rPr>
          <w:rFonts w:hint="eastAsia"/>
        </w:rPr>
        <w:t>被告犯罪已經證明者，應諭知科刑之判決。但免除其刑者，應諭知免刑之</w:t>
      </w:r>
    </w:p>
    <w:p w:rsidR="00A206BA" w:rsidRDefault="00A206BA" w:rsidP="00A206BA">
      <w:r>
        <w:rPr>
          <w:rFonts w:hint="eastAsia"/>
        </w:rPr>
        <w:t>判決。</w:t>
      </w:r>
    </w:p>
    <w:p w:rsidR="00A206BA" w:rsidRDefault="00A206BA" w:rsidP="00A206BA">
      <w:r>
        <w:rPr>
          <w:rFonts w:hint="eastAsia"/>
        </w:rPr>
        <w:lastRenderedPageBreak/>
        <w:t>依刑法第六十一條規定，為前項免刑判決前，並</w:t>
      </w:r>
      <w:r w:rsidRPr="00B617AB">
        <w:rPr>
          <w:rFonts w:hint="eastAsia"/>
          <w:b/>
          <w:u w:val="single"/>
        </w:rPr>
        <w:t>得斟酌情形</w:t>
      </w:r>
      <w:r>
        <w:rPr>
          <w:rFonts w:hint="eastAsia"/>
        </w:rPr>
        <w:t>，經告訴人及</w:t>
      </w:r>
    </w:p>
    <w:p w:rsidR="00A206BA" w:rsidRDefault="00A206BA" w:rsidP="00A206BA">
      <w:r>
        <w:rPr>
          <w:rFonts w:hint="eastAsia"/>
        </w:rPr>
        <w:t>被告直屬長官之同意，</w:t>
      </w:r>
      <w:r w:rsidRPr="00D20C6C">
        <w:rPr>
          <w:rFonts w:hint="eastAsia"/>
          <w:b/>
          <w:u w:val="single"/>
        </w:rPr>
        <w:t>命被告為下列各款事項</w:t>
      </w:r>
      <w:r>
        <w:rPr>
          <w:rFonts w:hint="eastAsia"/>
        </w:rPr>
        <w:t>︰</w:t>
      </w:r>
    </w:p>
    <w:p w:rsidR="00A206BA" w:rsidRDefault="00A206BA" w:rsidP="00A206BA">
      <w:r>
        <w:rPr>
          <w:rFonts w:hint="eastAsia"/>
        </w:rPr>
        <w:t>一、</w:t>
      </w:r>
      <w:r w:rsidRPr="00D20C6C">
        <w:rPr>
          <w:rFonts w:hint="eastAsia"/>
          <w:b/>
          <w:u w:val="single"/>
        </w:rPr>
        <w:t>向被害人道歉</w:t>
      </w:r>
      <w:r>
        <w:rPr>
          <w:rFonts w:hint="eastAsia"/>
        </w:rPr>
        <w:t>。</w:t>
      </w:r>
    </w:p>
    <w:p w:rsidR="00A206BA" w:rsidRDefault="00A206BA" w:rsidP="00A206BA">
      <w:r>
        <w:rPr>
          <w:rFonts w:hint="eastAsia"/>
        </w:rPr>
        <w:t>二、</w:t>
      </w:r>
      <w:r w:rsidRPr="00D20C6C">
        <w:rPr>
          <w:rFonts w:hint="eastAsia"/>
          <w:b/>
          <w:u w:val="single"/>
        </w:rPr>
        <w:t>立悔過書</w:t>
      </w:r>
      <w:r>
        <w:rPr>
          <w:rFonts w:hint="eastAsia"/>
        </w:rPr>
        <w:t>。</w:t>
      </w:r>
    </w:p>
    <w:p w:rsidR="00A206BA" w:rsidRDefault="00A206BA" w:rsidP="00A206BA">
      <w:r>
        <w:rPr>
          <w:rFonts w:hint="eastAsia"/>
        </w:rPr>
        <w:t>三、向被害人支付相當數額之慰撫金。</w:t>
      </w:r>
    </w:p>
    <w:p w:rsidR="00A206BA" w:rsidRDefault="00A206BA" w:rsidP="00A206BA">
      <w:r>
        <w:rPr>
          <w:rFonts w:hint="eastAsia"/>
        </w:rPr>
        <w:t>前項情形，應附記於判決書內。</w:t>
      </w:r>
    </w:p>
    <w:p w:rsidR="00A206BA" w:rsidRDefault="00A206BA" w:rsidP="00A206BA">
      <w:r>
        <w:rPr>
          <w:rFonts w:hint="eastAsia"/>
        </w:rPr>
        <w:t>第二項第三款並得為民事強制執行名義。</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少年事件處理法</w:t>
      </w:r>
    </w:p>
    <w:p w:rsidR="00A206BA" w:rsidRDefault="00A206BA" w:rsidP="00A206BA">
      <w:r>
        <w:rPr>
          <w:rFonts w:hint="eastAsia"/>
        </w:rPr>
        <w:t>第</w:t>
      </w:r>
      <w:r>
        <w:rPr>
          <w:rFonts w:hint="eastAsia"/>
        </w:rPr>
        <w:t xml:space="preserve"> 29 </w:t>
      </w:r>
      <w:r>
        <w:rPr>
          <w:rFonts w:hint="eastAsia"/>
        </w:rPr>
        <w:t>條</w:t>
      </w:r>
    </w:p>
    <w:p w:rsidR="00A206BA" w:rsidRDefault="00A206BA" w:rsidP="00A206BA">
      <w:r>
        <w:rPr>
          <w:rFonts w:hint="eastAsia"/>
        </w:rPr>
        <w:t>少年法院依少年調查官調查之結果，認為情節輕微，以不付審理為適當者</w:t>
      </w:r>
    </w:p>
    <w:p w:rsidR="00A206BA" w:rsidRDefault="00A206BA" w:rsidP="00A206BA">
      <w:r>
        <w:rPr>
          <w:rFonts w:hint="eastAsia"/>
        </w:rPr>
        <w:t>，得為不付審理之裁定，並為下列處分：</w:t>
      </w:r>
    </w:p>
    <w:p w:rsidR="00A206BA" w:rsidRDefault="00A206BA" w:rsidP="00A206BA">
      <w:r>
        <w:rPr>
          <w:rFonts w:hint="eastAsia"/>
        </w:rPr>
        <w:t>一、告誡。</w:t>
      </w:r>
    </w:p>
    <w:p w:rsidR="00A206BA" w:rsidRDefault="00A206BA" w:rsidP="00A206BA">
      <w:r>
        <w:rPr>
          <w:rFonts w:hint="eastAsia"/>
        </w:rPr>
        <w:t>二、交付少年之法定代理人或現在保護少年之人嚴加管教。</w:t>
      </w:r>
    </w:p>
    <w:p w:rsidR="00A206BA" w:rsidRDefault="00A206BA" w:rsidP="00A206BA">
      <w:r>
        <w:rPr>
          <w:rFonts w:hint="eastAsia"/>
        </w:rPr>
        <w:t>三、轉介福利、教養機構、醫療機構、執行過渡性教育措施或其他適當措</w:t>
      </w:r>
    </w:p>
    <w:p w:rsidR="00A206BA" w:rsidRDefault="00A206BA" w:rsidP="00A206BA">
      <w:r>
        <w:rPr>
          <w:rFonts w:hint="eastAsia"/>
        </w:rPr>
        <w:t xml:space="preserve">    </w:t>
      </w:r>
      <w:r>
        <w:rPr>
          <w:rFonts w:hint="eastAsia"/>
        </w:rPr>
        <w:t>施之處所為適當之輔導。</w:t>
      </w:r>
    </w:p>
    <w:p w:rsidR="00A206BA" w:rsidRDefault="00A206BA" w:rsidP="00A206BA">
      <w:r>
        <w:rPr>
          <w:rFonts w:hint="eastAsia"/>
        </w:rPr>
        <w:t>前項處分，均交由少年調查官執行之。</w:t>
      </w:r>
    </w:p>
    <w:p w:rsidR="00A206BA" w:rsidRPr="00B617AB" w:rsidRDefault="00A206BA" w:rsidP="00A206BA">
      <w:r>
        <w:rPr>
          <w:rFonts w:hint="eastAsia"/>
        </w:rPr>
        <w:t>少年法院為第一項裁定前，</w:t>
      </w:r>
      <w:r w:rsidRPr="00B617AB">
        <w:rPr>
          <w:rFonts w:hint="eastAsia"/>
          <w:b/>
          <w:u w:val="single"/>
        </w:rPr>
        <w:t>得斟酌情形</w:t>
      </w:r>
      <w:r w:rsidRPr="00B617AB">
        <w:rPr>
          <w:rFonts w:hint="eastAsia"/>
        </w:rPr>
        <w:t>，經少年、少年之法定代理人及被</w:t>
      </w:r>
    </w:p>
    <w:p w:rsidR="00A206BA" w:rsidRPr="002D2B3B" w:rsidRDefault="00A206BA" w:rsidP="00A206BA">
      <w:pPr>
        <w:rPr>
          <w:b/>
          <w:u w:val="single"/>
        </w:rPr>
      </w:pPr>
      <w:r w:rsidRPr="00B617AB">
        <w:rPr>
          <w:rFonts w:hint="eastAsia"/>
        </w:rPr>
        <w:t>害人之同意，</w:t>
      </w:r>
      <w:r>
        <w:rPr>
          <w:rFonts w:hint="eastAsia"/>
        </w:rPr>
        <w:t>轉介適當機關、機構、團體或個人進行修復，</w:t>
      </w:r>
      <w:r w:rsidRPr="002D2B3B">
        <w:rPr>
          <w:rFonts w:hint="eastAsia"/>
          <w:b/>
          <w:u w:val="single"/>
        </w:rPr>
        <w:t>或使少年為下</w:t>
      </w:r>
    </w:p>
    <w:p w:rsidR="00A206BA" w:rsidRDefault="00A206BA" w:rsidP="00A206BA">
      <w:r w:rsidRPr="002D2B3B">
        <w:rPr>
          <w:rFonts w:hint="eastAsia"/>
          <w:b/>
          <w:u w:val="single"/>
        </w:rPr>
        <w:t>列各款事項</w:t>
      </w:r>
      <w:r>
        <w:rPr>
          <w:rFonts w:hint="eastAsia"/>
        </w:rPr>
        <w:t>：</w:t>
      </w:r>
    </w:p>
    <w:p w:rsidR="00A206BA" w:rsidRDefault="00A206BA" w:rsidP="00A206BA">
      <w:r>
        <w:rPr>
          <w:rFonts w:hint="eastAsia"/>
        </w:rPr>
        <w:t>一、</w:t>
      </w:r>
      <w:r w:rsidRPr="00860756">
        <w:rPr>
          <w:rFonts w:hint="eastAsia"/>
          <w:b/>
          <w:u w:val="single"/>
        </w:rPr>
        <w:t>向被害人道歉</w:t>
      </w:r>
      <w:r>
        <w:rPr>
          <w:rFonts w:hint="eastAsia"/>
        </w:rPr>
        <w:t>。</w:t>
      </w:r>
    </w:p>
    <w:p w:rsidR="00A206BA" w:rsidRDefault="00A206BA" w:rsidP="00A206BA">
      <w:r>
        <w:rPr>
          <w:rFonts w:hint="eastAsia"/>
        </w:rPr>
        <w:t>二、</w:t>
      </w:r>
      <w:r w:rsidRPr="00860756">
        <w:rPr>
          <w:rFonts w:hint="eastAsia"/>
          <w:b/>
          <w:u w:val="single"/>
        </w:rPr>
        <w:t>立悔過書</w:t>
      </w:r>
      <w:r>
        <w:rPr>
          <w:rFonts w:hint="eastAsia"/>
        </w:rPr>
        <w:t>。</w:t>
      </w:r>
    </w:p>
    <w:p w:rsidR="00A206BA" w:rsidRDefault="00A206BA" w:rsidP="00A206BA">
      <w:r>
        <w:rPr>
          <w:rFonts w:hint="eastAsia"/>
        </w:rPr>
        <w:t>三、對被害人之損害負賠償責任。</w:t>
      </w:r>
    </w:p>
    <w:p w:rsidR="00A206BA" w:rsidRDefault="00A206BA" w:rsidP="00A206BA">
      <w:r>
        <w:rPr>
          <w:rFonts w:hint="eastAsia"/>
        </w:rPr>
        <w:t>前項第三款之事項，少年之法定代理人應負連帶賠償之責任，並得為民事</w:t>
      </w:r>
    </w:p>
    <w:p w:rsidR="00A206BA" w:rsidRDefault="00A206BA" w:rsidP="00A206BA">
      <w:r>
        <w:rPr>
          <w:rFonts w:hint="eastAsia"/>
        </w:rPr>
        <w:t>強制執行之名義。</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性別平等教育法</w:t>
      </w:r>
    </w:p>
    <w:p w:rsidR="00A206BA" w:rsidRDefault="00A206BA" w:rsidP="00A206BA">
      <w:r>
        <w:rPr>
          <w:rFonts w:hint="eastAsia"/>
        </w:rPr>
        <w:t>第</w:t>
      </w:r>
      <w:r>
        <w:rPr>
          <w:rFonts w:hint="eastAsia"/>
        </w:rPr>
        <w:t xml:space="preserve"> 25 </w:t>
      </w:r>
      <w:r>
        <w:rPr>
          <w:rFonts w:hint="eastAsia"/>
        </w:rPr>
        <w:t>條</w:t>
      </w:r>
    </w:p>
    <w:p w:rsidR="00A206BA" w:rsidRDefault="00A206BA" w:rsidP="00A206BA">
      <w:r>
        <w:rPr>
          <w:rFonts w:hint="eastAsia"/>
        </w:rPr>
        <w:t>校園性侵害、性騷擾或性霸凌事件經學校或主管機關調查屬實後，應依相</w:t>
      </w:r>
    </w:p>
    <w:p w:rsidR="00A206BA" w:rsidRDefault="00A206BA" w:rsidP="00A206BA">
      <w:r>
        <w:rPr>
          <w:rFonts w:hint="eastAsia"/>
        </w:rPr>
        <w:t>關法律或法規規定自行或將行為人移送其他權責機關，予以申誡、記過、</w:t>
      </w:r>
    </w:p>
    <w:p w:rsidR="00A206BA" w:rsidRDefault="00A206BA" w:rsidP="00A206BA">
      <w:r>
        <w:rPr>
          <w:rFonts w:hint="eastAsia"/>
        </w:rPr>
        <w:t>解聘、停聘、不續聘、免職、終止契約關係、終止運用關係或其他適當之</w:t>
      </w:r>
    </w:p>
    <w:p w:rsidR="00A206BA" w:rsidRDefault="00A206BA" w:rsidP="00A206BA">
      <w:r>
        <w:rPr>
          <w:rFonts w:hint="eastAsia"/>
        </w:rPr>
        <w:t>懲處。</w:t>
      </w:r>
    </w:p>
    <w:p w:rsidR="00A206BA" w:rsidRPr="00B617AB" w:rsidRDefault="00A206BA" w:rsidP="00A206BA">
      <w:r>
        <w:rPr>
          <w:rFonts w:hint="eastAsia"/>
        </w:rPr>
        <w:t>學校、主管機關或其他權責機關為性騷擾或性霸凌事件之懲處時，應</w:t>
      </w:r>
      <w:r w:rsidRPr="00B617AB">
        <w:rPr>
          <w:rFonts w:hint="eastAsia"/>
        </w:rPr>
        <w:t>命行</w:t>
      </w:r>
    </w:p>
    <w:p w:rsidR="00A206BA" w:rsidRDefault="00A206BA" w:rsidP="00A206BA">
      <w:r w:rsidRPr="00B617AB">
        <w:rPr>
          <w:rFonts w:hint="eastAsia"/>
        </w:rPr>
        <w:t>為人接受心理輔導之處置，並</w:t>
      </w:r>
      <w:r w:rsidRPr="00B617AB">
        <w:rPr>
          <w:rFonts w:hint="eastAsia"/>
          <w:b/>
          <w:u w:val="single"/>
        </w:rPr>
        <w:t>得</w:t>
      </w:r>
      <w:r w:rsidRPr="002D2B3B">
        <w:rPr>
          <w:rFonts w:hint="eastAsia"/>
          <w:b/>
          <w:u w:val="single"/>
        </w:rPr>
        <w:t>命其為下列一款或數款之處置</w:t>
      </w:r>
      <w:r>
        <w:rPr>
          <w:rFonts w:hint="eastAsia"/>
        </w:rPr>
        <w:t>：</w:t>
      </w:r>
    </w:p>
    <w:p w:rsidR="00A206BA" w:rsidRDefault="00A206BA" w:rsidP="00A206BA">
      <w:r>
        <w:rPr>
          <w:rFonts w:hint="eastAsia"/>
        </w:rPr>
        <w:t>一、</w:t>
      </w:r>
      <w:r w:rsidRPr="002D2B3B">
        <w:rPr>
          <w:rFonts w:hint="eastAsia"/>
          <w:b/>
          <w:u w:val="single"/>
        </w:rPr>
        <w:t>經被害人或其法定代理人之同意，向被害人道歉</w:t>
      </w:r>
      <w:r>
        <w:rPr>
          <w:rFonts w:hint="eastAsia"/>
        </w:rPr>
        <w:t>。</w:t>
      </w:r>
    </w:p>
    <w:p w:rsidR="00A206BA" w:rsidRDefault="00A206BA" w:rsidP="00A206BA">
      <w:r>
        <w:rPr>
          <w:rFonts w:hint="eastAsia"/>
        </w:rPr>
        <w:t>二、接受八小時之性別平等教育相關課程。</w:t>
      </w:r>
    </w:p>
    <w:p w:rsidR="00A206BA" w:rsidRDefault="00A206BA" w:rsidP="00A206BA">
      <w:r>
        <w:rPr>
          <w:rFonts w:hint="eastAsia"/>
        </w:rPr>
        <w:t>三、其他符合教育目的之措施。</w:t>
      </w:r>
    </w:p>
    <w:p w:rsidR="00A206BA" w:rsidRDefault="00A206BA" w:rsidP="00A206BA">
      <w:r>
        <w:rPr>
          <w:rFonts w:hint="eastAsia"/>
        </w:rPr>
        <w:t>前項心理輔導，學校或主管機關得委請醫師、臨床心理師、諮商心理師、</w:t>
      </w:r>
    </w:p>
    <w:p w:rsidR="00A206BA" w:rsidRDefault="00A206BA" w:rsidP="00A206BA">
      <w:r>
        <w:rPr>
          <w:rFonts w:hint="eastAsia"/>
        </w:rPr>
        <w:t>社會工作師或律師等專業人員為之。</w:t>
      </w:r>
    </w:p>
    <w:p w:rsidR="00A206BA" w:rsidRDefault="00A206BA" w:rsidP="00A206BA">
      <w:r>
        <w:rPr>
          <w:rFonts w:hint="eastAsia"/>
        </w:rPr>
        <w:lastRenderedPageBreak/>
        <w:t>校園性騷擾或性霸凌事件情節輕微者，學校、主管機關或其他權責機關得</w:t>
      </w:r>
    </w:p>
    <w:p w:rsidR="00A206BA" w:rsidRDefault="00A206BA" w:rsidP="00A206BA">
      <w:r>
        <w:rPr>
          <w:rFonts w:hint="eastAsia"/>
        </w:rPr>
        <w:t>僅依第二項規定為必要之處置。</w:t>
      </w:r>
    </w:p>
    <w:p w:rsidR="00A206BA" w:rsidRDefault="00A206BA" w:rsidP="00A206BA">
      <w:r>
        <w:rPr>
          <w:rFonts w:hint="eastAsia"/>
        </w:rPr>
        <w:t>第一項懲處涉及行為人身分之改變時，應給予其書面陳述意見之機會。</w:t>
      </w:r>
    </w:p>
    <w:p w:rsidR="00A206BA" w:rsidRDefault="00A206BA" w:rsidP="00A206BA">
      <w:r>
        <w:rPr>
          <w:rFonts w:hint="eastAsia"/>
        </w:rPr>
        <w:t>第二項之處置，應由該懲處之學校或主管機關執行，執行時並應採取必要</w:t>
      </w:r>
    </w:p>
    <w:p w:rsidR="00A206BA" w:rsidRDefault="00A206BA" w:rsidP="00A206BA">
      <w:r>
        <w:rPr>
          <w:rFonts w:hint="eastAsia"/>
        </w:rPr>
        <w:t>之措施，以確保行為人之配合遵守。</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漢生病病患人權保障及補償條例</w:t>
      </w:r>
    </w:p>
    <w:p w:rsidR="00A206BA" w:rsidRDefault="00A206BA" w:rsidP="00A206BA">
      <w:r>
        <w:rPr>
          <w:rFonts w:hint="eastAsia"/>
        </w:rPr>
        <w:t>第</w:t>
      </w:r>
      <w:r>
        <w:rPr>
          <w:rFonts w:hint="eastAsia"/>
        </w:rPr>
        <w:t xml:space="preserve"> 3 </w:t>
      </w:r>
      <w:r>
        <w:rPr>
          <w:rFonts w:hint="eastAsia"/>
        </w:rPr>
        <w:t>條</w:t>
      </w:r>
    </w:p>
    <w:p w:rsidR="00A206BA" w:rsidRDefault="00A206BA" w:rsidP="00A206BA">
      <w:r>
        <w:rPr>
          <w:rFonts w:hint="eastAsia"/>
        </w:rPr>
        <w:t>本條例所定補償及保障方式如下：</w:t>
      </w:r>
    </w:p>
    <w:p w:rsidR="00A206BA" w:rsidRDefault="00A206BA" w:rsidP="00A206BA">
      <w:r>
        <w:rPr>
          <w:rFonts w:hint="eastAsia"/>
        </w:rPr>
        <w:t>一、</w:t>
      </w:r>
      <w:r w:rsidRPr="00D20C6C">
        <w:rPr>
          <w:rFonts w:hint="eastAsia"/>
          <w:b/>
          <w:u w:val="single"/>
        </w:rPr>
        <w:t>回復名譽</w:t>
      </w:r>
      <w:r w:rsidRPr="00D20C6C">
        <w:rPr>
          <w:rFonts w:hint="eastAsia"/>
          <w:b/>
        </w:rPr>
        <w:t>：</w:t>
      </w:r>
      <w:r w:rsidRPr="00D20C6C">
        <w:rPr>
          <w:rFonts w:hint="eastAsia"/>
          <w:b/>
          <w:u w:val="single"/>
        </w:rPr>
        <w:t>包括公開道歉</w:t>
      </w:r>
      <w:r>
        <w:rPr>
          <w:rFonts w:hint="eastAsia"/>
        </w:rPr>
        <w:t>、追悼亡者、積極宣導正確漢生病知識及推</w:t>
      </w:r>
    </w:p>
    <w:p w:rsidR="00A206BA" w:rsidRDefault="00A206BA" w:rsidP="00A206BA">
      <w:r>
        <w:rPr>
          <w:rFonts w:hint="eastAsia"/>
        </w:rPr>
        <w:t xml:space="preserve">    </w:t>
      </w:r>
      <w:r>
        <w:rPr>
          <w:rFonts w:hint="eastAsia"/>
        </w:rPr>
        <w:t>動有助回復漢生病病患名譽之社會教育政策等措施。</w:t>
      </w:r>
    </w:p>
    <w:p w:rsidR="00A206BA" w:rsidRDefault="00A206BA" w:rsidP="00A206BA">
      <w:r>
        <w:rPr>
          <w:rFonts w:hint="eastAsia"/>
        </w:rPr>
        <w:t>二、給予補償金。</w:t>
      </w:r>
    </w:p>
    <w:p w:rsidR="00A206BA" w:rsidRDefault="00A206BA" w:rsidP="00A206BA">
      <w:r>
        <w:rPr>
          <w:rFonts w:hint="eastAsia"/>
        </w:rPr>
        <w:t>三、醫療權益：包括設置符合漢生病病患特殊身心狀況需求之醫療設施、</w:t>
      </w:r>
    </w:p>
    <w:p w:rsidR="00A206BA" w:rsidRDefault="00A206BA" w:rsidP="00A206BA">
      <w:r>
        <w:rPr>
          <w:rFonts w:hint="eastAsia"/>
        </w:rPr>
        <w:t xml:space="preserve">    </w:t>
      </w:r>
      <w:r>
        <w:rPr>
          <w:rFonts w:hint="eastAsia"/>
        </w:rPr>
        <w:t>設備，並配置充足之醫事與行政人力，及從事漢生病防治研究等措施</w:t>
      </w:r>
    </w:p>
    <w:p w:rsidR="00A206BA" w:rsidRDefault="00A206BA" w:rsidP="00A206BA">
      <w:r>
        <w:rPr>
          <w:rFonts w:hint="eastAsia"/>
        </w:rPr>
        <w:t xml:space="preserve">    </w:t>
      </w:r>
      <w:r>
        <w:rPr>
          <w:rFonts w:hint="eastAsia"/>
        </w:rPr>
        <w:t>。</w:t>
      </w:r>
    </w:p>
    <w:p w:rsidR="00A206BA" w:rsidRDefault="00A206BA" w:rsidP="00A206BA">
      <w:r>
        <w:rPr>
          <w:rFonts w:hint="eastAsia"/>
        </w:rPr>
        <w:t>四、安養權益：包括生活津貼、回歸社區與家庭之協助、終身治療與照護</w:t>
      </w:r>
    </w:p>
    <w:p w:rsidR="00A206BA" w:rsidRDefault="00A206BA" w:rsidP="00A206BA">
      <w:r>
        <w:rPr>
          <w:rFonts w:hint="eastAsia"/>
        </w:rPr>
        <w:t xml:space="preserve">    </w:t>
      </w:r>
      <w:r>
        <w:rPr>
          <w:rFonts w:hint="eastAsia"/>
        </w:rPr>
        <w:t>、復健及養護等措施；本條例施行前，為照顧漢生病病患而入住於院</w:t>
      </w:r>
    </w:p>
    <w:p w:rsidR="00A206BA" w:rsidRDefault="00A206BA" w:rsidP="00A206BA">
      <w:r>
        <w:rPr>
          <w:rFonts w:hint="eastAsia"/>
        </w:rPr>
        <w:t xml:space="preserve">    </w:t>
      </w:r>
      <w:r>
        <w:rPr>
          <w:rFonts w:hint="eastAsia"/>
        </w:rPr>
        <w:t>內之照護人，於該漢生病病患安養期間，得伴同居住。</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立法委員行為法</w:t>
      </w:r>
    </w:p>
    <w:p w:rsidR="00A206BA" w:rsidRDefault="00A206BA" w:rsidP="00A206BA">
      <w:r>
        <w:rPr>
          <w:rFonts w:hint="eastAsia"/>
        </w:rPr>
        <w:t>第</w:t>
      </w:r>
      <w:r>
        <w:rPr>
          <w:rFonts w:hint="eastAsia"/>
        </w:rPr>
        <w:t xml:space="preserve"> 28 </w:t>
      </w:r>
      <w:r>
        <w:rPr>
          <w:rFonts w:hint="eastAsia"/>
        </w:rPr>
        <w:t>條</w:t>
      </w:r>
    </w:p>
    <w:p w:rsidR="00A206BA" w:rsidRDefault="00A206BA" w:rsidP="00A206BA">
      <w:r>
        <w:rPr>
          <w:rFonts w:hint="eastAsia"/>
        </w:rPr>
        <w:t>立法院紀律委員會審議懲戒案，得按情節輕重提報院會決定為下列之處分</w:t>
      </w:r>
    </w:p>
    <w:p w:rsidR="00A206BA" w:rsidRDefault="00A206BA" w:rsidP="00A206BA">
      <w:r>
        <w:rPr>
          <w:rFonts w:hint="eastAsia"/>
        </w:rPr>
        <w:t>：</w:t>
      </w:r>
    </w:p>
    <w:p w:rsidR="00A206BA" w:rsidRDefault="00A206BA" w:rsidP="00A206BA">
      <w:r>
        <w:rPr>
          <w:rFonts w:hint="eastAsia"/>
        </w:rPr>
        <w:t>一、</w:t>
      </w:r>
      <w:r w:rsidRPr="002D2B3B">
        <w:rPr>
          <w:rFonts w:hint="eastAsia"/>
          <w:b/>
          <w:u w:val="single"/>
        </w:rPr>
        <w:t>口頭道歉</w:t>
      </w:r>
      <w:r>
        <w:rPr>
          <w:rFonts w:hint="eastAsia"/>
        </w:rPr>
        <w:t>。</w:t>
      </w:r>
    </w:p>
    <w:p w:rsidR="00A206BA" w:rsidRDefault="00A206BA" w:rsidP="00A206BA">
      <w:r>
        <w:rPr>
          <w:rFonts w:hint="eastAsia"/>
        </w:rPr>
        <w:t>二、</w:t>
      </w:r>
      <w:r w:rsidRPr="002D2B3B">
        <w:rPr>
          <w:rFonts w:hint="eastAsia"/>
          <w:b/>
          <w:u w:val="single"/>
        </w:rPr>
        <w:t>書面道歉</w:t>
      </w:r>
      <w:r>
        <w:rPr>
          <w:rFonts w:hint="eastAsia"/>
        </w:rPr>
        <w:t>。</w:t>
      </w:r>
    </w:p>
    <w:p w:rsidR="00A206BA" w:rsidRDefault="00A206BA" w:rsidP="00A206BA">
      <w:r>
        <w:rPr>
          <w:rFonts w:hint="eastAsia"/>
        </w:rPr>
        <w:t>三、停止出席院會四次至八次。</w:t>
      </w:r>
    </w:p>
    <w:p w:rsidR="00A206BA" w:rsidRDefault="00A206BA" w:rsidP="00A206BA">
      <w:r>
        <w:rPr>
          <w:rFonts w:hint="eastAsia"/>
        </w:rPr>
        <w:t>四、經出席院會委員三分之二以上同意，得予停權三個月至半年。</w:t>
      </w:r>
    </w:p>
    <w:p w:rsidR="00A206BA" w:rsidRDefault="00A206BA" w:rsidP="00A206BA">
      <w:r>
        <w:rPr>
          <w:rFonts w:hint="eastAsia"/>
        </w:rPr>
        <w:t>前項停權期間之計算及效力範圍如下：</w:t>
      </w:r>
    </w:p>
    <w:p w:rsidR="00A206BA" w:rsidRDefault="00A206BA" w:rsidP="00A206BA">
      <w:r>
        <w:rPr>
          <w:rFonts w:hint="eastAsia"/>
        </w:rPr>
        <w:t>一、停權期間自院會決定當日起算，不扣除休會及停會期間。</w:t>
      </w:r>
    </w:p>
    <w:p w:rsidR="00A206BA" w:rsidRDefault="00A206BA" w:rsidP="00A206BA">
      <w:r>
        <w:rPr>
          <w:rFonts w:hint="eastAsia"/>
        </w:rPr>
        <w:t>二、停權期間禁止進入議場及委員會會議室。</w:t>
      </w:r>
    </w:p>
    <w:p w:rsidR="00A206BA" w:rsidRDefault="00A206BA" w:rsidP="00A206BA">
      <w:r>
        <w:rPr>
          <w:rFonts w:hint="eastAsia"/>
        </w:rPr>
        <w:t>三、停權期間停發歲費及公費。</w:t>
      </w:r>
    </w:p>
    <w:p w:rsidR="00A206BA" w:rsidRDefault="00A206BA" w:rsidP="00A206BA">
      <w:r>
        <w:rPr>
          <w:rFonts w:hint="eastAsia"/>
        </w:rPr>
        <w:t>四、停權期間不得行使專屬於立法委員之選舉權與被選舉權。</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司法院大法官自律實施辦法</w:t>
      </w:r>
    </w:p>
    <w:p w:rsidR="00A206BA" w:rsidRDefault="00A206BA" w:rsidP="00A206BA">
      <w:r>
        <w:rPr>
          <w:rFonts w:hint="eastAsia"/>
        </w:rPr>
        <w:t>第</w:t>
      </w:r>
      <w:r>
        <w:rPr>
          <w:rFonts w:hint="eastAsia"/>
        </w:rPr>
        <w:t xml:space="preserve"> 10 </w:t>
      </w:r>
      <w:r>
        <w:rPr>
          <w:rFonts w:hint="eastAsia"/>
        </w:rPr>
        <w:t>條</w:t>
      </w:r>
    </w:p>
    <w:p w:rsidR="00A206BA" w:rsidRDefault="00A206BA" w:rsidP="00A206BA">
      <w:r>
        <w:rPr>
          <w:rFonts w:hint="eastAsia"/>
        </w:rPr>
        <w:t>大法官自律會議之審議，應有大法官現有總額三分之二以上之出席。經出</w:t>
      </w:r>
    </w:p>
    <w:p w:rsidR="00A206BA" w:rsidRDefault="00A206BA" w:rsidP="00A206BA">
      <w:r>
        <w:rPr>
          <w:rFonts w:hint="eastAsia"/>
        </w:rPr>
        <w:t>席大法官三分之二以上同意之決議，得對受審議大法官為下列處分：</w:t>
      </w:r>
    </w:p>
    <w:p w:rsidR="00A206BA" w:rsidRDefault="00A206BA" w:rsidP="00A206BA">
      <w:r>
        <w:rPr>
          <w:rFonts w:hint="eastAsia"/>
        </w:rPr>
        <w:t>一、違反本辦法情節重大且符合法官法有關懲戒事由之規定者，由司法院</w:t>
      </w:r>
    </w:p>
    <w:p w:rsidR="00A206BA" w:rsidRDefault="00A206BA" w:rsidP="00A206BA">
      <w:r>
        <w:rPr>
          <w:rFonts w:hint="eastAsia"/>
        </w:rPr>
        <w:lastRenderedPageBreak/>
        <w:t xml:space="preserve">    </w:t>
      </w:r>
      <w:r>
        <w:rPr>
          <w:rFonts w:hint="eastAsia"/>
        </w:rPr>
        <w:t>移送監察院審查。</w:t>
      </w:r>
    </w:p>
    <w:p w:rsidR="00A206BA" w:rsidRDefault="00A206BA" w:rsidP="00A206BA">
      <w:r>
        <w:rPr>
          <w:rFonts w:hint="eastAsia"/>
        </w:rPr>
        <w:t>二、違反本辦法情節非重大或未符合法官法有關懲戒事由之規定者，促其</w:t>
      </w:r>
    </w:p>
    <w:p w:rsidR="00A206BA" w:rsidRDefault="00A206BA" w:rsidP="00A206BA">
      <w:r>
        <w:rPr>
          <w:rFonts w:hint="eastAsia"/>
        </w:rPr>
        <w:t xml:space="preserve">    </w:t>
      </w:r>
      <w:r>
        <w:rPr>
          <w:rFonts w:hint="eastAsia"/>
        </w:rPr>
        <w:t>注意改善、予以譴責、</w:t>
      </w:r>
      <w:r w:rsidRPr="00860756">
        <w:rPr>
          <w:rFonts w:hint="eastAsia"/>
          <w:b/>
          <w:u w:val="single"/>
        </w:rPr>
        <w:t>要求其以口頭或書面道歉</w:t>
      </w:r>
      <w:r>
        <w:rPr>
          <w:rFonts w:hint="eastAsia"/>
        </w:rPr>
        <w:t>，或為其他適當之處</w:t>
      </w:r>
    </w:p>
    <w:p w:rsidR="00A206BA" w:rsidRDefault="00A206BA" w:rsidP="00A206BA">
      <w:r>
        <w:rPr>
          <w:rFonts w:hint="eastAsia"/>
        </w:rPr>
        <w:t xml:space="preserve">    </w:t>
      </w:r>
      <w:r>
        <w:rPr>
          <w:rFonts w:hint="eastAsia"/>
        </w:rPr>
        <w:t>置。</w:t>
      </w:r>
    </w:p>
    <w:p w:rsidR="00A206BA" w:rsidRDefault="00A206BA" w:rsidP="00A206BA">
      <w:r>
        <w:rPr>
          <w:rFonts w:hint="eastAsia"/>
        </w:rPr>
        <w:t>前項第二款之情形及其內容，經會議決議，得公布之。</w:t>
      </w:r>
    </w:p>
    <w:p w:rsidR="00A206BA" w:rsidRDefault="00A206BA" w:rsidP="00A206BA">
      <w:r>
        <w:rPr>
          <w:rFonts w:hint="eastAsia"/>
        </w:rPr>
        <w:t>未能作成第一項之處分者，審議案不成立。</w:t>
      </w:r>
    </w:p>
    <w:p w:rsidR="00A206BA" w:rsidRDefault="00A206BA" w:rsidP="00A206BA">
      <w:r>
        <w:rPr>
          <w:rFonts w:hint="eastAsia"/>
        </w:rPr>
        <w:t>第一項及前項之審議結果，應以書面通知受審議大法官。</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立法院紀律委員會組織規程</w:t>
      </w:r>
    </w:p>
    <w:p w:rsidR="00A206BA" w:rsidRDefault="00A206BA" w:rsidP="00A206BA">
      <w:r>
        <w:rPr>
          <w:rFonts w:hint="eastAsia"/>
        </w:rPr>
        <w:t>第</w:t>
      </w:r>
      <w:r>
        <w:rPr>
          <w:rFonts w:hint="eastAsia"/>
        </w:rPr>
        <w:t>7</w:t>
      </w:r>
      <w:r>
        <w:rPr>
          <w:rFonts w:hint="eastAsia"/>
        </w:rPr>
        <w:t>條</w:t>
      </w:r>
    </w:p>
    <w:p w:rsidR="00A206BA" w:rsidRDefault="00A206BA" w:rsidP="00A206BA">
      <w:r>
        <w:rPr>
          <w:rFonts w:hint="eastAsia"/>
        </w:rPr>
        <w:t>本會審議懲戒案件得按情節輕重為下列之處分：</w:t>
      </w:r>
    </w:p>
    <w:p w:rsidR="00A206BA" w:rsidRDefault="00A206BA" w:rsidP="00A206BA">
      <w:r>
        <w:rPr>
          <w:rFonts w:hint="eastAsia"/>
        </w:rPr>
        <w:t>一、</w:t>
      </w:r>
      <w:r w:rsidRPr="002D2B3B">
        <w:rPr>
          <w:rFonts w:hint="eastAsia"/>
          <w:b/>
          <w:u w:val="single"/>
        </w:rPr>
        <w:t>口頭道歉</w:t>
      </w:r>
      <w:r>
        <w:rPr>
          <w:rFonts w:hint="eastAsia"/>
        </w:rPr>
        <w:t>。</w:t>
      </w:r>
    </w:p>
    <w:p w:rsidR="00A206BA" w:rsidRDefault="00A206BA" w:rsidP="00A206BA">
      <w:r>
        <w:rPr>
          <w:rFonts w:hint="eastAsia"/>
        </w:rPr>
        <w:t>二、</w:t>
      </w:r>
      <w:r w:rsidRPr="002D2B3B">
        <w:rPr>
          <w:rFonts w:hint="eastAsia"/>
          <w:b/>
          <w:u w:val="single"/>
        </w:rPr>
        <w:t>書面道歉</w:t>
      </w:r>
      <w:r>
        <w:rPr>
          <w:rFonts w:hint="eastAsia"/>
        </w:rPr>
        <w:t>。</w:t>
      </w:r>
    </w:p>
    <w:p w:rsidR="00A206BA" w:rsidRDefault="00A206BA" w:rsidP="00A206BA">
      <w:r>
        <w:rPr>
          <w:rFonts w:hint="eastAsia"/>
        </w:rPr>
        <w:t>三、停止出席院會四次至八次。</w:t>
      </w:r>
    </w:p>
    <w:p w:rsidR="00A206BA" w:rsidRDefault="00A206BA" w:rsidP="00A206BA">
      <w:r>
        <w:rPr>
          <w:rFonts w:hint="eastAsia"/>
        </w:rPr>
        <w:t>四、經出席院會委員三分之二以上同意，得予停權三個月至半年。</w:t>
      </w:r>
    </w:p>
    <w:p w:rsidR="00A206BA" w:rsidRDefault="00A206BA" w:rsidP="00A206BA">
      <w:r>
        <w:rPr>
          <w:rFonts w:hint="eastAsia"/>
        </w:rPr>
        <w:t>前項停權期間之計算及效力範圍如下：</w:t>
      </w:r>
    </w:p>
    <w:p w:rsidR="00A206BA" w:rsidRDefault="00A206BA" w:rsidP="00A206BA">
      <w:r>
        <w:rPr>
          <w:rFonts w:hint="eastAsia"/>
        </w:rPr>
        <w:t>一、停權期間自院會決定當日起算，不扣除休會及停會期間。</w:t>
      </w:r>
    </w:p>
    <w:p w:rsidR="00A206BA" w:rsidRDefault="00A206BA" w:rsidP="00A206BA">
      <w:r>
        <w:rPr>
          <w:rFonts w:hint="eastAsia"/>
        </w:rPr>
        <w:t>二、停權期間禁止進入議場及委員會會議室。</w:t>
      </w:r>
    </w:p>
    <w:p w:rsidR="00A206BA" w:rsidRDefault="00A206BA" w:rsidP="00A206BA">
      <w:r>
        <w:rPr>
          <w:rFonts w:hint="eastAsia"/>
        </w:rPr>
        <w:t>三、停權期間停發歲費及公費。</w:t>
      </w:r>
    </w:p>
    <w:p w:rsidR="00A206BA" w:rsidRDefault="00A206BA" w:rsidP="00A206BA">
      <w:r>
        <w:rPr>
          <w:rFonts w:hint="eastAsia"/>
        </w:rPr>
        <w:t>四、停權期間不得行使專屬於立法委員之選舉權與被選舉權。</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地方立法機關組織準則</w:t>
      </w:r>
    </w:p>
    <w:p w:rsidR="00A206BA" w:rsidRDefault="00A206BA" w:rsidP="00A206BA">
      <w:r>
        <w:rPr>
          <w:rFonts w:hint="eastAsia"/>
        </w:rPr>
        <w:t>第</w:t>
      </w:r>
      <w:r>
        <w:rPr>
          <w:rFonts w:hint="eastAsia"/>
        </w:rPr>
        <w:t>29</w:t>
      </w:r>
      <w:r>
        <w:rPr>
          <w:rFonts w:hint="eastAsia"/>
        </w:rPr>
        <w:t>條</w:t>
      </w:r>
    </w:p>
    <w:p w:rsidR="00A206BA" w:rsidRDefault="00A206BA" w:rsidP="00A206BA">
      <w:r>
        <w:rPr>
          <w:rFonts w:hint="eastAsia"/>
        </w:rPr>
        <w:t>直轄市議會、縣（市）議會、鄉（鎮、巿）民代表會、山地原住民區民代</w:t>
      </w:r>
    </w:p>
    <w:p w:rsidR="00A206BA" w:rsidRDefault="00A206BA" w:rsidP="00A206BA">
      <w:r>
        <w:rPr>
          <w:rFonts w:hint="eastAsia"/>
        </w:rPr>
        <w:t>表會開會時，由會議主席維持議場秩序。如有違反議事規則或其他妨礙秩</w:t>
      </w:r>
    </w:p>
    <w:p w:rsidR="00A206BA" w:rsidRDefault="00A206BA" w:rsidP="00A206BA">
      <w:r>
        <w:rPr>
          <w:rFonts w:hint="eastAsia"/>
        </w:rPr>
        <w:t>序之行為，會議主席得警告或制止，並得禁止其發言，其情節重大者，得</w:t>
      </w:r>
    </w:p>
    <w:p w:rsidR="00A206BA" w:rsidRDefault="00A206BA" w:rsidP="00A206BA">
      <w:r>
        <w:rPr>
          <w:rFonts w:hint="eastAsia"/>
        </w:rPr>
        <w:t>付懲戒。</w:t>
      </w:r>
    </w:p>
    <w:p w:rsidR="00A206BA" w:rsidRDefault="00A206BA" w:rsidP="00A206BA">
      <w:r>
        <w:rPr>
          <w:rFonts w:hint="eastAsia"/>
        </w:rPr>
        <w:t>前項懲戒，由各該立法機關紀律委員會、小組審議，提大會議決後，由會</w:t>
      </w:r>
    </w:p>
    <w:p w:rsidR="00A206BA" w:rsidRDefault="00A206BA" w:rsidP="00A206BA">
      <w:r>
        <w:rPr>
          <w:rFonts w:hint="eastAsia"/>
        </w:rPr>
        <w:t>議主席宣告之；其懲戒方式如下：</w:t>
      </w:r>
    </w:p>
    <w:p w:rsidR="00A206BA" w:rsidRDefault="00A206BA" w:rsidP="00A206BA">
      <w:r>
        <w:rPr>
          <w:rFonts w:hint="eastAsia"/>
        </w:rPr>
        <w:t>一、</w:t>
      </w:r>
      <w:r w:rsidRPr="002D2B3B">
        <w:rPr>
          <w:rFonts w:hint="eastAsia"/>
          <w:b/>
          <w:u w:val="single"/>
        </w:rPr>
        <w:t>口頭道歉</w:t>
      </w:r>
      <w:r>
        <w:rPr>
          <w:rFonts w:hint="eastAsia"/>
        </w:rPr>
        <w:t>。</w:t>
      </w:r>
    </w:p>
    <w:p w:rsidR="00A206BA" w:rsidRDefault="00A206BA" w:rsidP="00A206BA">
      <w:r>
        <w:rPr>
          <w:rFonts w:hint="eastAsia"/>
        </w:rPr>
        <w:t>二、</w:t>
      </w:r>
      <w:r w:rsidRPr="002D2B3B">
        <w:rPr>
          <w:rFonts w:hint="eastAsia"/>
          <w:b/>
          <w:u w:val="single"/>
        </w:rPr>
        <w:t>書面道歉</w:t>
      </w:r>
      <w:r>
        <w:rPr>
          <w:rFonts w:hint="eastAsia"/>
        </w:rPr>
        <w:t>。</w:t>
      </w:r>
    </w:p>
    <w:p w:rsidR="00A206BA" w:rsidRDefault="00A206BA" w:rsidP="00A206BA">
      <w:r>
        <w:rPr>
          <w:rFonts w:hint="eastAsia"/>
        </w:rPr>
        <w:t>三、申誡。</w:t>
      </w:r>
    </w:p>
    <w:p w:rsidR="00A206BA" w:rsidRDefault="00A206BA" w:rsidP="00A206BA">
      <w:r>
        <w:rPr>
          <w:rFonts w:hint="eastAsia"/>
        </w:rPr>
        <w:t>四、定期停止出席會議。</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農田水利會會長及會務委員考核獎懲辦法</w:t>
      </w:r>
    </w:p>
    <w:p w:rsidR="00A206BA" w:rsidRDefault="00A206BA" w:rsidP="00A206BA">
      <w:r>
        <w:rPr>
          <w:rFonts w:hint="eastAsia"/>
        </w:rPr>
        <w:t>第</w:t>
      </w:r>
      <w:r>
        <w:rPr>
          <w:rFonts w:hint="eastAsia"/>
        </w:rPr>
        <w:t xml:space="preserve"> 21 </w:t>
      </w:r>
      <w:r>
        <w:rPr>
          <w:rFonts w:hint="eastAsia"/>
        </w:rPr>
        <w:t>條</w:t>
      </w:r>
    </w:p>
    <w:p w:rsidR="00A206BA" w:rsidRDefault="00A206BA" w:rsidP="00A206BA">
      <w:r>
        <w:rPr>
          <w:rFonts w:hint="eastAsia"/>
        </w:rPr>
        <w:t>紀律審查小組審議會務委員之懲戒方式如下：</w:t>
      </w:r>
    </w:p>
    <w:p w:rsidR="00A206BA" w:rsidRDefault="00A206BA" w:rsidP="00A206BA">
      <w:r>
        <w:rPr>
          <w:rFonts w:hint="eastAsia"/>
        </w:rPr>
        <w:t>一、</w:t>
      </w:r>
      <w:r w:rsidRPr="00227B84">
        <w:rPr>
          <w:rFonts w:hint="eastAsia"/>
          <w:b/>
          <w:u w:val="single"/>
        </w:rPr>
        <w:t>責令口頭道歉</w:t>
      </w:r>
      <w:r>
        <w:rPr>
          <w:rFonts w:hint="eastAsia"/>
        </w:rPr>
        <w:t>。</w:t>
      </w:r>
    </w:p>
    <w:p w:rsidR="00A206BA" w:rsidRDefault="00A206BA" w:rsidP="00A206BA">
      <w:r>
        <w:rPr>
          <w:rFonts w:hint="eastAsia"/>
        </w:rPr>
        <w:lastRenderedPageBreak/>
        <w:t>二、</w:t>
      </w:r>
      <w:r w:rsidRPr="00227B84">
        <w:rPr>
          <w:rFonts w:hint="eastAsia"/>
          <w:b/>
          <w:u w:val="single"/>
        </w:rPr>
        <w:t>責令書面道歉</w:t>
      </w:r>
      <w:r>
        <w:rPr>
          <w:rFonts w:hint="eastAsia"/>
        </w:rPr>
        <w:t>。</w:t>
      </w:r>
    </w:p>
    <w:p w:rsidR="00A206BA" w:rsidRDefault="00A206BA" w:rsidP="00A206BA">
      <w:r>
        <w:rPr>
          <w:rFonts w:hint="eastAsia"/>
        </w:rPr>
        <w:t>三、書面警告。</w:t>
      </w:r>
    </w:p>
    <w:p w:rsidR="00A206BA" w:rsidRDefault="00A206BA" w:rsidP="00A206BA">
      <w:r>
        <w:rPr>
          <w:rFonts w:hint="eastAsia"/>
        </w:rPr>
        <w:t>四、停止出席會議一次或二次。</w:t>
      </w:r>
    </w:p>
    <w:p w:rsidR="00A206BA" w:rsidRDefault="00A206BA" w:rsidP="00A206BA">
      <w:r>
        <w:rPr>
          <w:rFonts w:hint="eastAsia"/>
        </w:rPr>
        <w:t>紀律審查小組對於會務委員之懲戒，應作成紀錄。</w:t>
      </w:r>
    </w:p>
    <w:p w:rsidR="00A206BA" w:rsidRDefault="00A206BA" w:rsidP="00A206BA"/>
    <w:p w:rsidR="00A206BA" w:rsidRDefault="00A206BA" w:rsidP="00A206BA"/>
    <w:p w:rsidR="00A206BA" w:rsidRPr="00BF7E4F" w:rsidRDefault="00A206BA" w:rsidP="00A206BA">
      <w:pPr>
        <w:rPr>
          <w:bdr w:val="single" w:sz="4" w:space="0" w:color="auto"/>
        </w:rPr>
      </w:pPr>
      <w:r w:rsidRPr="00BF7E4F">
        <w:rPr>
          <w:rFonts w:hint="eastAsia"/>
          <w:bdr w:val="single" w:sz="4" w:space="0" w:color="auto"/>
        </w:rPr>
        <w:t>國民大會紀律委員會組織規程</w:t>
      </w:r>
    </w:p>
    <w:p w:rsidR="00A206BA" w:rsidRDefault="00A206BA" w:rsidP="00A206BA">
      <w:r>
        <w:rPr>
          <w:rFonts w:hint="eastAsia"/>
        </w:rPr>
        <w:t>第</w:t>
      </w:r>
      <w:r>
        <w:rPr>
          <w:rFonts w:hint="eastAsia"/>
        </w:rPr>
        <w:t xml:space="preserve"> 7 </w:t>
      </w:r>
      <w:r>
        <w:rPr>
          <w:rFonts w:hint="eastAsia"/>
        </w:rPr>
        <w:t>條</w:t>
      </w:r>
    </w:p>
    <w:p w:rsidR="00A206BA" w:rsidRDefault="00A206BA" w:rsidP="00A206BA">
      <w:r>
        <w:rPr>
          <w:rFonts w:hint="eastAsia"/>
        </w:rPr>
        <w:t>紀律委員會審議大會交付之懲戒案件，得按情節輕重為左列之處分：</w:t>
      </w:r>
    </w:p>
    <w:p w:rsidR="00A206BA" w:rsidRDefault="00A206BA" w:rsidP="00A206BA">
      <w:r>
        <w:rPr>
          <w:rFonts w:hint="eastAsia"/>
        </w:rPr>
        <w:t>一、書面警告。</w:t>
      </w:r>
    </w:p>
    <w:p w:rsidR="00A206BA" w:rsidRDefault="00A206BA" w:rsidP="00A206BA">
      <w:r>
        <w:rPr>
          <w:rFonts w:hint="eastAsia"/>
        </w:rPr>
        <w:t>二、</w:t>
      </w:r>
      <w:r w:rsidRPr="00227B84">
        <w:rPr>
          <w:rFonts w:hint="eastAsia"/>
          <w:b/>
          <w:u w:val="single"/>
        </w:rPr>
        <w:t>口頭道歉</w:t>
      </w:r>
      <w:r>
        <w:rPr>
          <w:rFonts w:hint="eastAsia"/>
        </w:rPr>
        <w:t>。</w:t>
      </w:r>
    </w:p>
    <w:p w:rsidR="00A206BA" w:rsidRDefault="00A206BA" w:rsidP="00A206BA">
      <w:r>
        <w:rPr>
          <w:rFonts w:hint="eastAsia"/>
        </w:rPr>
        <w:t>三、</w:t>
      </w:r>
      <w:r w:rsidRPr="00227B84">
        <w:rPr>
          <w:rFonts w:hint="eastAsia"/>
          <w:b/>
          <w:u w:val="single"/>
        </w:rPr>
        <w:t>書面道歉</w:t>
      </w:r>
      <w:r>
        <w:rPr>
          <w:rFonts w:hint="eastAsia"/>
        </w:rPr>
        <w:t>。</w:t>
      </w:r>
    </w:p>
    <w:p w:rsidR="00A206BA" w:rsidRDefault="00A206BA" w:rsidP="00A206BA">
      <w:r>
        <w:rPr>
          <w:rFonts w:hint="eastAsia"/>
        </w:rPr>
        <w:t>四、停止出席大會會議一次至八次。</w:t>
      </w:r>
    </w:p>
    <w:p w:rsidR="00A206BA" w:rsidRDefault="00A206BA" w:rsidP="00A206BA"/>
    <w:p w:rsidR="00A206BA" w:rsidRDefault="00A206BA" w:rsidP="00A206BA"/>
    <w:p w:rsidR="00A206BA" w:rsidRDefault="00A206BA" w:rsidP="00A206BA">
      <w:r>
        <w:rPr>
          <w:rFonts w:hint="eastAsia"/>
        </w:rPr>
        <w:t>第</w:t>
      </w:r>
      <w:r>
        <w:rPr>
          <w:rFonts w:hint="eastAsia"/>
        </w:rPr>
        <w:t xml:space="preserve"> 8 </w:t>
      </w:r>
      <w:r>
        <w:rPr>
          <w:rFonts w:hint="eastAsia"/>
        </w:rPr>
        <w:t>條</w:t>
      </w:r>
    </w:p>
    <w:p w:rsidR="00A206BA" w:rsidRDefault="00A206BA" w:rsidP="00A206BA">
      <w:r>
        <w:rPr>
          <w:rFonts w:hint="eastAsia"/>
        </w:rPr>
        <w:t>紀律委員會之懲戒審議應繕具報告書，提請大會決定之。</w:t>
      </w:r>
    </w:p>
    <w:p w:rsidR="00A206BA" w:rsidRDefault="00A206BA" w:rsidP="00A206BA">
      <w:r>
        <w:rPr>
          <w:rFonts w:hint="eastAsia"/>
        </w:rPr>
        <w:t>前條第二款及第三款之懲戒，大會得同時決議，如當事人於限期內不</w:t>
      </w:r>
      <w:r w:rsidRPr="00227B84">
        <w:rPr>
          <w:rFonts w:hint="eastAsia"/>
          <w:b/>
          <w:u w:val="single"/>
        </w:rPr>
        <w:t>提出</w:t>
      </w:r>
    </w:p>
    <w:p w:rsidR="00A206BA" w:rsidRDefault="00A206BA" w:rsidP="00A206BA">
      <w:r w:rsidRPr="00227B84">
        <w:rPr>
          <w:rFonts w:hint="eastAsia"/>
          <w:b/>
          <w:u w:val="single"/>
        </w:rPr>
        <w:t>道歉</w:t>
      </w:r>
      <w:r>
        <w:rPr>
          <w:rFonts w:hint="eastAsia"/>
        </w:rPr>
        <w:t>時，則依前條第四款處理之。</w:t>
      </w:r>
    </w:p>
    <w:p w:rsidR="00DF4D15" w:rsidRPr="00A206BA" w:rsidRDefault="00DF4D15" w:rsidP="00A206BA">
      <w:pPr>
        <w:spacing w:line="480" w:lineRule="exact"/>
        <w:ind w:leftChars="355" w:left="855"/>
        <w:rPr>
          <w:sz w:val="28"/>
          <w:szCs w:val="28"/>
        </w:rPr>
      </w:pPr>
    </w:p>
    <w:sectPr w:rsidR="00DF4D15" w:rsidRPr="00A206BA" w:rsidSect="00A206BA">
      <w:pgSz w:w="11906" w:h="16838" w:code="9"/>
      <w:pgMar w:top="1440" w:right="1797" w:bottom="1440" w:left="2126" w:header="1418" w:footer="851" w:gutter="0"/>
      <w:cols w:space="425"/>
      <w:docGrid w:type="linesAndChars" w:linePitch="335" w:charSpace="2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F5E" w:rsidRDefault="00390F5E" w:rsidP="008A562E">
      <w:r>
        <w:separator/>
      </w:r>
    </w:p>
  </w:endnote>
  <w:endnote w:type="continuationSeparator" w:id="0">
    <w:p w:rsidR="00390F5E" w:rsidRDefault="00390F5E" w:rsidP="008A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35575"/>
      <w:docPartObj>
        <w:docPartGallery w:val="Page Numbers (Bottom of Page)"/>
        <w:docPartUnique/>
      </w:docPartObj>
    </w:sdtPr>
    <w:sdtEndPr/>
    <w:sdtContent>
      <w:p w:rsidR="00AB1878" w:rsidRDefault="00AB1878">
        <w:pPr>
          <w:pStyle w:val="a6"/>
          <w:jc w:val="center"/>
        </w:pPr>
        <w:r>
          <w:fldChar w:fldCharType="begin"/>
        </w:r>
        <w:r>
          <w:instrText>PAGE   \* MERGEFORMAT</w:instrText>
        </w:r>
        <w:r>
          <w:fldChar w:fldCharType="separate"/>
        </w:r>
        <w:r w:rsidR="000F6593" w:rsidRPr="000F6593">
          <w:rPr>
            <w:noProof/>
            <w:lang w:val="zh-TW"/>
          </w:rPr>
          <w:t>1</w:t>
        </w:r>
        <w:r>
          <w:fldChar w:fldCharType="end"/>
        </w:r>
      </w:p>
    </w:sdtContent>
  </w:sdt>
  <w:p w:rsidR="00AB1878" w:rsidRDefault="00AB187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F5E" w:rsidRDefault="00390F5E" w:rsidP="008A562E">
      <w:r>
        <w:separator/>
      </w:r>
    </w:p>
  </w:footnote>
  <w:footnote w:type="continuationSeparator" w:id="0">
    <w:p w:rsidR="00390F5E" w:rsidRDefault="00390F5E" w:rsidP="008A5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422"/>
    <w:multiLevelType w:val="hybridMultilevel"/>
    <w:tmpl w:val="36246E46"/>
    <w:lvl w:ilvl="0" w:tplc="CBC831C2">
      <w:start w:val="1"/>
      <w:numFmt w:val="decimal"/>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 w15:restartNumberingAfterBreak="0">
    <w:nsid w:val="1FCC024E"/>
    <w:multiLevelType w:val="hybridMultilevel"/>
    <w:tmpl w:val="6122EAD0"/>
    <w:lvl w:ilvl="0" w:tplc="50507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A8542E"/>
    <w:multiLevelType w:val="hybridMultilevel"/>
    <w:tmpl w:val="6C00B308"/>
    <w:lvl w:ilvl="0" w:tplc="EEFE4354">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32109D"/>
    <w:multiLevelType w:val="hybridMultilevel"/>
    <w:tmpl w:val="6122EAD0"/>
    <w:lvl w:ilvl="0" w:tplc="505076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E8589A"/>
    <w:multiLevelType w:val="hybridMultilevel"/>
    <w:tmpl w:val="6C00B308"/>
    <w:lvl w:ilvl="0" w:tplc="EEFE4354">
      <w:start w:val="1"/>
      <w:numFmt w:val="taiwaneseCountingThousand"/>
      <w:lvlText w:val="（%1）"/>
      <w:lvlJc w:val="left"/>
      <w:pPr>
        <w:ind w:left="885" w:hanging="885"/>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B073F2C"/>
    <w:multiLevelType w:val="hybridMultilevel"/>
    <w:tmpl w:val="068EC894"/>
    <w:lvl w:ilvl="0" w:tplc="6A48CF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52E243E"/>
    <w:multiLevelType w:val="hybridMultilevel"/>
    <w:tmpl w:val="CF627F46"/>
    <w:lvl w:ilvl="0" w:tplc="FA2AEA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8E"/>
    <w:rsid w:val="00035353"/>
    <w:rsid w:val="0004181F"/>
    <w:rsid w:val="000505F6"/>
    <w:rsid w:val="0006619D"/>
    <w:rsid w:val="00072CE7"/>
    <w:rsid w:val="000A071F"/>
    <w:rsid w:val="000A2B9B"/>
    <w:rsid w:val="000B617E"/>
    <w:rsid w:val="000C3A8E"/>
    <w:rsid w:val="000C7F7F"/>
    <w:rsid w:val="000E39CE"/>
    <w:rsid w:val="000F6593"/>
    <w:rsid w:val="001336BD"/>
    <w:rsid w:val="00141375"/>
    <w:rsid w:val="0016227F"/>
    <w:rsid w:val="00162B18"/>
    <w:rsid w:val="00175625"/>
    <w:rsid w:val="00197F6D"/>
    <w:rsid w:val="001A5682"/>
    <w:rsid w:val="001C4004"/>
    <w:rsid w:val="001D1044"/>
    <w:rsid w:val="00216100"/>
    <w:rsid w:val="00223533"/>
    <w:rsid w:val="00225D57"/>
    <w:rsid w:val="00236529"/>
    <w:rsid w:val="0026772C"/>
    <w:rsid w:val="00275084"/>
    <w:rsid w:val="002837C5"/>
    <w:rsid w:val="002A47E3"/>
    <w:rsid w:val="002B7E70"/>
    <w:rsid w:val="002E069D"/>
    <w:rsid w:val="002E7589"/>
    <w:rsid w:val="0031386C"/>
    <w:rsid w:val="00315FF6"/>
    <w:rsid w:val="0033706A"/>
    <w:rsid w:val="00345E6C"/>
    <w:rsid w:val="0035181F"/>
    <w:rsid w:val="00362DD0"/>
    <w:rsid w:val="003631A9"/>
    <w:rsid w:val="00373FB0"/>
    <w:rsid w:val="00390F5E"/>
    <w:rsid w:val="003A03F0"/>
    <w:rsid w:val="003A5669"/>
    <w:rsid w:val="003D1EDC"/>
    <w:rsid w:val="003F6EAA"/>
    <w:rsid w:val="00405F5C"/>
    <w:rsid w:val="00414F02"/>
    <w:rsid w:val="0041655B"/>
    <w:rsid w:val="00416EC1"/>
    <w:rsid w:val="00455E6C"/>
    <w:rsid w:val="00464592"/>
    <w:rsid w:val="00465EB8"/>
    <w:rsid w:val="004664D1"/>
    <w:rsid w:val="004B31A8"/>
    <w:rsid w:val="004D3C9B"/>
    <w:rsid w:val="004F28EF"/>
    <w:rsid w:val="00503C21"/>
    <w:rsid w:val="00503F12"/>
    <w:rsid w:val="005138FF"/>
    <w:rsid w:val="005216C0"/>
    <w:rsid w:val="00524D54"/>
    <w:rsid w:val="00525139"/>
    <w:rsid w:val="0052571C"/>
    <w:rsid w:val="00535F29"/>
    <w:rsid w:val="00554DF3"/>
    <w:rsid w:val="0058054B"/>
    <w:rsid w:val="005A03D4"/>
    <w:rsid w:val="005A20BC"/>
    <w:rsid w:val="005B0556"/>
    <w:rsid w:val="005B1ED8"/>
    <w:rsid w:val="005E306B"/>
    <w:rsid w:val="005F2E1D"/>
    <w:rsid w:val="00621275"/>
    <w:rsid w:val="00653A00"/>
    <w:rsid w:val="00663608"/>
    <w:rsid w:val="0067734C"/>
    <w:rsid w:val="00691462"/>
    <w:rsid w:val="00691E7F"/>
    <w:rsid w:val="00697A49"/>
    <w:rsid w:val="006A60A6"/>
    <w:rsid w:val="006D0017"/>
    <w:rsid w:val="006F3592"/>
    <w:rsid w:val="00704ACA"/>
    <w:rsid w:val="00712A20"/>
    <w:rsid w:val="00726AFF"/>
    <w:rsid w:val="0073002C"/>
    <w:rsid w:val="0073497E"/>
    <w:rsid w:val="00772363"/>
    <w:rsid w:val="00775B17"/>
    <w:rsid w:val="007C1A3A"/>
    <w:rsid w:val="007D2857"/>
    <w:rsid w:val="007F213A"/>
    <w:rsid w:val="00801DF8"/>
    <w:rsid w:val="00830878"/>
    <w:rsid w:val="008361C5"/>
    <w:rsid w:val="00840750"/>
    <w:rsid w:val="00854622"/>
    <w:rsid w:val="0087479E"/>
    <w:rsid w:val="00877878"/>
    <w:rsid w:val="00891373"/>
    <w:rsid w:val="00892C27"/>
    <w:rsid w:val="00893756"/>
    <w:rsid w:val="00897BCE"/>
    <w:rsid w:val="008A562E"/>
    <w:rsid w:val="008B2D6D"/>
    <w:rsid w:val="008D740F"/>
    <w:rsid w:val="008E75EE"/>
    <w:rsid w:val="008F0E2A"/>
    <w:rsid w:val="00906095"/>
    <w:rsid w:val="00907905"/>
    <w:rsid w:val="00912965"/>
    <w:rsid w:val="009532F3"/>
    <w:rsid w:val="0095765A"/>
    <w:rsid w:val="00982EEC"/>
    <w:rsid w:val="00985A00"/>
    <w:rsid w:val="00A14D60"/>
    <w:rsid w:val="00A206BA"/>
    <w:rsid w:val="00A403C5"/>
    <w:rsid w:val="00A4493A"/>
    <w:rsid w:val="00A44953"/>
    <w:rsid w:val="00A463A3"/>
    <w:rsid w:val="00A52677"/>
    <w:rsid w:val="00A620F9"/>
    <w:rsid w:val="00AB1878"/>
    <w:rsid w:val="00AB3CC2"/>
    <w:rsid w:val="00AC3DEA"/>
    <w:rsid w:val="00AD4C2D"/>
    <w:rsid w:val="00AD7503"/>
    <w:rsid w:val="00AD7FEA"/>
    <w:rsid w:val="00AF7813"/>
    <w:rsid w:val="00B2378F"/>
    <w:rsid w:val="00B23E67"/>
    <w:rsid w:val="00B57EA7"/>
    <w:rsid w:val="00BD1708"/>
    <w:rsid w:val="00BF076C"/>
    <w:rsid w:val="00BF554B"/>
    <w:rsid w:val="00C17618"/>
    <w:rsid w:val="00C20EDB"/>
    <w:rsid w:val="00C31C90"/>
    <w:rsid w:val="00CC0457"/>
    <w:rsid w:val="00CF4022"/>
    <w:rsid w:val="00CF50C4"/>
    <w:rsid w:val="00D20B9A"/>
    <w:rsid w:val="00D27349"/>
    <w:rsid w:val="00D3159A"/>
    <w:rsid w:val="00D347CC"/>
    <w:rsid w:val="00D36FA3"/>
    <w:rsid w:val="00D4107E"/>
    <w:rsid w:val="00D45DD3"/>
    <w:rsid w:val="00D52BAB"/>
    <w:rsid w:val="00D553E0"/>
    <w:rsid w:val="00D81883"/>
    <w:rsid w:val="00DA04B0"/>
    <w:rsid w:val="00DD2127"/>
    <w:rsid w:val="00DE4F3A"/>
    <w:rsid w:val="00DE653A"/>
    <w:rsid w:val="00DF4D15"/>
    <w:rsid w:val="00DF60B3"/>
    <w:rsid w:val="00E00773"/>
    <w:rsid w:val="00E13E0A"/>
    <w:rsid w:val="00E2425F"/>
    <w:rsid w:val="00E24A65"/>
    <w:rsid w:val="00E4041D"/>
    <w:rsid w:val="00E423E7"/>
    <w:rsid w:val="00E4564F"/>
    <w:rsid w:val="00E45E13"/>
    <w:rsid w:val="00E47E7A"/>
    <w:rsid w:val="00E506DB"/>
    <w:rsid w:val="00E61092"/>
    <w:rsid w:val="00E642D0"/>
    <w:rsid w:val="00E86D3A"/>
    <w:rsid w:val="00EA3435"/>
    <w:rsid w:val="00ED6F8A"/>
    <w:rsid w:val="00EE07AA"/>
    <w:rsid w:val="00EE6CDA"/>
    <w:rsid w:val="00EF669F"/>
    <w:rsid w:val="00F0779A"/>
    <w:rsid w:val="00F1548A"/>
    <w:rsid w:val="00F31228"/>
    <w:rsid w:val="00F37EE8"/>
    <w:rsid w:val="00F5329F"/>
    <w:rsid w:val="00F545E2"/>
    <w:rsid w:val="00F66AA5"/>
    <w:rsid w:val="00F837D1"/>
    <w:rsid w:val="00F9761E"/>
    <w:rsid w:val="00FB587F"/>
    <w:rsid w:val="00FF3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A6BFC-59D8-4DAD-ACCB-85F1A7F0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3A8E"/>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EE07AA"/>
    <w:pPr>
      <w:ind w:leftChars="200" w:left="480"/>
    </w:pPr>
  </w:style>
  <w:style w:type="paragraph" w:styleId="a4">
    <w:name w:val="header"/>
    <w:basedOn w:val="a"/>
    <w:link w:val="a5"/>
    <w:uiPriority w:val="99"/>
    <w:unhideWhenUsed/>
    <w:rsid w:val="008A562E"/>
    <w:pPr>
      <w:tabs>
        <w:tab w:val="center" w:pos="4153"/>
        <w:tab w:val="right" w:pos="8306"/>
      </w:tabs>
      <w:snapToGrid w:val="0"/>
    </w:pPr>
    <w:rPr>
      <w:sz w:val="20"/>
      <w:szCs w:val="20"/>
    </w:rPr>
  </w:style>
  <w:style w:type="character" w:customStyle="1" w:styleId="a5">
    <w:name w:val="頁首 字元"/>
    <w:basedOn w:val="a0"/>
    <w:link w:val="a4"/>
    <w:uiPriority w:val="99"/>
    <w:rsid w:val="008A562E"/>
    <w:rPr>
      <w:sz w:val="20"/>
      <w:szCs w:val="20"/>
    </w:rPr>
  </w:style>
  <w:style w:type="paragraph" w:styleId="a6">
    <w:name w:val="footer"/>
    <w:basedOn w:val="a"/>
    <w:link w:val="a7"/>
    <w:uiPriority w:val="99"/>
    <w:unhideWhenUsed/>
    <w:rsid w:val="008A562E"/>
    <w:pPr>
      <w:tabs>
        <w:tab w:val="center" w:pos="4153"/>
        <w:tab w:val="right" w:pos="8306"/>
      </w:tabs>
      <w:snapToGrid w:val="0"/>
    </w:pPr>
    <w:rPr>
      <w:sz w:val="20"/>
      <w:szCs w:val="20"/>
    </w:rPr>
  </w:style>
  <w:style w:type="character" w:customStyle="1" w:styleId="a7">
    <w:name w:val="頁尾 字元"/>
    <w:basedOn w:val="a0"/>
    <w:link w:val="a6"/>
    <w:uiPriority w:val="99"/>
    <w:rsid w:val="008A562E"/>
    <w:rPr>
      <w:sz w:val="20"/>
      <w:szCs w:val="20"/>
    </w:rPr>
  </w:style>
  <w:style w:type="paragraph" w:styleId="a8">
    <w:name w:val="Balloon Text"/>
    <w:basedOn w:val="a"/>
    <w:link w:val="a9"/>
    <w:uiPriority w:val="99"/>
    <w:semiHidden/>
    <w:unhideWhenUsed/>
    <w:rsid w:val="005B055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05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0D876-2C01-479A-B3C3-F7A509DD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1438</Words>
  <Characters>8202</Characters>
  <Application>Microsoft Office Word</Application>
  <DocSecurity>0</DocSecurity>
  <Lines>68</Lines>
  <Paragraphs>19</Paragraphs>
  <ScaleCrop>false</ScaleCrop>
  <Company>MOJ</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2020-03-23T02:44:00Z</cp:lastPrinted>
  <dcterms:created xsi:type="dcterms:W3CDTF">2020-03-23T07:24:00Z</dcterms:created>
  <dcterms:modified xsi:type="dcterms:W3CDTF">2020-03-23T07:24:00Z</dcterms:modified>
</cp:coreProperties>
</file>