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7C" w:rsidRPr="00D2235C" w:rsidRDefault="0054747C" w:rsidP="0054747C">
      <w:pPr>
        <w:rPr>
          <w:rFonts w:ascii="標楷體" w:hAnsi="標楷體"/>
          <w:b/>
          <w:sz w:val="36"/>
          <w:szCs w:val="32"/>
        </w:rPr>
      </w:pPr>
      <w:r w:rsidRPr="00D2235C">
        <w:rPr>
          <w:rFonts w:ascii="標楷體" w:hAnsi="標楷體" w:hint="eastAsia"/>
          <w:b/>
          <w:sz w:val="36"/>
          <w:szCs w:val="32"/>
        </w:rPr>
        <w:t>受文者：司法院</w:t>
      </w:r>
    </w:p>
    <w:p w:rsidR="0054747C" w:rsidRDefault="0054747C" w:rsidP="0054747C">
      <w:pPr>
        <w:ind w:left="1280" w:hangingChars="400" w:hanging="1280"/>
        <w:jc w:val="both"/>
        <w:rPr>
          <w:rFonts w:ascii="標楷體" w:hAnsi="標楷體"/>
          <w:sz w:val="32"/>
          <w:szCs w:val="32"/>
        </w:rPr>
      </w:pPr>
      <w:r w:rsidRPr="00D93593">
        <w:rPr>
          <w:rFonts w:ascii="標楷體" w:hAnsi="標楷體" w:hint="eastAsia"/>
          <w:sz w:val="32"/>
          <w:szCs w:val="32"/>
        </w:rPr>
        <w:t>主  旨：為</w:t>
      </w:r>
      <w:r>
        <w:rPr>
          <w:rFonts w:ascii="標楷體" w:hAnsi="標楷體" w:hint="eastAsia"/>
          <w:sz w:val="32"/>
          <w:szCs w:val="32"/>
        </w:rPr>
        <w:t>就  大院大法官</w:t>
      </w:r>
      <w:proofErr w:type="gramStart"/>
      <w:r>
        <w:rPr>
          <w:rFonts w:ascii="標楷體" w:hAnsi="標楷體" w:hint="eastAsia"/>
          <w:sz w:val="32"/>
          <w:szCs w:val="32"/>
        </w:rPr>
        <w:t>審理</w:t>
      </w:r>
      <w:r w:rsidR="00471FE1">
        <w:rPr>
          <w:rFonts w:ascii="標楷體" w:hAnsi="標楷體" w:hint="eastAsia"/>
          <w:sz w:val="32"/>
          <w:szCs w:val="32"/>
          <w:lang w:eastAsia="zh-HK"/>
        </w:rPr>
        <w:t>會台字</w:t>
      </w:r>
      <w:proofErr w:type="gramEnd"/>
      <w:r w:rsidR="00471FE1">
        <w:rPr>
          <w:rFonts w:ascii="標楷體" w:hAnsi="標楷體" w:hint="eastAsia"/>
          <w:sz w:val="32"/>
          <w:szCs w:val="32"/>
          <w:lang w:eastAsia="zh-HK"/>
        </w:rPr>
        <w:t>第12668</w:t>
      </w:r>
      <w:r>
        <w:rPr>
          <w:rFonts w:ascii="標楷體" w:hAnsi="標楷體" w:hint="eastAsia"/>
          <w:sz w:val="32"/>
          <w:szCs w:val="32"/>
        </w:rPr>
        <w:t>號</w:t>
      </w:r>
      <w:r w:rsidR="00471FE1">
        <w:rPr>
          <w:rFonts w:ascii="標楷體" w:hAnsi="標楷體" w:hint="eastAsia"/>
          <w:sz w:val="32"/>
          <w:szCs w:val="32"/>
          <w:lang w:eastAsia="zh-HK"/>
        </w:rPr>
        <w:t>朱育德</w:t>
      </w:r>
      <w:r>
        <w:rPr>
          <w:rFonts w:ascii="標楷體" w:hAnsi="標楷體" w:hint="eastAsia"/>
          <w:sz w:val="32"/>
          <w:szCs w:val="32"/>
        </w:rPr>
        <w:t>聲請解釋案，提供本會意見，</w:t>
      </w:r>
      <w:r w:rsidRPr="00D93593">
        <w:rPr>
          <w:rFonts w:ascii="標楷體" w:hAnsi="標楷體" w:hint="eastAsia"/>
          <w:sz w:val="32"/>
          <w:szCs w:val="32"/>
        </w:rPr>
        <w:t>請  查照。</w:t>
      </w:r>
    </w:p>
    <w:p w:rsidR="0054747C" w:rsidRDefault="0054747C" w:rsidP="0054747C">
      <w:pPr>
        <w:ind w:left="1280" w:hangingChars="400" w:hanging="1280"/>
        <w:rPr>
          <w:rFonts w:ascii="標楷體" w:hAnsi="標楷體"/>
          <w:sz w:val="32"/>
          <w:szCs w:val="32"/>
        </w:rPr>
      </w:pPr>
      <w:r w:rsidRPr="00D93593">
        <w:rPr>
          <w:rFonts w:ascii="標楷體" w:hAnsi="標楷體" w:hint="eastAsia"/>
          <w:sz w:val="32"/>
          <w:szCs w:val="32"/>
        </w:rPr>
        <w:t>說  明：</w:t>
      </w:r>
    </w:p>
    <w:p w:rsidR="00A346A9" w:rsidRDefault="00A346A9" w:rsidP="00A346A9">
      <w:pPr>
        <w:ind w:left="960" w:hangingChars="300" w:hanging="960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</w:t>
      </w:r>
      <w:r w:rsidR="0054747C">
        <w:rPr>
          <w:rFonts w:ascii="標楷體" w:hAnsi="標楷體" w:hint="eastAsia"/>
          <w:sz w:val="32"/>
          <w:szCs w:val="32"/>
        </w:rPr>
        <w:t>一、大院以10</w:t>
      </w:r>
      <w:r w:rsidR="003F5CC0">
        <w:rPr>
          <w:rFonts w:ascii="標楷體" w:hAnsi="標楷體" w:hint="eastAsia"/>
          <w:sz w:val="32"/>
          <w:szCs w:val="32"/>
        </w:rPr>
        <w:t>9</w:t>
      </w:r>
      <w:r w:rsidR="0054747C">
        <w:rPr>
          <w:rFonts w:ascii="標楷體" w:hAnsi="標楷體" w:hint="eastAsia"/>
          <w:sz w:val="32"/>
          <w:szCs w:val="32"/>
        </w:rPr>
        <w:t>年</w:t>
      </w:r>
      <w:r w:rsidR="003F5CC0">
        <w:rPr>
          <w:rFonts w:ascii="標楷體" w:hAnsi="標楷體" w:hint="eastAsia"/>
          <w:sz w:val="32"/>
          <w:szCs w:val="32"/>
        </w:rPr>
        <w:t>3</w:t>
      </w:r>
      <w:r w:rsidR="0054747C">
        <w:rPr>
          <w:rFonts w:ascii="標楷體" w:hAnsi="標楷體" w:hint="eastAsia"/>
          <w:sz w:val="32"/>
          <w:szCs w:val="32"/>
        </w:rPr>
        <w:t>月</w:t>
      </w:r>
      <w:r w:rsidR="009869D1">
        <w:rPr>
          <w:rFonts w:ascii="標楷體" w:hAnsi="標楷體" w:hint="eastAsia"/>
          <w:sz w:val="32"/>
          <w:szCs w:val="32"/>
        </w:rPr>
        <w:t>3</w:t>
      </w:r>
      <w:r w:rsidR="00B75A90">
        <w:rPr>
          <w:rFonts w:ascii="標楷體" w:hAnsi="標楷體" w:hint="eastAsia"/>
          <w:sz w:val="32"/>
          <w:szCs w:val="32"/>
        </w:rPr>
        <w:t>日</w:t>
      </w:r>
      <w:proofErr w:type="gramStart"/>
      <w:r w:rsidR="009869D1">
        <w:rPr>
          <w:rFonts w:ascii="標楷體" w:hAnsi="標楷體" w:hint="eastAsia"/>
          <w:sz w:val="32"/>
          <w:szCs w:val="32"/>
        </w:rPr>
        <w:t>秘</w:t>
      </w:r>
      <w:proofErr w:type="gramEnd"/>
      <w:r w:rsidR="0054747C">
        <w:rPr>
          <w:rFonts w:ascii="標楷體" w:hAnsi="標楷體" w:hint="eastAsia"/>
          <w:sz w:val="32"/>
          <w:szCs w:val="32"/>
        </w:rPr>
        <w:t>台大二字第</w:t>
      </w:r>
      <w:r w:rsidR="003F5CC0">
        <w:rPr>
          <w:rFonts w:ascii="標楷體" w:hAnsi="標楷體" w:hint="eastAsia"/>
          <w:sz w:val="32"/>
          <w:szCs w:val="32"/>
        </w:rPr>
        <w:t>1090005883</w:t>
      </w:r>
      <w:r w:rsidR="0054747C">
        <w:rPr>
          <w:rFonts w:ascii="標楷體" w:hAnsi="標楷體" w:hint="eastAsia"/>
          <w:sz w:val="32"/>
          <w:szCs w:val="32"/>
        </w:rPr>
        <w:t>號函，請本會就大法官</w:t>
      </w:r>
      <w:proofErr w:type="gramStart"/>
      <w:r w:rsidR="00A51620">
        <w:rPr>
          <w:rFonts w:ascii="標楷體" w:hAnsi="標楷體" w:hint="eastAsia"/>
          <w:sz w:val="32"/>
          <w:szCs w:val="32"/>
        </w:rPr>
        <w:t>審理</w:t>
      </w:r>
      <w:r w:rsidR="003F5CC0">
        <w:rPr>
          <w:rFonts w:ascii="標楷體" w:hAnsi="標楷體" w:hint="eastAsia"/>
          <w:sz w:val="32"/>
          <w:szCs w:val="32"/>
          <w:lang w:eastAsia="zh-HK"/>
        </w:rPr>
        <w:t>會台字</w:t>
      </w:r>
      <w:proofErr w:type="gramEnd"/>
      <w:r w:rsidR="003F5CC0">
        <w:rPr>
          <w:rFonts w:ascii="標楷體" w:hAnsi="標楷體" w:hint="eastAsia"/>
          <w:sz w:val="32"/>
          <w:szCs w:val="32"/>
          <w:lang w:eastAsia="zh-HK"/>
        </w:rPr>
        <w:t>第12668</w:t>
      </w:r>
      <w:r w:rsidR="003F5CC0">
        <w:rPr>
          <w:rFonts w:ascii="標楷體" w:hAnsi="標楷體" w:hint="eastAsia"/>
          <w:sz w:val="32"/>
          <w:szCs w:val="32"/>
        </w:rPr>
        <w:t>號</w:t>
      </w:r>
      <w:r w:rsidR="003F5CC0">
        <w:rPr>
          <w:rFonts w:ascii="標楷體" w:hAnsi="標楷體" w:hint="eastAsia"/>
          <w:sz w:val="32"/>
          <w:szCs w:val="32"/>
          <w:lang w:eastAsia="zh-HK"/>
        </w:rPr>
        <w:t>朱育德</w:t>
      </w:r>
      <w:r w:rsidR="00A51620">
        <w:rPr>
          <w:rFonts w:ascii="標楷體" w:hAnsi="標楷體" w:hint="eastAsia"/>
          <w:sz w:val="32"/>
          <w:szCs w:val="32"/>
        </w:rPr>
        <w:t>聲請解釋案</w:t>
      </w:r>
      <w:r w:rsidR="0054747C">
        <w:rPr>
          <w:rFonts w:ascii="標楷體" w:hAnsi="標楷體" w:hint="eastAsia"/>
          <w:sz w:val="32"/>
          <w:szCs w:val="32"/>
        </w:rPr>
        <w:t>，提供意見及相關資料，本會業已</w:t>
      </w:r>
      <w:proofErr w:type="gramStart"/>
      <w:r w:rsidR="0054747C">
        <w:rPr>
          <w:rFonts w:ascii="標楷體" w:hAnsi="標楷體" w:hint="eastAsia"/>
          <w:sz w:val="32"/>
          <w:szCs w:val="32"/>
        </w:rPr>
        <w:t>收悉。</w:t>
      </w:r>
      <w:proofErr w:type="gramEnd"/>
    </w:p>
    <w:p w:rsidR="004F2C0C" w:rsidRDefault="00A346A9" w:rsidP="00A346A9">
      <w:pPr>
        <w:ind w:left="960" w:hangingChars="300" w:hanging="960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</w:t>
      </w:r>
      <w:r w:rsidR="00D86757">
        <w:rPr>
          <w:rFonts w:ascii="標楷體" w:hAnsi="標楷體" w:hint="eastAsia"/>
          <w:sz w:val="32"/>
          <w:szCs w:val="32"/>
        </w:rPr>
        <w:t>二、</w:t>
      </w:r>
      <w:r w:rsidR="00A51620">
        <w:rPr>
          <w:rFonts w:ascii="標楷體" w:hAnsi="標楷體" w:hint="eastAsia"/>
          <w:sz w:val="32"/>
          <w:szCs w:val="32"/>
        </w:rPr>
        <w:t>本會就  大院所</w:t>
      </w:r>
      <w:proofErr w:type="gramStart"/>
      <w:r w:rsidR="00A51620">
        <w:rPr>
          <w:rFonts w:ascii="標楷體" w:hAnsi="標楷體" w:hint="eastAsia"/>
          <w:sz w:val="32"/>
          <w:szCs w:val="32"/>
        </w:rPr>
        <w:t>詢</w:t>
      </w:r>
      <w:proofErr w:type="gramEnd"/>
      <w:r w:rsidR="00A51620">
        <w:rPr>
          <w:rFonts w:ascii="標楷體" w:hAnsi="標楷體" w:hint="eastAsia"/>
          <w:sz w:val="32"/>
          <w:szCs w:val="32"/>
        </w:rPr>
        <w:t>事項，茲分項說明如後：</w:t>
      </w:r>
    </w:p>
    <w:p w:rsidR="00A51620" w:rsidRDefault="004F2C0C" w:rsidP="004F2C0C">
      <w:pPr>
        <w:ind w:left="960" w:hangingChars="300" w:hanging="960"/>
        <w:jc w:val="both"/>
        <w:rPr>
          <w:rFonts w:ascii="標楷體" w:hAnsi="標楷體" w:hint="eastAsia"/>
          <w:sz w:val="32"/>
          <w:szCs w:val="32"/>
          <w:lang w:eastAsia="zh-HK"/>
        </w:rPr>
      </w:pPr>
      <w:r>
        <w:rPr>
          <w:rFonts w:ascii="標楷體" w:hAnsi="標楷體" w:hint="eastAsia"/>
          <w:sz w:val="32"/>
          <w:szCs w:val="32"/>
        </w:rPr>
        <w:t xml:space="preserve">　</w:t>
      </w:r>
      <w:r w:rsidR="00A51620">
        <w:rPr>
          <w:rFonts w:ascii="標楷體" w:hAnsi="標楷體" w:hint="eastAsia"/>
          <w:sz w:val="32"/>
          <w:szCs w:val="32"/>
        </w:rPr>
        <w:t>(</w:t>
      </w:r>
      <w:proofErr w:type="gramStart"/>
      <w:r w:rsidR="00A51620">
        <w:rPr>
          <w:rFonts w:ascii="標楷體" w:hAnsi="標楷體" w:hint="eastAsia"/>
          <w:sz w:val="32"/>
          <w:szCs w:val="32"/>
        </w:rPr>
        <w:t>一</w:t>
      </w:r>
      <w:proofErr w:type="gramEnd"/>
      <w:r w:rsidR="00A51620">
        <w:rPr>
          <w:rFonts w:ascii="標楷體" w:hAnsi="標楷體" w:hint="eastAsia"/>
          <w:sz w:val="32"/>
          <w:szCs w:val="32"/>
        </w:rPr>
        <w:t>)</w:t>
      </w:r>
      <w:r w:rsidR="00170088">
        <w:rPr>
          <w:rFonts w:ascii="標楷體" w:hAnsi="標楷體" w:hint="eastAsia"/>
          <w:sz w:val="32"/>
          <w:szCs w:val="32"/>
          <w:lang w:eastAsia="zh-HK"/>
        </w:rPr>
        <w:t>命加害人強制公開道歉所涉基本權利為何</w:t>
      </w:r>
      <w:r w:rsidR="00A51620">
        <w:rPr>
          <w:rFonts w:ascii="標楷體" w:hAnsi="標楷體" w:hint="eastAsia"/>
          <w:sz w:val="32"/>
          <w:szCs w:val="32"/>
        </w:rPr>
        <w:t>？</w:t>
      </w:r>
      <w:r w:rsidR="00170088">
        <w:rPr>
          <w:rFonts w:ascii="標楷體" w:hAnsi="標楷體" w:hint="eastAsia"/>
          <w:sz w:val="32"/>
          <w:szCs w:val="32"/>
          <w:lang w:eastAsia="zh-HK"/>
        </w:rPr>
        <w:t>民法第195條第1項後段規定（下稱系爭規定）：「其名譽被侵害者，並得請求回復名譽之適當處分。」有關「回復名譽之適當處分」應如何於名譽權及可能牽涉之基本權利間取得平衡？</w:t>
      </w:r>
    </w:p>
    <w:p w:rsidR="00174C65" w:rsidRDefault="001729E7" w:rsidP="001729E7">
      <w:pPr>
        <w:ind w:left="800" w:hangingChars="250" w:hanging="800"/>
        <w:jc w:val="both"/>
        <w:rPr>
          <w:rFonts w:ascii="標楷體" w:hAnsi="標楷體" w:hint="eastAsia"/>
          <w:sz w:val="32"/>
          <w:szCs w:val="32"/>
          <w:lang w:eastAsia="zh-HK"/>
        </w:rPr>
      </w:pPr>
      <w:r>
        <w:rPr>
          <w:rFonts w:ascii="標楷體" w:hAnsi="標楷體" w:hint="eastAsia"/>
          <w:sz w:val="32"/>
          <w:szCs w:val="32"/>
          <w:lang w:eastAsia="zh-HK"/>
        </w:rPr>
        <w:t xml:space="preserve">　1、</w:t>
      </w:r>
      <w:r w:rsidR="00174C65">
        <w:rPr>
          <w:rFonts w:ascii="標楷體" w:hAnsi="標楷體" w:hint="eastAsia"/>
          <w:sz w:val="32"/>
          <w:szCs w:val="32"/>
          <w:lang w:eastAsia="zh-HK"/>
        </w:rPr>
        <w:t>命加害人強制公開道歉所涉基本權利，應屬憲法第11條言論自由權，</w:t>
      </w:r>
      <w:r w:rsidR="007D286E">
        <w:rPr>
          <w:rFonts w:ascii="標楷體" w:hAnsi="標楷體" w:hint="eastAsia"/>
          <w:sz w:val="32"/>
          <w:szCs w:val="32"/>
          <w:lang w:eastAsia="zh-HK"/>
        </w:rPr>
        <w:t>說明</w:t>
      </w:r>
      <w:r w:rsidR="00174C65">
        <w:rPr>
          <w:rFonts w:ascii="標楷體" w:hAnsi="標楷體" w:hint="eastAsia"/>
          <w:sz w:val="32"/>
          <w:szCs w:val="32"/>
          <w:lang w:eastAsia="zh-HK"/>
        </w:rPr>
        <w:t>如下：</w:t>
      </w:r>
    </w:p>
    <w:p w:rsidR="002E4824" w:rsidRDefault="001729E7" w:rsidP="001729E7">
      <w:pPr>
        <w:ind w:left="1120" w:hangingChars="350" w:hanging="1120"/>
        <w:jc w:val="both"/>
        <w:rPr>
          <w:rFonts w:hint="eastAsia"/>
          <w:sz w:val="32"/>
          <w:szCs w:val="32"/>
        </w:rPr>
      </w:pPr>
      <w:r>
        <w:rPr>
          <w:rFonts w:ascii="標楷體" w:hAnsi="標楷體"/>
          <w:sz w:val="32"/>
          <w:szCs w:val="32"/>
        </w:rPr>
        <w:t xml:space="preserve">　</w:t>
      </w:r>
      <w:r w:rsidR="00174C65">
        <w:rPr>
          <w:rFonts w:ascii="標楷體" w:hAnsi="標楷體" w:hint="eastAsia"/>
          <w:sz w:val="32"/>
          <w:szCs w:val="32"/>
          <w:lang w:eastAsia="zh-HK"/>
        </w:rPr>
        <w:t>（1）道歉，應</w:t>
      </w:r>
      <w:proofErr w:type="gramStart"/>
      <w:r w:rsidR="00174C65">
        <w:rPr>
          <w:rFonts w:ascii="標楷體" w:hAnsi="標楷體" w:hint="eastAsia"/>
          <w:sz w:val="32"/>
          <w:szCs w:val="32"/>
          <w:lang w:eastAsia="zh-HK"/>
        </w:rPr>
        <w:t>指表意人</w:t>
      </w:r>
      <w:proofErr w:type="gramEnd"/>
      <w:r w:rsidR="00174C65">
        <w:rPr>
          <w:rFonts w:ascii="標楷體" w:hAnsi="標楷體" w:hint="eastAsia"/>
          <w:sz w:val="32"/>
          <w:szCs w:val="32"/>
          <w:lang w:eastAsia="zh-HK"/>
        </w:rPr>
        <w:t>真摯知錯，希冀獲得原諒的意思表示或行為。其目的在於使被害人之心理產生平和，或減輕被害人精神上痛苦之意思表示</w:t>
      </w:r>
      <w:r w:rsidR="00174C65">
        <w:rPr>
          <w:rFonts w:ascii="標楷體" w:hAnsi="標楷體" w:hint="eastAsia"/>
          <w:sz w:val="32"/>
          <w:szCs w:val="32"/>
        </w:rPr>
        <w:t>。</w:t>
      </w:r>
      <w:r w:rsidR="00174C65">
        <w:rPr>
          <w:rFonts w:ascii="標楷體" w:hAnsi="標楷體" w:hint="eastAsia"/>
          <w:sz w:val="32"/>
          <w:szCs w:val="32"/>
          <w:lang w:eastAsia="zh-HK"/>
        </w:rPr>
        <w:t>其意思表示無非以語言或文字表現之，依我國憲法上的依據應屬第11條之言論自由之範疇。申言之，其願意道歉之表意為其內心自由意志之展現而以言詞文字抒發，故為其自由言論之表現；若其不願意道歉亦為其內心自由意志之拒</w:t>
      </w:r>
      <w:proofErr w:type="gramStart"/>
      <w:r w:rsidR="00174C65">
        <w:rPr>
          <w:rFonts w:ascii="標楷體" w:hAnsi="標楷體" w:hint="eastAsia"/>
          <w:sz w:val="32"/>
          <w:szCs w:val="32"/>
          <w:lang w:eastAsia="zh-HK"/>
        </w:rPr>
        <w:t>卻</w:t>
      </w:r>
      <w:proofErr w:type="gramEnd"/>
      <w:r w:rsidR="00174C65">
        <w:rPr>
          <w:rFonts w:ascii="標楷體" w:hAnsi="標楷體" w:hint="eastAsia"/>
          <w:sz w:val="32"/>
          <w:szCs w:val="32"/>
          <w:lang w:eastAsia="zh-HK"/>
        </w:rPr>
        <w:t>，即為不表意之自由。</w:t>
      </w:r>
      <w:r w:rsidR="007D286E" w:rsidRPr="002E4824">
        <w:rPr>
          <w:rFonts w:ascii="標楷體" w:hAnsi="標楷體" w:hint="eastAsia"/>
          <w:sz w:val="32"/>
          <w:szCs w:val="32"/>
          <w:lang w:eastAsia="zh-HK"/>
        </w:rPr>
        <w:t>雖</w:t>
      </w:r>
      <w:r w:rsidR="002E4824" w:rsidRPr="002E4824">
        <w:rPr>
          <w:rFonts w:hint="eastAsia"/>
          <w:sz w:val="32"/>
          <w:szCs w:val="32"/>
        </w:rPr>
        <w:t>學者張嘉尹教授認為：此形式上涉及言論自由，但實質上侵犯了良心自由，因為違反行為人的意願強迫他公開道歉，事實上正是侵害了他的自主決定權，他的主體性與人格完整性也被否定了。此可由憲法第</w:t>
      </w:r>
      <w:r w:rsidR="002E4824" w:rsidRPr="002E4824">
        <w:rPr>
          <w:rFonts w:hint="eastAsia"/>
          <w:sz w:val="32"/>
          <w:szCs w:val="32"/>
        </w:rPr>
        <w:t>2</w:t>
      </w:r>
      <w:r w:rsidR="002E4824" w:rsidRPr="002E4824">
        <w:rPr>
          <w:sz w:val="32"/>
          <w:szCs w:val="32"/>
        </w:rPr>
        <w:t>2</w:t>
      </w:r>
      <w:r w:rsidR="002E4824" w:rsidRPr="002E4824">
        <w:rPr>
          <w:rFonts w:hint="eastAsia"/>
          <w:sz w:val="32"/>
          <w:szCs w:val="32"/>
        </w:rPr>
        <w:t>條的補遺規定補</w:t>
      </w:r>
      <w:r w:rsidR="002E4824" w:rsidRPr="002E4824">
        <w:rPr>
          <w:rFonts w:hint="eastAsia"/>
          <w:sz w:val="32"/>
          <w:szCs w:val="32"/>
        </w:rPr>
        <w:lastRenderedPageBreak/>
        <w:t>充。</w:t>
      </w:r>
      <w:r w:rsidR="002E4824" w:rsidRPr="002E4824">
        <w:rPr>
          <w:rStyle w:val="aa"/>
          <w:sz w:val="32"/>
          <w:szCs w:val="32"/>
        </w:rPr>
        <w:footnoteReference w:id="1"/>
      </w:r>
    </w:p>
    <w:p w:rsidR="002E4824" w:rsidRDefault="001729E7" w:rsidP="001729E7">
      <w:pPr>
        <w:ind w:left="1120" w:hangingChars="350" w:hanging="112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2E4824">
        <w:rPr>
          <w:rFonts w:hint="eastAsia"/>
          <w:sz w:val="32"/>
          <w:szCs w:val="32"/>
        </w:rPr>
        <w:t>（</w:t>
      </w:r>
      <w:r w:rsidR="002E4824">
        <w:rPr>
          <w:rFonts w:hint="eastAsia"/>
          <w:sz w:val="32"/>
          <w:szCs w:val="32"/>
        </w:rPr>
        <w:t>2</w:t>
      </w:r>
      <w:r w:rsidR="002E4824">
        <w:rPr>
          <w:rFonts w:hint="eastAsia"/>
          <w:sz w:val="32"/>
          <w:szCs w:val="32"/>
        </w:rPr>
        <w:t>）</w:t>
      </w:r>
      <w:r w:rsidR="002E4824" w:rsidRPr="002E4824">
        <w:rPr>
          <w:rFonts w:hint="eastAsia"/>
          <w:sz w:val="32"/>
          <w:szCs w:val="32"/>
        </w:rPr>
        <w:t>日本學界的討論中似認為此涉及良心自由，涉及到日本國憲法第</w:t>
      </w:r>
      <w:r w:rsidR="002E4824" w:rsidRPr="002E4824">
        <w:rPr>
          <w:rFonts w:hint="eastAsia"/>
          <w:sz w:val="32"/>
          <w:szCs w:val="32"/>
        </w:rPr>
        <w:t>1</w:t>
      </w:r>
      <w:r w:rsidR="002E4824" w:rsidRPr="002E4824">
        <w:rPr>
          <w:sz w:val="32"/>
          <w:szCs w:val="32"/>
        </w:rPr>
        <w:t>9</w:t>
      </w:r>
      <w:r w:rsidR="002E4824" w:rsidRPr="002E4824">
        <w:rPr>
          <w:rFonts w:hint="eastAsia"/>
          <w:sz w:val="32"/>
          <w:szCs w:val="32"/>
        </w:rPr>
        <w:t>條：「思想及良心自由不可侵犯。」最有名的討論案例是日本最高裁判所曾在</w:t>
      </w:r>
      <w:r w:rsidR="002E4824" w:rsidRPr="002E4824">
        <w:rPr>
          <w:sz w:val="32"/>
          <w:szCs w:val="32"/>
        </w:rPr>
        <w:t>1956</w:t>
      </w:r>
      <w:r w:rsidR="002E4824" w:rsidRPr="002E4824">
        <w:rPr>
          <w:rFonts w:hint="eastAsia"/>
          <w:sz w:val="32"/>
          <w:szCs w:val="32"/>
        </w:rPr>
        <w:t>年所作成的「謝罪廣告強制事件」判決，主旨為：在廣告內容僅單純陳述事實真相及表明道歉之意的程度上，命被告在報紙上登報道歉，不違反憲法第</w:t>
      </w:r>
      <w:r w:rsidR="002E4824" w:rsidRPr="002E4824">
        <w:rPr>
          <w:rFonts w:hint="eastAsia"/>
          <w:sz w:val="32"/>
          <w:szCs w:val="32"/>
        </w:rPr>
        <w:t>1</w:t>
      </w:r>
      <w:r w:rsidR="002E4824" w:rsidRPr="002E4824">
        <w:rPr>
          <w:sz w:val="32"/>
          <w:szCs w:val="32"/>
        </w:rPr>
        <w:t>9</w:t>
      </w:r>
      <w:r w:rsidR="002E4824" w:rsidRPr="002E4824">
        <w:rPr>
          <w:rFonts w:hint="eastAsia"/>
          <w:sz w:val="32"/>
          <w:szCs w:val="32"/>
        </w:rPr>
        <w:t>條規定。日本學者</w:t>
      </w:r>
      <w:proofErr w:type="gramStart"/>
      <w:r w:rsidR="002E4824" w:rsidRPr="002E4824">
        <w:rPr>
          <w:rFonts w:hint="eastAsia"/>
          <w:sz w:val="32"/>
          <w:szCs w:val="32"/>
        </w:rPr>
        <w:t>蘆部信喜</w:t>
      </w:r>
      <w:proofErr w:type="gramEnd"/>
      <w:r w:rsidR="002E4824" w:rsidRPr="002E4824">
        <w:rPr>
          <w:rFonts w:hint="eastAsia"/>
          <w:sz w:val="32"/>
          <w:szCs w:val="32"/>
        </w:rPr>
        <w:t>教授把憲法第</w:t>
      </w:r>
      <w:r w:rsidR="002E4824" w:rsidRPr="002E4824">
        <w:rPr>
          <w:rFonts w:hint="eastAsia"/>
          <w:sz w:val="32"/>
          <w:szCs w:val="32"/>
        </w:rPr>
        <w:t>2</w:t>
      </w:r>
      <w:r w:rsidR="002E4824" w:rsidRPr="002E4824">
        <w:rPr>
          <w:sz w:val="32"/>
          <w:szCs w:val="32"/>
        </w:rPr>
        <w:t>0</w:t>
      </w:r>
      <w:r w:rsidR="002E4824" w:rsidRPr="002E4824">
        <w:rPr>
          <w:rFonts w:hint="eastAsia"/>
          <w:sz w:val="32"/>
          <w:szCs w:val="32"/>
        </w:rPr>
        <w:t>條的信仰自由與憲法第</w:t>
      </w:r>
      <w:r w:rsidR="002E4824" w:rsidRPr="002E4824">
        <w:rPr>
          <w:rFonts w:hint="eastAsia"/>
          <w:sz w:val="32"/>
          <w:szCs w:val="32"/>
        </w:rPr>
        <w:t>1</w:t>
      </w:r>
      <w:r w:rsidR="002E4824" w:rsidRPr="002E4824">
        <w:rPr>
          <w:sz w:val="32"/>
          <w:szCs w:val="32"/>
        </w:rPr>
        <w:t>9</w:t>
      </w:r>
      <w:r w:rsidR="002E4824" w:rsidRPr="002E4824">
        <w:rPr>
          <w:rFonts w:hint="eastAsia"/>
          <w:sz w:val="32"/>
          <w:szCs w:val="32"/>
        </w:rPr>
        <w:t>條的良心自由區分，給良心自由獨立定義：「世界觀、人生觀、主張、主義等個人人格內在精神作用。」</w:t>
      </w:r>
      <w:r w:rsidR="002E4824" w:rsidRPr="002E4824">
        <w:rPr>
          <w:rStyle w:val="aa"/>
          <w:sz w:val="32"/>
          <w:szCs w:val="32"/>
        </w:rPr>
        <w:footnoteReference w:id="2"/>
      </w:r>
      <w:r w:rsidR="002E4824" w:rsidRPr="002E4824">
        <w:rPr>
          <w:rFonts w:hint="eastAsia"/>
          <w:sz w:val="32"/>
          <w:szCs w:val="32"/>
        </w:rPr>
        <w:t>我國雖然是繼受法國家，但我國憲法</w:t>
      </w:r>
      <w:r w:rsidR="009A0A38">
        <w:rPr>
          <w:rFonts w:hint="eastAsia"/>
          <w:sz w:val="32"/>
          <w:szCs w:val="32"/>
          <w:lang w:eastAsia="zh-HK"/>
        </w:rPr>
        <w:t>未</w:t>
      </w:r>
      <w:r w:rsidR="002E4824" w:rsidRPr="002E4824">
        <w:rPr>
          <w:rFonts w:hint="eastAsia"/>
          <w:sz w:val="32"/>
          <w:szCs w:val="32"/>
        </w:rPr>
        <w:t>有「良心自由」</w:t>
      </w:r>
      <w:r w:rsidR="009A0A38">
        <w:rPr>
          <w:rFonts w:hint="eastAsia"/>
          <w:sz w:val="32"/>
          <w:szCs w:val="32"/>
          <w:lang w:eastAsia="zh-HK"/>
        </w:rPr>
        <w:t>保障之明</w:t>
      </w:r>
      <w:r w:rsidR="002E4824" w:rsidRPr="002E4824">
        <w:rPr>
          <w:rFonts w:hint="eastAsia"/>
          <w:sz w:val="32"/>
          <w:szCs w:val="32"/>
        </w:rPr>
        <w:t>文，</w:t>
      </w:r>
      <w:r w:rsidR="009A0A38">
        <w:rPr>
          <w:rFonts w:hint="eastAsia"/>
          <w:sz w:val="32"/>
          <w:szCs w:val="32"/>
          <w:lang w:eastAsia="zh-HK"/>
        </w:rPr>
        <w:t>若</w:t>
      </w:r>
      <w:r w:rsidR="002E4824" w:rsidRPr="002E4824">
        <w:rPr>
          <w:rFonts w:hint="eastAsia"/>
          <w:sz w:val="32"/>
          <w:szCs w:val="32"/>
        </w:rPr>
        <w:t>良心自由的內涵可被言論自由所包含，</w:t>
      </w:r>
      <w:r w:rsidR="009A0A38">
        <w:rPr>
          <w:rFonts w:hint="eastAsia"/>
          <w:sz w:val="32"/>
          <w:szCs w:val="32"/>
          <w:lang w:eastAsia="zh-HK"/>
        </w:rPr>
        <w:t>即無</w:t>
      </w:r>
      <w:r w:rsidR="002E4824" w:rsidRPr="002E4824">
        <w:rPr>
          <w:rFonts w:hint="eastAsia"/>
          <w:sz w:val="32"/>
          <w:szCs w:val="32"/>
        </w:rPr>
        <w:t>繼受德日法制</w:t>
      </w:r>
      <w:r w:rsidR="009A0A38">
        <w:rPr>
          <w:rFonts w:hint="eastAsia"/>
          <w:sz w:val="32"/>
          <w:szCs w:val="32"/>
          <w:lang w:eastAsia="zh-HK"/>
        </w:rPr>
        <w:t>為</w:t>
      </w:r>
      <w:r w:rsidR="002E4824" w:rsidRPr="002E4824">
        <w:rPr>
          <w:rFonts w:hint="eastAsia"/>
          <w:sz w:val="32"/>
          <w:szCs w:val="32"/>
        </w:rPr>
        <w:t>良心自由</w:t>
      </w:r>
      <w:r w:rsidR="009A0A38">
        <w:rPr>
          <w:rFonts w:hint="eastAsia"/>
          <w:sz w:val="32"/>
          <w:szCs w:val="32"/>
          <w:lang w:eastAsia="zh-HK"/>
        </w:rPr>
        <w:t>之解釋</w:t>
      </w:r>
      <w:r w:rsidR="002E4824" w:rsidRPr="002E4824">
        <w:rPr>
          <w:rFonts w:hint="eastAsia"/>
          <w:sz w:val="32"/>
          <w:szCs w:val="32"/>
        </w:rPr>
        <w:t>，更何況，德日在討論良心自由的定義上</w:t>
      </w:r>
      <w:r w:rsidR="009A0A38">
        <w:rPr>
          <w:rFonts w:hint="eastAsia"/>
          <w:sz w:val="32"/>
          <w:szCs w:val="32"/>
          <w:lang w:eastAsia="zh-HK"/>
        </w:rPr>
        <w:t>亦有</w:t>
      </w:r>
      <w:r w:rsidR="002E4824" w:rsidRPr="002E4824">
        <w:rPr>
          <w:rFonts w:hint="eastAsia"/>
          <w:sz w:val="32"/>
          <w:szCs w:val="32"/>
        </w:rPr>
        <w:t>不同。</w:t>
      </w:r>
    </w:p>
    <w:p w:rsidR="00174C65" w:rsidRDefault="001729E7" w:rsidP="001729E7">
      <w:pPr>
        <w:ind w:left="1120" w:hangingChars="350" w:hanging="1120"/>
        <w:jc w:val="both"/>
        <w:rPr>
          <w:rFonts w:hint="eastAsia"/>
          <w:sz w:val="32"/>
          <w:szCs w:val="32"/>
          <w:lang w:eastAsia="zh-HK"/>
        </w:rPr>
      </w:pPr>
      <w:r>
        <w:rPr>
          <w:rFonts w:hint="eastAsia"/>
          <w:sz w:val="32"/>
          <w:szCs w:val="32"/>
        </w:rPr>
        <w:t xml:space="preserve">　</w:t>
      </w:r>
      <w:r w:rsidR="00815CAC">
        <w:rPr>
          <w:rFonts w:hint="eastAsia"/>
          <w:sz w:val="32"/>
          <w:szCs w:val="32"/>
        </w:rPr>
        <w:t>（</w:t>
      </w:r>
      <w:r w:rsidR="00815CAC">
        <w:rPr>
          <w:rFonts w:hint="eastAsia"/>
          <w:sz w:val="32"/>
          <w:szCs w:val="32"/>
        </w:rPr>
        <w:t>3</w:t>
      </w:r>
      <w:r w:rsidR="00815CAC">
        <w:rPr>
          <w:rFonts w:hint="eastAsia"/>
          <w:sz w:val="32"/>
          <w:szCs w:val="32"/>
        </w:rPr>
        <w:t>）</w:t>
      </w:r>
      <w:r w:rsidR="00174C65">
        <w:rPr>
          <w:rFonts w:ascii="標楷體" w:hAnsi="標楷體" w:hint="eastAsia"/>
          <w:sz w:val="32"/>
          <w:szCs w:val="32"/>
          <w:lang w:eastAsia="zh-HK"/>
        </w:rPr>
        <w:t>按大法官釋字第577號解釋文「</w:t>
      </w:r>
      <w:r w:rsidR="00174C65" w:rsidRPr="00175242">
        <w:rPr>
          <w:sz w:val="32"/>
          <w:szCs w:val="32"/>
        </w:rPr>
        <w:t>憲法第十一條保障人民有積極表意之自由，及消極不表意之自由，其保障之內容包括主觀意見之表達及客觀事實之陳述。</w:t>
      </w:r>
      <w:r w:rsidR="00174C65">
        <w:rPr>
          <w:sz w:val="32"/>
          <w:szCs w:val="32"/>
        </w:rPr>
        <w:t>…</w:t>
      </w:r>
      <w:proofErr w:type="gramStart"/>
      <w:r w:rsidR="00174C65">
        <w:rPr>
          <w:sz w:val="32"/>
          <w:szCs w:val="32"/>
        </w:rPr>
        <w:t>…</w:t>
      </w:r>
      <w:proofErr w:type="gramEnd"/>
      <w:r w:rsidR="00174C65">
        <w:rPr>
          <w:rFonts w:hint="eastAsia"/>
          <w:sz w:val="32"/>
          <w:szCs w:val="32"/>
        </w:rPr>
        <w:t>」</w:t>
      </w:r>
      <w:r w:rsidR="00174C65">
        <w:rPr>
          <w:rFonts w:hint="eastAsia"/>
          <w:sz w:val="32"/>
          <w:szCs w:val="32"/>
          <w:lang w:eastAsia="zh-HK"/>
        </w:rPr>
        <w:t>明白表示言論自由乃包括消極不表意自由，故不願意道歉係</w:t>
      </w:r>
      <w:r w:rsidR="00174C65">
        <w:rPr>
          <w:rFonts w:ascii="標楷體" w:hAnsi="標楷體" w:hint="eastAsia"/>
          <w:sz w:val="32"/>
          <w:szCs w:val="32"/>
          <w:lang w:eastAsia="zh-HK"/>
        </w:rPr>
        <w:t>其內心自由意志之</w:t>
      </w:r>
      <w:proofErr w:type="gramStart"/>
      <w:r w:rsidR="00174C65">
        <w:rPr>
          <w:rFonts w:ascii="標楷體" w:hAnsi="標楷體" w:hint="eastAsia"/>
          <w:sz w:val="32"/>
          <w:szCs w:val="32"/>
          <w:lang w:eastAsia="zh-HK"/>
        </w:rPr>
        <w:t>拒卻表意</w:t>
      </w:r>
      <w:proofErr w:type="gramEnd"/>
      <w:r w:rsidR="00174C65">
        <w:rPr>
          <w:rFonts w:ascii="標楷體" w:hAnsi="標楷體" w:hint="eastAsia"/>
          <w:sz w:val="32"/>
          <w:szCs w:val="32"/>
        </w:rPr>
        <w:t>，</w:t>
      </w:r>
      <w:r w:rsidR="00174C65">
        <w:rPr>
          <w:rFonts w:ascii="標楷體" w:hAnsi="標楷體" w:hint="eastAsia"/>
          <w:sz w:val="32"/>
          <w:szCs w:val="32"/>
          <w:lang w:eastAsia="zh-HK"/>
        </w:rPr>
        <w:t>應</w:t>
      </w:r>
      <w:r w:rsidR="00174C65">
        <w:rPr>
          <w:rFonts w:hint="eastAsia"/>
          <w:sz w:val="32"/>
          <w:szCs w:val="32"/>
          <w:lang w:eastAsia="zh-HK"/>
        </w:rPr>
        <w:t>屬「不表意自由」而為憲法第</w:t>
      </w:r>
      <w:r w:rsidR="00174C65">
        <w:rPr>
          <w:rFonts w:hint="eastAsia"/>
          <w:sz w:val="32"/>
          <w:szCs w:val="32"/>
        </w:rPr>
        <w:t>1</w:t>
      </w:r>
      <w:r w:rsidR="00174C65">
        <w:rPr>
          <w:rFonts w:hint="eastAsia"/>
          <w:sz w:val="32"/>
          <w:szCs w:val="32"/>
          <w:lang w:eastAsia="zh-HK"/>
        </w:rPr>
        <w:t>1</w:t>
      </w:r>
      <w:r w:rsidR="00174C65">
        <w:rPr>
          <w:rFonts w:hint="eastAsia"/>
          <w:sz w:val="32"/>
          <w:szCs w:val="32"/>
          <w:lang w:eastAsia="zh-HK"/>
        </w:rPr>
        <w:t>條所保障之言論自由權。</w:t>
      </w:r>
    </w:p>
    <w:p w:rsidR="00974931" w:rsidRDefault="001729E7" w:rsidP="001729E7">
      <w:pPr>
        <w:ind w:left="960" w:hangingChars="300" w:hanging="96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 xml:space="preserve">　</w:t>
      </w:r>
      <w:r w:rsidR="00974931" w:rsidRPr="00974931">
        <w:rPr>
          <w:rFonts w:ascii="標楷體" w:hAnsi="標楷體" w:hint="eastAsia"/>
          <w:sz w:val="32"/>
          <w:szCs w:val="32"/>
          <w:lang w:eastAsia="zh-HK"/>
        </w:rPr>
        <w:t>(</w:t>
      </w:r>
      <w:r w:rsidR="002E4824">
        <w:rPr>
          <w:rFonts w:ascii="標楷體" w:hAnsi="標楷體" w:hint="eastAsia"/>
          <w:sz w:val="32"/>
          <w:szCs w:val="32"/>
          <w:lang w:eastAsia="zh-HK"/>
        </w:rPr>
        <w:t>4</w:t>
      </w:r>
      <w:r w:rsidR="00974931" w:rsidRPr="00974931">
        <w:rPr>
          <w:rFonts w:ascii="標楷體" w:hAnsi="標楷體" w:hint="eastAsia"/>
          <w:sz w:val="32"/>
          <w:szCs w:val="32"/>
          <w:lang w:eastAsia="zh-HK"/>
        </w:rPr>
        <w:t>)</w:t>
      </w:r>
      <w:r w:rsidR="00974931" w:rsidRPr="00974931">
        <w:rPr>
          <w:rFonts w:hint="eastAsia"/>
          <w:sz w:val="32"/>
          <w:szCs w:val="32"/>
        </w:rPr>
        <w:t xml:space="preserve"> </w:t>
      </w:r>
      <w:r w:rsidR="007D286E">
        <w:rPr>
          <w:rFonts w:hint="eastAsia"/>
          <w:sz w:val="32"/>
          <w:szCs w:val="32"/>
          <w:lang w:eastAsia="zh-HK"/>
        </w:rPr>
        <w:t>次按，</w:t>
      </w:r>
      <w:r w:rsidR="00974931" w:rsidRPr="00974931">
        <w:rPr>
          <w:rFonts w:hint="eastAsia"/>
          <w:sz w:val="32"/>
          <w:szCs w:val="32"/>
        </w:rPr>
        <w:t>大法官會議釋字第</w:t>
      </w:r>
      <w:r w:rsidR="00974931" w:rsidRPr="00974931">
        <w:rPr>
          <w:rFonts w:hint="eastAsia"/>
          <w:sz w:val="32"/>
          <w:szCs w:val="32"/>
        </w:rPr>
        <w:t>6</w:t>
      </w:r>
      <w:r w:rsidR="00974931" w:rsidRPr="00974931">
        <w:rPr>
          <w:sz w:val="32"/>
          <w:szCs w:val="32"/>
        </w:rPr>
        <w:t>56</w:t>
      </w:r>
      <w:r w:rsidR="00974931" w:rsidRPr="00974931">
        <w:rPr>
          <w:rFonts w:hint="eastAsia"/>
          <w:sz w:val="32"/>
          <w:szCs w:val="32"/>
        </w:rPr>
        <w:t>號解釋揭示的「憲法第十一條保障人民之言論自由，依本院釋字第五七七號解釋意旨，除保障積極之表意自由外，尚保障消極之不表意自由。系爭規定既包含以判決命加害人登報道歉，</w:t>
      </w:r>
      <w:r w:rsidR="00974931" w:rsidRPr="00974931">
        <w:rPr>
          <w:rFonts w:hint="eastAsia"/>
          <w:sz w:val="32"/>
          <w:szCs w:val="32"/>
          <w:u w:val="single"/>
        </w:rPr>
        <w:t>即涉及憲法第十一條言論自由所保障之不表意自由。</w:t>
      </w:r>
      <w:r w:rsidR="00974931" w:rsidRPr="00974931">
        <w:rPr>
          <w:rFonts w:hint="eastAsia"/>
          <w:sz w:val="32"/>
          <w:szCs w:val="32"/>
        </w:rPr>
        <w:t>」</w:t>
      </w:r>
      <w:r w:rsidR="007D286E">
        <w:rPr>
          <w:rFonts w:hint="eastAsia"/>
          <w:sz w:val="32"/>
          <w:szCs w:val="32"/>
        </w:rPr>
        <w:t>，</w:t>
      </w:r>
      <w:r w:rsidR="007D286E">
        <w:rPr>
          <w:rFonts w:hint="eastAsia"/>
          <w:sz w:val="32"/>
          <w:szCs w:val="32"/>
          <w:lang w:eastAsia="zh-HK"/>
        </w:rPr>
        <w:t>其</w:t>
      </w:r>
      <w:proofErr w:type="gramStart"/>
      <w:r w:rsidR="007D286E">
        <w:rPr>
          <w:rFonts w:hint="eastAsia"/>
          <w:sz w:val="32"/>
          <w:szCs w:val="32"/>
          <w:lang w:eastAsia="zh-HK"/>
        </w:rPr>
        <w:t>解釋文認</w:t>
      </w:r>
      <w:r w:rsidR="00974931" w:rsidRPr="00974931">
        <w:rPr>
          <w:rFonts w:hint="eastAsia"/>
          <w:sz w:val="32"/>
          <w:szCs w:val="32"/>
        </w:rPr>
        <w:t>民法</w:t>
      </w:r>
      <w:proofErr w:type="gramEnd"/>
      <w:r w:rsidR="00974931" w:rsidRPr="00974931">
        <w:rPr>
          <w:rFonts w:hint="eastAsia"/>
          <w:sz w:val="32"/>
          <w:szCs w:val="32"/>
        </w:rPr>
        <w:t>第</w:t>
      </w:r>
      <w:r w:rsidR="00974931" w:rsidRPr="00974931">
        <w:rPr>
          <w:rFonts w:hint="eastAsia"/>
          <w:sz w:val="32"/>
          <w:szCs w:val="32"/>
        </w:rPr>
        <w:lastRenderedPageBreak/>
        <w:t>一百九十五條第一項後段規定：「其名譽被侵害者，並得請求回復名譽之適當處分。」所謂回復名譽之適當處分，如屬以判決命加害人公開道歉，而未涉及加害人自我</w:t>
      </w:r>
      <w:proofErr w:type="gramStart"/>
      <w:r w:rsidR="00974931" w:rsidRPr="00974931">
        <w:rPr>
          <w:rFonts w:hint="eastAsia"/>
          <w:sz w:val="32"/>
          <w:szCs w:val="32"/>
        </w:rPr>
        <w:t>羞辱等損及</w:t>
      </w:r>
      <w:proofErr w:type="gramEnd"/>
      <w:r w:rsidR="00974931" w:rsidRPr="00974931">
        <w:rPr>
          <w:rFonts w:hint="eastAsia"/>
          <w:sz w:val="32"/>
          <w:szCs w:val="32"/>
        </w:rPr>
        <w:t>人性尊嚴之情事者，即未違背憲法第二十三條比例原則，而</w:t>
      </w:r>
      <w:proofErr w:type="gramStart"/>
      <w:r w:rsidR="00974931" w:rsidRPr="00974931">
        <w:rPr>
          <w:rFonts w:hint="eastAsia"/>
          <w:sz w:val="32"/>
          <w:szCs w:val="32"/>
        </w:rPr>
        <w:t>不</w:t>
      </w:r>
      <w:proofErr w:type="gramEnd"/>
      <w:r w:rsidR="00974931" w:rsidRPr="00974931">
        <w:rPr>
          <w:rFonts w:hint="eastAsia"/>
          <w:sz w:val="32"/>
          <w:szCs w:val="32"/>
        </w:rPr>
        <w:t>牴觸憲法對不表意自由之保障。</w:t>
      </w:r>
    </w:p>
    <w:p w:rsidR="00174C65" w:rsidRDefault="001729E7" w:rsidP="001729E7">
      <w:pPr>
        <w:ind w:left="960" w:hangingChars="300" w:hanging="960"/>
        <w:jc w:val="both"/>
        <w:rPr>
          <w:rFonts w:ascii="標楷體" w:hAnsi="標楷體" w:hint="eastAsia"/>
          <w:sz w:val="32"/>
          <w:szCs w:val="32"/>
          <w:lang w:eastAsia="zh-HK"/>
        </w:rPr>
      </w:pPr>
      <w:r>
        <w:rPr>
          <w:rFonts w:hint="eastAsia"/>
          <w:sz w:val="32"/>
          <w:szCs w:val="32"/>
          <w:lang w:eastAsia="zh-HK"/>
        </w:rPr>
        <w:t>小</w:t>
      </w:r>
      <w:r w:rsidR="001A5095">
        <w:rPr>
          <w:rFonts w:hint="eastAsia"/>
          <w:sz w:val="32"/>
          <w:szCs w:val="32"/>
          <w:lang w:eastAsia="zh-HK"/>
        </w:rPr>
        <w:t>結：</w:t>
      </w:r>
      <w:r w:rsidR="00174C65">
        <w:rPr>
          <w:rFonts w:hint="eastAsia"/>
          <w:sz w:val="32"/>
          <w:szCs w:val="32"/>
          <w:lang w:eastAsia="zh-HK"/>
        </w:rPr>
        <w:t>綜上，</w:t>
      </w:r>
      <w:r w:rsidR="009A0A38">
        <w:rPr>
          <w:rFonts w:hint="eastAsia"/>
          <w:sz w:val="32"/>
          <w:szCs w:val="32"/>
          <w:lang w:eastAsia="zh-HK"/>
        </w:rPr>
        <w:t>依</w:t>
      </w:r>
      <w:r w:rsidR="009A0A38">
        <w:rPr>
          <w:rFonts w:ascii="標楷體" w:hAnsi="標楷體" w:hint="eastAsia"/>
          <w:sz w:val="32"/>
          <w:szCs w:val="32"/>
          <w:lang w:eastAsia="zh-HK"/>
        </w:rPr>
        <w:t>大法官釋字第577號、</w:t>
      </w:r>
      <w:r w:rsidR="009A0A38" w:rsidRPr="00974931">
        <w:rPr>
          <w:rFonts w:hint="eastAsia"/>
          <w:sz w:val="32"/>
          <w:szCs w:val="32"/>
        </w:rPr>
        <w:t>第</w:t>
      </w:r>
      <w:r w:rsidR="009A0A38" w:rsidRPr="00974931">
        <w:rPr>
          <w:rFonts w:hint="eastAsia"/>
          <w:sz w:val="32"/>
          <w:szCs w:val="32"/>
        </w:rPr>
        <w:t>6</w:t>
      </w:r>
      <w:r w:rsidR="009A0A38" w:rsidRPr="00974931">
        <w:rPr>
          <w:sz w:val="32"/>
          <w:szCs w:val="32"/>
        </w:rPr>
        <w:t>56</w:t>
      </w:r>
      <w:r w:rsidR="009A0A38" w:rsidRPr="00974931">
        <w:rPr>
          <w:rFonts w:hint="eastAsia"/>
          <w:sz w:val="32"/>
          <w:szCs w:val="32"/>
        </w:rPr>
        <w:t>號解釋</w:t>
      </w:r>
      <w:r w:rsidR="009A0A38">
        <w:rPr>
          <w:rFonts w:hint="eastAsia"/>
          <w:sz w:val="32"/>
          <w:szCs w:val="32"/>
          <w:lang w:eastAsia="zh-HK"/>
        </w:rPr>
        <w:t>文之意旨，</w:t>
      </w:r>
      <w:r w:rsidR="00174C65">
        <w:rPr>
          <w:rFonts w:hint="eastAsia"/>
          <w:sz w:val="32"/>
          <w:szCs w:val="32"/>
          <w:lang w:eastAsia="zh-HK"/>
        </w:rPr>
        <w:t>因不願意道歉</w:t>
      </w:r>
      <w:r w:rsidR="00174C65">
        <w:rPr>
          <w:rFonts w:ascii="標楷體" w:hAnsi="標楷體" w:hint="eastAsia"/>
          <w:sz w:val="32"/>
          <w:szCs w:val="32"/>
          <w:lang w:eastAsia="zh-HK"/>
        </w:rPr>
        <w:t>命加害人強制公開道歉所涉基本權利，為憲法第11條言論自由權中消極不表意自由之保障</w:t>
      </w:r>
      <w:r w:rsidR="009A0A38">
        <w:rPr>
          <w:rFonts w:ascii="標楷體" w:hAnsi="標楷體" w:hint="eastAsia"/>
          <w:sz w:val="32"/>
          <w:szCs w:val="32"/>
          <w:lang w:eastAsia="zh-HK"/>
        </w:rPr>
        <w:t>，應可贊同</w:t>
      </w:r>
      <w:r w:rsidR="00174C65">
        <w:rPr>
          <w:rFonts w:ascii="標楷體" w:hAnsi="標楷體" w:hint="eastAsia"/>
          <w:sz w:val="32"/>
          <w:szCs w:val="32"/>
          <w:lang w:eastAsia="zh-HK"/>
        </w:rPr>
        <w:t>。</w:t>
      </w:r>
    </w:p>
    <w:p w:rsidR="00174C65" w:rsidRDefault="001729E7" w:rsidP="001729E7">
      <w:pPr>
        <w:ind w:leftChars="100" w:left="720" w:hangingChars="150" w:hanging="480"/>
        <w:jc w:val="both"/>
        <w:rPr>
          <w:rFonts w:ascii="標楷體" w:hAnsi="標楷體" w:hint="eastAsia"/>
          <w:sz w:val="32"/>
          <w:szCs w:val="32"/>
          <w:lang w:eastAsia="zh-HK"/>
        </w:rPr>
      </w:pPr>
      <w:r>
        <w:rPr>
          <w:rFonts w:ascii="標楷體" w:hAnsi="標楷體" w:hint="eastAsia"/>
          <w:sz w:val="32"/>
          <w:szCs w:val="32"/>
          <w:lang w:eastAsia="zh-HK"/>
        </w:rPr>
        <w:t>2</w:t>
      </w:r>
      <w:r w:rsidR="00174C65">
        <w:rPr>
          <w:rFonts w:hint="eastAsia"/>
          <w:sz w:val="32"/>
          <w:szCs w:val="32"/>
        </w:rPr>
        <w:t>、</w:t>
      </w:r>
      <w:r w:rsidR="00174C65">
        <w:rPr>
          <w:rFonts w:ascii="標楷體" w:hAnsi="標楷體" w:hint="eastAsia"/>
          <w:sz w:val="32"/>
          <w:szCs w:val="32"/>
          <w:lang w:eastAsia="zh-HK"/>
        </w:rPr>
        <w:t>有關「回復名譽之適當處分」應依民法損害</w:t>
      </w:r>
      <w:r w:rsidR="00114292">
        <w:rPr>
          <w:rFonts w:ascii="標楷體" w:hAnsi="標楷體" w:hint="eastAsia"/>
          <w:sz w:val="32"/>
          <w:szCs w:val="32"/>
          <w:lang w:eastAsia="zh-HK"/>
        </w:rPr>
        <w:t>賠償制度以回復原狀</w:t>
      </w:r>
      <w:r w:rsidR="00174C65">
        <w:rPr>
          <w:rFonts w:ascii="標楷體" w:hAnsi="標楷體" w:hint="eastAsia"/>
          <w:sz w:val="32"/>
          <w:szCs w:val="32"/>
          <w:lang w:eastAsia="zh-HK"/>
        </w:rPr>
        <w:t>為先，填補損害</w:t>
      </w:r>
      <w:r w:rsidR="00114292">
        <w:rPr>
          <w:rFonts w:ascii="標楷體" w:hAnsi="標楷體" w:hint="eastAsia"/>
          <w:sz w:val="32"/>
          <w:szCs w:val="32"/>
          <w:lang w:eastAsia="zh-HK"/>
        </w:rPr>
        <w:t>為目的，並</w:t>
      </w:r>
      <w:r w:rsidR="00174C65">
        <w:rPr>
          <w:rFonts w:ascii="標楷體" w:hAnsi="標楷體" w:hint="eastAsia"/>
          <w:sz w:val="32"/>
          <w:szCs w:val="32"/>
          <w:lang w:eastAsia="zh-HK"/>
        </w:rPr>
        <w:t>以</w:t>
      </w:r>
      <w:r w:rsidR="00114292">
        <w:rPr>
          <w:rFonts w:ascii="標楷體" w:hAnsi="標楷體" w:hint="eastAsia"/>
          <w:sz w:val="32"/>
          <w:szCs w:val="32"/>
          <w:lang w:eastAsia="zh-HK"/>
        </w:rPr>
        <w:t>金錢賠償、</w:t>
      </w:r>
      <w:r w:rsidR="00174C65">
        <w:rPr>
          <w:rFonts w:ascii="標楷體" w:hAnsi="標楷體" w:hint="eastAsia"/>
          <w:sz w:val="32"/>
          <w:szCs w:val="32"/>
          <w:lang w:eastAsia="zh-HK"/>
        </w:rPr>
        <w:t>精神</w:t>
      </w:r>
      <w:proofErr w:type="gramStart"/>
      <w:r w:rsidR="00174C65">
        <w:rPr>
          <w:rFonts w:ascii="標楷體" w:hAnsi="標楷體" w:hint="eastAsia"/>
          <w:sz w:val="32"/>
          <w:szCs w:val="32"/>
          <w:lang w:eastAsia="zh-HK"/>
        </w:rPr>
        <w:t>慰</w:t>
      </w:r>
      <w:proofErr w:type="gramEnd"/>
      <w:r w:rsidR="00174C65">
        <w:rPr>
          <w:rFonts w:ascii="標楷體" w:hAnsi="標楷體" w:hint="eastAsia"/>
          <w:sz w:val="32"/>
          <w:szCs w:val="32"/>
          <w:lang w:eastAsia="zh-HK"/>
        </w:rPr>
        <w:t>撫金或其他必要而合理之方式為之，惟均不能</w:t>
      </w:r>
      <w:r w:rsidR="00174C65">
        <w:rPr>
          <w:rFonts w:ascii="標楷體" w:hAnsi="標楷體" w:hint="eastAsia"/>
          <w:sz w:val="32"/>
          <w:szCs w:val="32"/>
        </w:rPr>
        <w:t>逾</w:t>
      </w:r>
      <w:r w:rsidR="00174C65">
        <w:rPr>
          <w:rFonts w:ascii="標楷體" w:hAnsi="標楷體" w:hint="eastAsia"/>
          <w:sz w:val="32"/>
          <w:szCs w:val="32"/>
          <w:lang w:eastAsia="zh-HK"/>
        </w:rPr>
        <w:t>越比例原則而使道歉人反受傷害，即名譽權之保護與不表意自由之限制間，</w:t>
      </w:r>
      <w:r w:rsidR="008817D7">
        <w:rPr>
          <w:rFonts w:ascii="標楷體" w:hAnsi="標楷體" w:hint="eastAsia"/>
          <w:sz w:val="32"/>
          <w:szCs w:val="32"/>
          <w:lang w:eastAsia="zh-HK"/>
        </w:rPr>
        <w:t>需符合目的性、必要性及合理性</w:t>
      </w:r>
      <w:r w:rsidR="00174C65">
        <w:rPr>
          <w:rFonts w:ascii="標楷體" w:hAnsi="標楷體" w:hint="eastAsia"/>
          <w:sz w:val="32"/>
          <w:szCs w:val="32"/>
          <w:lang w:eastAsia="zh-HK"/>
        </w:rPr>
        <w:t>作出適當之調和，以兼顧雙方基本權之平衡，</w:t>
      </w:r>
      <w:r w:rsidR="009A0A38">
        <w:rPr>
          <w:rFonts w:ascii="標楷體" w:hAnsi="標楷體" w:hint="eastAsia"/>
          <w:sz w:val="32"/>
          <w:szCs w:val="32"/>
          <w:lang w:eastAsia="zh-HK"/>
        </w:rPr>
        <w:t>說明</w:t>
      </w:r>
      <w:r w:rsidR="00174C65">
        <w:rPr>
          <w:rFonts w:ascii="標楷體" w:hAnsi="標楷體" w:hint="eastAsia"/>
          <w:sz w:val="32"/>
          <w:szCs w:val="32"/>
          <w:lang w:eastAsia="zh-HK"/>
        </w:rPr>
        <w:t>如下：</w:t>
      </w:r>
    </w:p>
    <w:p w:rsidR="0056390B" w:rsidRDefault="001729E7" w:rsidP="001729E7">
      <w:pPr>
        <w:ind w:leftChars="100" w:left="1040" w:hangingChars="250" w:hanging="800"/>
        <w:jc w:val="both"/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sz w:val="32"/>
          <w:szCs w:val="32"/>
          <w:lang w:eastAsia="zh-HK"/>
        </w:rPr>
        <w:t xml:space="preserve"> </w:t>
      </w:r>
      <w:r w:rsidR="008817D7" w:rsidRPr="003C0717">
        <w:rPr>
          <w:rFonts w:ascii="標楷體" w:hAnsi="標楷體" w:hint="eastAsia"/>
          <w:sz w:val="32"/>
          <w:szCs w:val="32"/>
          <w:lang w:eastAsia="zh-HK"/>
        </w:rPr>
        <w:t>(1)</w:t>
      </w:r>
      <w:r w:rsidR="0056390B" w:rsidRPr="003C0717">
        <w:rPr>
          <w:rFonts w:hint="eastAsia"/>
          <w:sz w:val="32"/>
          <w:szCs w:val="32"/>
        </w:rPr>
        <w:t xml:space="preserve"> </w:t>
      </w:r>
      <w:r w:rsidR="003C0717" w:rsidRPr="003C0717">
        <w:rPr>
          <w:rFonts w:hint="eastAsia"/>
          <w:sz w:val="32"/>
          <w:szCs w:val="32"/>
        </w:rPr>
        <w:t>按</w:t>
      </w:r>
      <w:r w:rsidR="003C0717" w:rsidRPr="0056390B">
        <w:rPr>
          <w:rFonts w:hint="eastAsia"/>
          <w:sz w:val="32"/>
          <w:szCs w:val="32"/>
        </w:rPr>
        <w:t>名譽乃係個人之人格德行於社會生活中所受之整體評價，此種社會評價與個人尊嚴之維護、人格之健全發展與自我價值之實現息息相關</w:t>
      </w:r>
      <w:r w:rsidR="003C0717">
        <w:rPr>
          <w:rFonts w:hint="eastAsia"/>
          <w:sz w:val="32"/>
          <w:szCs w:val="32"/>
        </w:rPr>
        <w:t>，</w:t>
      </w:r>
      <w:r w:rsidR="003C0717" w:rsidRPr="0056390B">
        <w:rPr>
          <w:rFonts w:hint="eastAsia"/>
          <w:sz w:val="32"/>
          <w:szCs w:val="32"/>
        </w:rPr>
        <w:t>是名譽權旨在維護個人主體性及人格之完整，為實現人性尊嚴所必要，受憲法第二十二條所保障</w:t>
      </w:r>
      <w:r w:rsidR="003C0717" w:rsidRPr="003C0717">
        <w:rPr>
          <w:rFonts w:hint="eastAsia"/>
          <w:sz w:val="32"/>
          <w:szCs w:val="32"/>
        </w:rPr>
        <w:t xml:space="preserve"> (</w:t>
      </w:r>
      <w:r w:rsidR="003C0717">
        <w:rPr>
          <w:rFonts w:hint="eastAsia"/>
          <w:sz w:val="32"/>
          <w:szCs w:val="32"/>
          <w:lang w:eastAsia="zh-HK"/>
        </w:rPr>
        <w:t>大法官</w:t>
      </w:r>
      <w:r w:rsidR="003C0717" w:rsidRPr="003C0717">
        <w:rPr>
          <w:rFonts w:hint="eastAsia"/>
          <w:sz w:val="32"/>
          <w:szCs w:val="32"/>
        </w:rPr>
        <w:t>釋字第三九九號、第四八六號、第五八七號及第六０三號解釋參照</w:t>
      </w:r>
      <w:r w:rsidR="003C0717">
        <w:rPr>
          <w:rFonts w:hint="eastAsia"/>
          <w:sz w:val="32"/>
          <w:szCs w:val="32"/>
        </w:rPr>
        <w:t>)</w:t>
      </w:r>
      <w:r w:rsidR="003C0717">
        <w:rPr>
          <w:rFonts w:hint="eastAsia"/>
          <w:sz w:val="32"/>
          <w:szCs w:val="32"/>
        </w:rPr>
        <w:t>。</w:t>
      </w:r>
      <w:r w:rsidR="003C0717">
        <w:rPr>
          <w:rFonts w:hint="eastAsia"/>
          <w:sz w:val="32"/>
          <w:szCs w:val="32"/>
          <w:lang w:eastAsia="zh-HK"/>
        </w:rPr>
        <w:t>另參照</w:t>
      </w:r>
      <w:r w:rsidR="0056390B" w:rsidRPr="003C0717">
        <w:rPr>
          <w:rFonts w:hint="eastAsia"/>
          <w:sz w:val="32"/>
          <w:szCs w:val="32"/>
          <w:lang w:eastAsia="zh-HK"/>
        </w:rPr>
        <w:t>大法官</w:t>
      </w:r>
      <w:r w:rsidR="0056390B" w:rsidRPr="003C0717">
        <w:rPr>
          <w:rFonts w:hint="eastAsia"/>
          <w:sz w:val="32"/>
          <w:szCs w:val="32"/>
        </w:rPr>
        <w:t>釋字第五Ο九號解釋之意旨，衡量言論自由與名譽權保障之平衡，</w:t>
      </w:r>
      <w:proofErr w:type="gramStart"/>
      <w:r w:rsidR="0056390B" w:rsidRPr="003C0717">
        <w:rPr>
          <w:rFonts w:hint="eastAsia"/>
          <w:sz w:val="32"/>
          <w:szCs w:val="32"/>
        </w:rPr>
        <w:t>應就系爭</w:t>
      </w:r>
      <w:proofErr w:type="gramEnd"/>
      <w:r w:rsidR="0056390B" w:rsidRPr="003C0717">
        <w:rPr>
          <w:rFonts w:hint="eastAsia"/>
          <w:sz w:val="32"/>
          <w:szCs w:val="32"/>
        </w:rPr>
        <w:t>言論所涉及之人</w:t>
      </w:r>
      <w:r w:rsidR="0056390B" w:rsidRPr="001022C0">
        <w:rPr>
          <w:rFonts w:ascii="標楷體" w:hAnsi="標楷體" w:hint="eastAsia"/>
          <w:sz w:val="32"/>
          <w:szCs w:val="32"/>
        </w:rPr>
        <w:t>與事之不同，而有不同之適用標準，方能兼顧憲法保障言論自由之意旨。</w:t>
      </w:r>
    </w:p>
    <w:p w:rsidR="005F0444" w:rsidRPr="00045F2D" w:rsidRDefault="005F0444" w:rsidP="00CD794E">
      <w:pPr>
        <w:ind w:leftChars="200" w:left="1120" w:hangingChars="200" w:hanging="640"/>
        <w:jc w:val="both"/>
        <w:rPr>
          <w:rFonts w:ascii="標楷體" w:hAnsi="標楷體"/>
          <w:sz w:val="32"/>
          <w:szCs w:val="32"/>
        </w:rPr>
      </w:pPr>
      <w:r w:rsidRPr="00045F2D">
        <w:rPr>
          <w:rFonts w:ascii="標楷體" w:hAnsi="標楷體" w:hint="eastAsia"/>
          <w:sz w:val="32"/>
          <w:szCs w:val="32"/>
        </w:rPr>
        <w:t>(</w:t>
      </w:r>
      <w:r>
        <w:rPr>
          <w:rFonts w:ascii="標楷體" w:hAnsi="標楷體" w:hint="eastAsia"/>
          <w:sz w:val="32"/>
          <w:szCs w:val="32"/>
        </w:rPr>
        <w:t>2</w:t>
      </w:r>
      <w:r w:rsidRPr="00045F2D">
        <w:rPr>
          <w:rFonts w:ascii="標楷體" w:hAnsi="標楷體" w:hint="eastAsia"/>
          <w:sz w:val="32"/>
          <w:szCs w:val="32"/>
        </w:rPr>
        <w:t>)</w:t>
      </w:r>
      <w:r w:rsidR="00CD794E">
        <w:rPr>
          <w:rFonts w:ascii="標楷體" w:hAnsi="標楷體" w:hint="eastAsia"/>
          <w:sz w:val="32"/>
          <w:szCs w:val="32"/>
        </w:rPr>
        <w:t xml:space="preserve"> </w:t>
      </w:r>
      <w:r w:rsidRPr="00045F2D">
        <w:rPr>
          <w:rFonts w:ascii="標楷體" w:hAnsi="標楷體" w:hint="eastAsia"/>
          <w:sz w:val="32"/>
          <w:szCs w:val="32"/>
        </w:rPr>
        <w:t>依據憲法第2</w:t>
      </w:r>
      <w:r>
        <w:rPr>
          <w:rFonts w:ascii="標楷體" w:hAnsi="標楷體" w:hint="eastAsia"/>
          <w:sz w:val="32"/>
          <w:szCs w:val="32"/>
        </w:rPr>
        <w:t>3</w:t>
      </w:r>
      <w:r w:rsidRPr="00045F2D">
        <w:rPr>
          <w:rFonts w:ascii="標楷體" w:hAnsi="標楷體" w:hint="eastAsia"/>
          <w:sz w:val="32"/>
          <w:szCs w:val="32"/>
        </w:rPr>
        <w:t>條規定：「以上各條列舉之自由權利，除為防止妨礙他人自由、避免緊急危難、維持社會秩序，或增進公共利益所必要者外，不得以法律限制之。」，國家於</w:t>
      </w:r>
      <w:r w:rsidRPr="00045F2D">
        <w:rPr>
          <w:rFonts w:ascii="標楷體" w:hAnsi="標楷體" w:hint="eastAsia"/>
          <w:sz w:val="32"/>
          <w:szCs w:val="32"/>
        </w:rPr>
        <w:lastRenderedPageBreak/>
        <w:t>符合上開要件之一，即得以法律限制之。所稱限制，係</w:t>
      </w:r>
      <w:proofErr w:type="gramStart"/>
      <w:r w:rsidRPr="00045F2D">
        <w:rPr>
          <w:rFonts w:ascii="標楷體" w:hAnsi="標楷體" w:hint="eastAsia"/>
          <w:sz w:val="32"/>
          <w:szCs w:val="32"/>
        </w:rPr>
        <w:t>指凡使</w:t>
      </w:r>
      <w:proofErr w:type="gramEnd"/>
      <w:r w:rsidRPr="00045F2D">
        <w:rPr>
          <w:rFonts w:ascii="標楷體" w:hAnsi="標楷體" w:hint="eastAsia"/>
          <w:sz w:val="32"/>
          <w:szCs w:val="32"/>
        </w:rPr>
        <w:t>基本權利無法完善行使均構成限制。</w:t>
      </w:r>
      <w:r w:rsidRPr="00016C5D">
        <w:rPr>
          <w:rFonts w:ascii="標楷體" w:hAnsi="標楷體" w:hint="eastAsia"/>
          <w:sz w:val="32"/>
          <w:szCs w:val="32"/>
        </w:rPr>
        <w:t>不表意之理由多涉及道德、倫理、正義、良心、信仰等內心之信念與價值者，</w:t>
      </w:r>
      <w:proofErr w:type="gramStart"/>
      <w:r w:rsidRPr="00016C5D">
        <w:rPr>
          <w:rFonts w:ascii="標楷體" w:hAnsi="標楷體" w:hint="eastAsia"/>
          <w:sz w:val="32"/>
          <w:szCs w:val="32"/>
        </w:rPr>
        <w:t>攸</w:t>
      </w:r>
      <w:proofErr w:type="gramEnd"/>
      <w:r w:rsidRPr="00016C5D">
        <w:rPr>
          <w:rFonts w:ascii="標楷體" w:hAnsi="標楷體" w:hint="eastAsia"/>
          <w:sz w:val="32"/>
          <w:szCs w:val="32"/>
        </w:rPr>
        <w:t>關人民內在精神活動及自主決定權，乃個人主體性維護及人格自由完整發展所不可或缺，亦與維護人性尊嚴關係密切</w:t>
      </w:r>
      <w:r>
        <w:rPr>
          <w:rFonts w:ascii="標楷體" w:hAnsi="標楷體" w:hint="eastAsia"/>
          <w:sz w:val="32"/>
          <w:szCs w:val="32"/>
        </w:rPr>
        <w:t>(司法院</w:t>
      </w:r>
      <w:r w:rsidRPr="00016C5D">
        <w:rPr>
          <w:rFonts w:ascii="標楷體" w:hAnsi="標楷體" w:hint="eastAsia"/>
          <w:sz w:val="32"/>
          <w:szCs w:val="32"/>
        </w:rPr>
        <w:t>釋字第</w:t>
      </w:r>
      <w:r>
        <w:rPr>
          <w:rFonts w:ascii="標楷體" w:hAnsi="標楷體" w:hint="eastAsia"/>
          <w:sz w:val="32"/>
          <w:szCs w:val="32"/>
        </w:rPr>
        <w:t>603</w:t>
      </w:r>
      <w:r w:rsidRPr="00016C5D">
        <w:rPr>
          <w:rFonts w:ascii="標楷體" w:hAnsi="標楷體" w:hint="eastAsia"/>
          <w:sz w:val="32"/>
          <w:szCs w:val="32"/>
        </w:rPr>
        <w:t>號</w:t>
      </w:r>
      <w:r>
        <w:rPr>
          <w:rFonts w:ascii="標楷體" w:hAnsi="標楷體" w:hint="eastAsia"/>
          <w:sz w:val="32"/>
          <w:szCs w:val="32"/>
        </w:rPr>
        <w:t>、</w:t>
      </w:r>
      <w:r w:rsidRPr="00016C5D">
        <w:rPr>
          <w:rFonts w:ascii="標楷體" w:hAnsi="標楷體" w:hint="eastAsia"/>
          <w:sz w:val="32"/>
          <w:szCs w:val="32"/>
        </w:rPr>
        <w:t>第</w:t>
      </w:r>
      <w:r>
        <w:rPr>
          <w:rFonts w:ascii="標楷體" w:hAnsi="標楷體" w:hint="eastAsia"/>
          <w:sz w:val="32"/>
          <w:szCs w:val="32"/>
        </w:rPr>
        <w:t>656</w:t>
      </w:r>
      <w:r w:rsidRPr="00016C5D">
        <w:rPr>
          <w:rFonts w:ascii="標楷體" w:hAnsi="標楷體" w:hint="eastAsia"/>
          <w:sz w:val="32"/>
          <w:szCs w:val="32"/>
        </w:rPr>
        <w:t>號解釋</w:t>
      </w:r>
      <w:r w:rsidRPr="00506D4A">
        <w:rPr>
          <w:rFonts w:ascii="標楷體" w:hAnsi="標楷體" w:hint="eastAsia"/>
          <w:sz w:val="32"/>
          <w:szCs w:val="32"/>
        </w:rPr>
        <w:t>理由書</w:t>
      </w:r>
      <w:r w:rsidRPr="00016C5D">
        <w:rPr>
          <w:rFonts w:ascii="標楷體" w:hAnsi="標楷體" w:hint="eastAsia"/>
          <w:sz w:val="32"/>
          <w:szCs w:val="32"/>
        </w:rPr>
        <w:t>參照)。</w:t>
      </w:r>
    </w:p>
    <w:p w:rsidR="005F0444" w:rsidRDefault="00815CAC" w:rsidP="00CD794E">
      <w:pPr>
        <w:pStyle w:val="a3"/>
        <w:ind w:left="1120" w:hangingChars="200" w:hanging="640"/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(</w:t>
      </w:r>
      <w:r w:rsidR="005F0444">
        <w:rPr>
          <w:rFonts w:ascii="標楷體" w:hAnsi="標楷體" w:hint="eastAsia"/>
          <w:sz w:val="32"/>
          <w:szCs w:val="32"/>
        </w:rPr>
        <w:t>3</w:t>
      </w:r>
      <w:r>
        <w:rPr>
          <w:rFonts w:ascii="標楷體" w:hAnsi="標楷體" w:hint="eastAsia"/>
          <w:sz w:val="32"/>
          <w:szCs w:val="32"/>
        </w:rPr>
        <w:t>)</w:t>
      </w:r>
      <w:r w:rsidR="00CD794E">
        <w:rPr>
          <w:rFonts w:ascii="標楷體" w:hAnsi="標楷體" w:hint="eastAsia"/>
          <w:sz w:val="32"/>
          <w:szCs w:val="32"/>
        </w:rPr>
        <w:t xml:space="preserve"> </w:t>
      </w:r>
      <w:r w:rsidR="0056390B" w:rsidRPr="001022C0">
        <w:rPr>
          <w:rFonts w:ascii="標楷體" w:hAnsi="標楷體" w:hint="eastAsia"/>
          <w:sz w:val="32"/>
          <w:szCs w:val="32"/>
        </w:rPr>
        <w:t>名譽權受憲法保障之程度，與言論自由所受保障之程度，並無軒輊。二者如發生衝突，不能僅以何者之保護應優於另一者為由，而應</w:t>
      </w:r>
      <w:proofErr w:type="gramStart"/>
      <w:r w:rsidR="0056390B" w:rsidRPr="001022C0">
        <w:rPr>
          <w:rFonts w:ascii="標楷體" w:hAnsi="標楷體" w:hint="eastAsia"/>
          <w:sz w:val="32"/>
          <w:szCs w:val="32"/>
        </w:rPr>
        <w:t>儘</w:t>
      </w:r>
      <w:proofErr w:type="gramEnd"/>
      <w:r w:rsidR="0056390B" w:rsidRPr="001022C0">
        <w:rPr>
          <w:rFonts w:ascii="標楷體" w:hAnsi="標楷體" w:hint="eastAsia"/>
          <w:sz w:val="32"/>
          <w:szCs w:val="32"/>
        </w:rPr>
        <w:t>可能兼顧二者，期使二者之保護能取得合理平衡</w:t>
      </w:r>
      <w:r w:rsidR="006F7E59" w:rsidRPr="001022C0">
        <w:rPr>
          <w:rFonts w:ascii="標楷體" w:hAnsi="標楷體" w:hint="eastAsia"/>
          <w:sz w:val="32"/>
          <w:szCs w:val="32"/>
        </w:rPr>
        <w:t>。</w:t>
      </w:r>
      <w:r w:rsidR="005F0444" w:rsidRPr="00016C5D">
        <w:rPr>
          <w:rFonts w:ascii="標楷體" w:hAnsi="標楷體" w:hint="eastAsia"/>
          <w:sz w:val="32"/>
          <w:szCs w:val="32"/>
        </w:rPr>
        <w:t>故於侵害名譽事件，若為回復受害人之名譽，有限制加害人不表意自由之必要，自應就不法侵害人格法益情節之輕重與強制表意之內容等，審慎斟酌而為適當之決定，以符合憲法第</w:t>
      </w:r>
      <w:r w:rsidR="005F0444">
        <w:rPr>
          <w:rFonts w:ascii="標楷體" w:hAnsi="標楷體" w:hint="eastAsia"/>
          <w:sz w:val="32"/>
          <w:szCs w:val="32"/>
        </w:rPr>
        <w:t>23</w:t>
      </w:r>
      <w:r w:rsidR="005F0444" w:rsidRPr="00016C5D">
        <w:rPr>
          <w:rFonts w:ascii="標楷體" w:hAnsi="標楷體" w:hint="eastAsia"/>
          <w:sz w:val="32"/>
          <w:szCs w:val="32"/>
        </w:rPr>
        <w:t>條所定之比例原則。</w:t>
      </w:r>
    </w:p>
    <w:p w:rsidR="005F0444" w:rsidRDefault="005F0444" w:rsidP="00CD794E">
      <w:pPr>
        <w:ind w:leftChars="200" w:left="1120" w:hangingChars="200" w:hanging="640"/>
        <w:jc w:val="both"/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(4)</w:t>
      </w:r>
      <w:r w:rsidR="00CD794E">
        <w:rPr>
          <w:rFonts w:ascii="標楷體" w:hAnsi="標楷體" w:hint="eastAsia"/>
          <w:sz w:val="32"/>
          <w:szCs w:val="32"/>
        </w:rPr>
        <w:t xml:space="preserve"> </w:t>
      </w:r>
      <w:r>
        <w:rPr>
          <w:rFonts w:ascii="標楷體" w:hAnsi="標楷體" w:hint="eastAsia"/>
          <w:sz w:val="32"/>
          <w:szCs w:val="32"/>
          <w:lang w:eastAsia="zh-HK"/>
        </w:rPr>
        <w:t>按</w:t>
      </w:r>
      <w:r w:rsidRPr="00C16C67">
        <w:rPr>
          <w:rFonts w:ascii="標楷體" w:hAnsi="標楷體" w:hint="eastAsia"/>
          <w:sz w:val="32"/>
          <w:szCs w:val="32"/>
        </w:rPr>
        <w:t>回復名譽之適當處分的意義在於安撫受害人的精神創傷</w:t>
      </w:r>
      <w:r>
        <w:rPr>
          <w:rFonts w:ascii="標楷體" w:hAnsi="標楷體" w:hint="eastAsia"/>
          <w:sz w:val="32"/>
          <w:szCs w:val="32"/>
        </w:rPr>
        <w:t>以及填補受害人在</w:t>
      </w:r>
      <w:r w:rsidRPr="0028772A">
        <w:rPr>
          <w:rFonts w:ascii="標楷體" w:hAnsi="標楷體" w:hint="eastAsia"/>
          <w:sz w:val="32"/>
          <w:szCs w:val="32"/>
        </w:rPr>
        <w:t>社會上應該受到與其個人社會地位、人格相當的尊敬或評價</w:t>
      </w:r>
      <w:r w:rsidRPr="00C16C67">
        <w:rPr>
          <w:rFonts w:ascii="標楷體" w:hAnsi="標楷體" w:hint="eastAsia"/>
          <w:sz w:val="32"/>
          <w:szCs w:val="32"/>
        </w:rPr>
        <w:t>。</w:t>
      </w:r>
      <w:r>
        <w:rPr>
          <w:rFonts w:ascii="標楷體" w:hAnsi="標楷體" w:hint="eastAsia"/>
          <w:sz w:val="32"/>
          <w:szCs w:val="32"/>
        </w:rPr>
        <w:t>而不表意自由不</w:t>
      </w:r>
      <w:r w:rsidRPr="00016C5D">
        <w:rPr>
          <w:rFonts w:ascii="標楷體" w:hAnsi="標楷體" w:hint="eastAsia"/>
          <w:sz w:val="32"/>
          <w:szCs w:val="32"/>
        </w:rPr>
        <w:t>應</w:t>
      </w:r>
      <w:r>
        <w:rPr>
          <w:rFonts w:ascii="標楷體" w:hAnsi="標楷體" w:hint="eastAsia"/>
          <w:sz w:val="32"/>
          <w:szCs w:val="32"/>
        </w:rPr>
        <w:t>無限</w:t>
      </w:r>
      <w:proofErr w:type="gramStart"/>
      <w:r>
        <w:rPr>
          <w:rFonts w:ascii="標楷體" w:hAnsi="標楷體" w:hint="eastAsia"/>
          <w:sz w:val="32"/>
          <w:szCs w:val="32"/>
        </w:rPr>
        <w:t>上綱不受</w:t>
      </w:r>
      <w:proofErr w:type="gramEnd"/>
      <w:r>
        <w:rPr>
          <w:rFonts w:ascii="標楷體" w:hAnsi="標楷體" w:hint="eastAsia"/>
          <w:sz w:val="32"/>
          <w:szCs w:val="32"/>
        </w:rPr>
        <w:t>任何限制</w:t>
      </w:r>
      <w:r w:rsidRPr="00016C5D">
        <w:rPr>
          <w:rFonts w:ascii="標楷體" w:hAnsi="標楷體" w:hint="eastAsia"/>
          <w:sz w:val="32"/>
          <w:szCs w:val="32"/>
        </w:rPr>
        <w:t>，</w:t>
      </w:r>
      <w:r>
        <w:rPr>
          <w:rFonts w:ascii="標楷體" w:hAnsi="標楷體" w:hint="eastAsia"/>
          <w:sz w:val="32"/>
          <w:szCs w:val="32"/>
        </w:rPr>
        <w:t>考量侵害名譽權尚得施以刑事制裁，剝奪行為人之人身自由，例如</w:t>
      </w:r>
      <w:r w:rsidRPr="004B48FF">
        <w:rPr>
          <w:rFonts w:ascii="標楷體" w:hAnsi="標楷體" w:hint="eastAsia"/>
          <w:sz w:val="32"/>
          <w:szCs w:val="32"/>
        </w:rPr>
        <w:t>刑法第310條第1項規定：「意圖散布於眾，而指摘或傳述足以毀損他人名譽之事者，為誹謗罪，處一年以下有期徒刑、拘役或一萬五千元以下罰金。」，毀損他人名譽，得處1年以下有期徒刑，則民事賠償上回復名譽之適當處分僅係限制加害人之不表意自由，依照司法院釋字第443號解釋理由書，憲法第8條人身自由之規定屬憲法保留事項，而涉及憲法第8條以外人民其他自由權利之限制，則屬相對法律保留原則，從而兩相權衡下，以限制行為人不表意自由方式回復受害人名譽，應無過</w:t>
      </w:r>
      <w:r w:rsidRPr="004B48FF">
        <w:rPr>
          <w:rFonts w:ascii="標楷體" w:hAnsi="標楷體" w:hint="eastAsia"/>
          <w:sz w:val="32"/>
          <w:szCs w:val="32"/>
        </w:rPr>
        <w:lastRenderedPageBreak/>
        <w:t>當。</w:t>
      </w:r>
    </w:p>
    <w:p w:rsidR="00D249BF" w:rsidRDefault="005F0444" w:rsidP="00CD794E">
      <w:pPr>
        <w:ind w:leftChars="200" w:left="1120" w:hangingChars="200" w:hanging="640"/>
        <w:jc w:val="both"/>
        <w:rPr>
          <w:rFonts w:ascii="標楷體" w:hAnsi="標楷體" w:hint="eastAsia"/>
          <w:sz w:val="32"/>
          <w:szCs w:val="32"/>
          <w:lang w:eastAsia="zh-HK"/>
        </w:rPr>
      </w:pPr>
      <w:r>
        <w:rPr>
          <w:rFonts w:ascii="標楷體" w:hAnsi="標楷體" w:hint="eastAsia"/>
          <w:sz w:val="32"/>
          <w:szCs w:val="32"/>
        </w:rPr>
        <w:t>(5)</w:t>
      </w:r>
      <w:r w:rsidR="00CD794E">
        <w:rPr>
          <w:rFonts w:ascii="標楷體" w:hAnsi="標楷體" w:hint="eastAsia"/>
          <w:sz w:val="32"/>
          <w:szCs w:val="32"/>
        </w:rPr>
        <w:t xml:space="preserve"> </w:t>
      </w:r>
      <w:r>
        <w:rPr>
          <w:rFonts w:ascii="標楷體" w:hAnsi="標楷體" w:hint="eastAsia"/>
          <w:sz w:val="32"/>
          <w:szCs w:val="32"/>
          <w:lang w:eastAsia="zh-HK"/>
        </w:rPr>
        <w:t>綜上</w:t>
      </w:r>
      <w:r w:rsidR="006F7E59" w:rsidRPr="001022C0">
        <w:rPr>
          <w:rFonts w:ascii="標楷體" w:hAnsi="標楷體" w:hint="eastAsia"/>
          <w:sz w:val="32"/>
          <w:szCs w:val="32"/>
          <w:lang w:eastAsia="zh-HK"/>
        </w:rPr>
        <w:t>，</w:t>
      </w:r>
      <w:r>
        <w:rPr>
          <w:rFonts w:ascii="標楷體" w:hAnsi="標楷體" w:hint="eastAsia"/>
          <w:sz w:val="32"/>
          <w:szCs w:val="32"/>
          <w:lang w:eastAsia="zh-HK"/>
        </w:rPr>
        <w:t>有關「回復名譽之適當處分」</w:t>
      </w:r>
      <w:r w:rsidRPr="001022C0">
        <w:rPr>
          <w:rFonts w:ascii="標楷體" w:hAnsi="標楷體" w:hint="eastAsia"/>
          <w:sz w:val="32"/>
          <w:szCs w:val="32"/>
        </w:rPr>
        <w:t>於適用民法第一百</w:t>
      </w:r>
      <w:r w:rsidRPr="001022C0">
        <w:rPr>
          <w:rFonts w:ascii="標楷體" w:hAnsi="標楷體" w:hint="eastAsia"/>
          <w:sz w:val="32"/>
          <w:szCs w:val="32"/>
          <w:lang w:eastAsia="zh-HK"/>
        </w:rPr>
        <w:t>九十五</w:t>
      </w:r>
      <w:r w:rsidRPr="001022C0">
        <w:rPr>
          <w:rFonts w:ascii="標楷體" w:hAnsi="標楷體" w:hint="eastAsia"/>
          <w:sz w:val="32"/>
          <w:szCs w:val="32"/>
        </w:rPr>
        <w:t>條第一項</w:t>
      </w:r>
      <w:r w:rsidRPr="001022C0">
        <w:rPr>
          <w:rFonts w:ascii="標楷體" w:hAnsi="標楷體" w:hint="eastAsia"/>
          <w:sz w:val="32"/>
          <w:szCs w:val="32"/>
          <w:lang w:eastAsia="zh-HK"/>
        </w:rPr>
        <w:t>後</w:t>
      </w:r>
      <w:r w:rsidRPr="001022C0">
        <w:rPr>
          <w:rFonts w:ascii="標楷體" w:hAnsi="標楷體" w:hint="eastAsia"/>
          <w:sz w:val="32"/>
          <w:szCs w:val="32"/>
        </w:rPr>
        <w:t>段規定時，</w:t>
      </w:r>
      <w:r>
        <w:rPr>
          <w:rFonts w:ascii="標楷體" w:hAnsi="標楷體" w:hint="eastAsia"/>
          <w:sz w:val="32"/>
          <w:szCs w:val="32"/>
          <w:lang w:eastAsia="zh-HK"/>
        </w:rPr>
        <w:t>應依民法損害賠償制度以回復原狀為先，填補損害為目的，並以金錢賠償、精神</w:t>
      </w:r>
      <w:proofErr w:type="gramStart"/>
      <w:r>
        <w:rPr>
          <w:rFonts w:ascii="標楷體" w:hAnsi="標楷體" w:hint="eastAsia"/>
          <w:sz w:val="32"/>
          <w:szCs w:val="32"/>
          <w:lang w:eastAsia="zh-HK"/>
        </w:rPr>
        <w:t>慰</w:t>
      </w:r>
      <w:proofErr w:type="gramEnd"/>
      <w:r>
        <w:rPr>
          <w:rFonts w:ascii="標楷體" w:hAnsi="標楷體" w:hint="eastAsia"/>
          <w:sz w:val="32"/>
          <w:szCs w:val="32"/>
          <w:lang w:eastAsia="zh-HK"/>
        </w:rPr>
        <w:t>撫金或其他必要而合理之方式為之</w:t>
      </w:r>
      <w:r w:rsidR="00AB09F3">
        <w:rPr>
          <w:rFonts w:ascii="標楷體" w:hAnsi="標楷體" w:hint="eastAsia"/>
          <w:sz w:val="32"/>
          <w:szCs w:val="32"/>
          <w:lang w:eastAsia="zh-HK"/>
        </w:rPr>
        <w:t>。</w:t>
      </w:r>
      <w:proofErr w:type="gramStart"/>
      <w:r w:rsidR="00AB09F3" w:rsidRPr="001022C0">
        <w:rPr>
          <w:rFonts w:ascii="標楷體" w:hAnsi="標楷體" w:hint="eastAsia"/>
          <w:sz w:val="32"/>
          <w:szCs w:val="32"/>
        </w:rPr>
        <w:t>就系爭</w:t>
      </w:r>
      <w:proofErr w:type="gramEnd"/>
      <w:r w:rsidR="00AB09F3" w:rsidRPr="001022C0">
        <w:rPr>
          <w:rFonts w:ascii="標楷體" w:hAnsi="標楷體" w:hint="eastAsia"/>
          <w:sz w:val="32"/>
          <w:szCs w:val="32"/>
        </w:rPr>
        <w:t>言論所涉及之人與事之不同，而有不同之適用標準，</w:t>
      </w:r>
      <w:r w:rsidR="00AB09F3" w:rsidRPr="001022C0">
        <w:rPr>
          <w:rFonts w:ascii="標楷體" w:hAnsi="標楷體" w:hint="eastAsia"/>
          <w:sz w:val="32"/>
          <w:szCs w:val="32"/>
          <w:lang w:eastAsia="zh-HK"/>
        </w:rPr>
        <w:t>亦即</w:t>
      </w:r>
      <w:r w:rsidR="00AB09F3" w:rsidRPr="001022C0">
        <w:rPr>
          <w:rFonts w:ascii="標楷體" w:hAnsi="標楷體" w:hint="eastAsia"/>
          <w:sz w:val="32"/>
          <w:szCs w:val="32"/>
        </w:rPr>
        <w:t>法院應依具體個案之事實，斟酌行為人與被害人之身分、名譽侵害之程度、所涉言論內容之公共利益大小、時效性與來源之可信度、查證成本及查證對象等綜合判斷</w:t>
      </w:r>
      <w:r w:rsidR="00AB09F3">
        <w:rPr>
          <w:rFonts w:ascii="標楷體" w:hAnsi="標楷體" w:hint="eastAsia"/>
          <w:sz w:val="32"/>
          <w:szCs w:val="32"/>
        </w:rPr>
        <w:t>，</w:t>
      </w:r>
      <w:r>
        <w:rPr>
          <w:rFonts w:ascii="標楷體" w:hAnsi="標楷體" w:hint="eastAsia"/>
          <w:sz w:val="32"/>
          <w:szCs w:val="32"/>
          <w:lang w:eastAsia="zh-HK"/>
        </w:rPr>
        <w:t>惟均不能</w:t>
      </w:r>
      <w:r>
        <w:rPr>
          <w:rFonts w:ascii="標楷體" w:hAnsi="標楷體" w:hint="eastAsia"/>
          <w:sz w:val="32"/>
          <w:szCs w:val="32"/>
        </w:rPr>
        <w:t>逾</w:t>
      </w:r>
      <w:r>
        <w:rPr>
          <w:rFonts w:ascii="標楷體" w:hAnsi="標楷體" w:hint="eastAsia"/>
          <w:sz w:val="32"/>
          <w:szCs w:val="32"/>
          <w:lang w:eastAsia="zh-HK"/>
        </w:rPr>
        <w:t>越比例原則而使道歉人反受傷害</w:t>
      </w:r>
      <w:r w:rsidR="00D249BF">
        <w:rPr>
          <w:rFonts w:ascii="標楷體" w:hAnsi="標楷體" w:hint="eastAsia"/>
          <w:sz w:val="32"/>
          <w:szCs w:val="32"/>
          <w:lang w:eastAsia="zh-HK"/>
        </w:rPr>
        <w:t>。</w:t>
      </w:r>
    </w:p>
    <w:p w:rsidR="001022C0" w:rsidRDefault="00D249BF" w:rsidP="00CD794E">
      <w:pPr>
        <w:ind w:left="960" w:hangingChars="300" w:hanging="960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  <w:lang w:eastAsia="zh-HK"/>
        </w:rPr>
        <w:t>小結：</w:t>
      </w:r>
      <w:r w:rsidR="005F0444">
        <w:rPr>
          <w:rFonts w:ascii="標楷體" w:hAnsi="標楷體" w:hint="eastAsia"/>
          <w:sz w:val="32"/>
          <w:szCs w:val="32"/>
          <w:lang w:eastAsia="zh-HK"/>
        </w:rPr>
        <w:t>名譽權之保護與不表意自由之限制間，需符合目的性、必要性及合理性作出適當之調和，以兼顧雙方基本權之平衡，</w:t>
      </w:r>
      <w:r w:rsidR="00AB09F3">
        <w:rPr>
          <w:rFonts w:ascii="標楷體" w:hAnsi="標楷體" w:hint="eastAsia"/>
          <w:sz w:val="32"/>
          <w:szCs w:val="32"/>
          <w:lang w:eastAsia="zh-HK"/>
        </w:rPr>
        <w:t>期</w:t>
      </w:r>
      <w:r w:rsidR="00776D54" w:rsidRPr="001022C0">
        <w:rPr>
          <w:rFonts w:ascii="標楷體" w:hAnsi="標楷體" w:hint="eastAsia"/>
          <w:sz w:val="32"/>
          <w:szCs w:val="32"/>
        </w:rPr>
        <w:t>能兼顧憲法保障言論自由之意旨。</w:t>
      </w:r>
    </w:p>
    <w:p w:rsidR="003C288D" w:rsidRDefault="003C288D" w:rsidP="004F2C0C">
      <w:pPr>
        <w:ind w:left="960" w:hangingChars="300" w:hanging="960"/>
        <w:jc w:val="both"/>
        <w:rPr>
          <w:rFonts w:ascii="標楷體" w:hAnsi="標楷體" w:hint="eastAsia"/>
          <w:sz w:val="32"/>
          <w:szCs w:val="32"/>
          <w:lang w:eastAsia="zh-HK"/>
        </w:rPr>
      </w:pPr>
      <w:r>
        <w:rPr>
          <w:rFonts w:ascii="標楷體" w:hAnsi="標楷體" w:hint="eastAsia"/>
          <w:sz w:val="32"/>
          <w:szCs w:val="32"/>
          <w:lang w:eastAsia="zh-HK"/>
        </w:rPr>
        <w:t>（二）系爭規定所謂回復名譽之適當處分，是否得包括法院以判決命加害人公開道歉之處分？本院釋字第656號解釋之意旨是否應予變更？</w:t>
      </w:r>
    </w:p>
    <w:p w:rsidR="00A90C46" w:rsidRPr="006125CB" w:rsidRDefault="00A90C46" w:rsidP="00A90C46">
      <w:pPr>
        <w:ind w:left="960" w:hangingChars="300" w:hanging="960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(1)</w:t>
      </w:r>
      <w:r w:rsidR="00CD794E">
        <w:rPr>
          <w:rFonts w:ascii="標楷體" w:hAnsi="標楷體" w:hint="eastAsia"/>
          <w:sz w:val="32"/>
          <w:szCs w:val="32"/>
        </w:rPr>
        <w:t xml:space="preserve"> </w:t>
      </w:r>
      <w:r>
        <w:rPr>
          <w:rFonts w:ascii="標楷體" w:hAnsi="標楷體" w:hint="eastAsia"/>
          <w:sz w:val="32"/>
          <w:szCs w:val="32"/>
        </w:rPr>
        <w:t>按強制公開道歉(如登報道歉)其作用</w:t>
      </w:r>
      <w:r w:rsidRPr="005A7768">
        <w:rPr>
          <w:rFonts w:ascii="標楷體" w:hAnsi="標楷體" w:hint="eastAsia"/>
          <w:sz w:val="32"/>
          <w:szCs w:val="32"/>
        </w:rPr>
        <w:t>在於除去侵害，道歉的作用在於安撫受害人之榮譽感情，降低受害人因名譽受損而可能遭受之精神上損害</w:t>
      </w:r>
      <w:r>
        <w:rPr>
          <w:rFonts w:ascii="標楷體" w:hAnsi="標楷體" w:hint="eastAsia"/>
          <w:sz w:val="32"/>
          <w:szCs w:val="32"/>
        </w:rPr>
        <w:t>，</w:t>
      </w:r>
      <w:r w:rsidRPr="005A7768">
        <w:rPr>
          <w:rFonts w:ascii="標楷體" w:hAnsi="標楷體" w:hint="eastAsia"/>
          <w:sz w:val="32"/>
          <w:szCs w:val="32"/>
        </w:rPr>
        <w:t>皆有防止損害擴散、回復名譽或填補損害的作用。</w:t>
      </w:r>
      <w:proofErr w:type="gramStart"/>
      <w:r w:rsidR="006125CB">
        <w:rPr>
          <w:rFonts w:ascii="標楷體" w:hAnsi="標楷體" w:hint="eastAsia"/>
          <w:sz w:val="32"/>
          <w:szCs w:val="32"/>
          <w:lang w:eastAsia="zh-HK"/>
        </w:rPr>
        <w:t>惟</w:t>
      </w:r>
      <w:proofErr w:type="gramEnd"/>
      <w:r w:rsidR="006125CB" w:rsidRPr="008B4528">
        <w:rPr>
          <w:rFonts w:ascii="標楷體" w:hAnsi="標楷體" w:hint="eastAsia"/>
          <w:sz w:val="32"/>
          <w:szCs w:val="32"/>
        </w:rPr>
        <w:t>名譽權遭侵害之個案情狀不一，金錢賠償未必能填補或回復，因而授權法院決定適當處分，目的</w:t>
      </w:r>
      <w:proofErr w:type="gramStart"/>
      <w:r w:rsidR="006125CB" w:rsidRPr="008B4528">
        <w:rPr>
          <w:rFonts w:ascii="標楷體" w:hAnsi="標楷體" w:hint="eastAsia"/>
          <w:sz w:val="32"/>
          <w:szCs w:val="32"/>
        </w:rPr>
        <w:t>洵</w:t>
      </w:r>
      <w:proofErr w:type="gramEnd"/>
      <w:r w:rsidR="006125CB" w:rsidRPr="008B4528">
        <w:rPr>
          <w:rFonts w:ascii="標楷體" w:hAnsi="標楷體" w:hint="eastAsia"/>
          <w:sz w:val="32"/>
          <w:szCs w:val="32"/>
        </w:rPr>
        <w:t>屬正當</w:t>
      </w:r>
      <w:r w:rsidR="006125CB">
        <w:rPr>
          <w:rFonts w:ascii="標楷體" w:hAnsi="標楷體" w:hint="eastAsia"/>
          <w:sz w:val="32"/>
          <w:szCs w:val="32"/>
        </w:rPr>
        <w:t>，亦能達到</w:t>
      </w:r>
      <w:r w:rsidR="006125CB" w:rsidRPr="00C16C67">
        <w:rPr>
          <w:rFonts w:ascii="標楷體" w:hAnsi="標楷體" w:hint="eastAsia"/>
          <w:sz w:val="32"/>
          <w:szCs w:val="32"/>
        </w:rPr>
        <w:t>回復</w:t>
      </w:r>
      <w:r w:rsidR="006125CB">
        <w:rPr>
          <w:rFonts w:ascii="標楷體" w:hAnsi="標楷體" w:hint="eastAsia"/>
          <w:sz w:val="32"/>
          <w:szCs w:val="32"/>
        </w:rPr>
        <w:t>被害人之</w:t>
      </w:r>
      <w:r w:rsidR="006125CB" w:rsidRPr="00C16C67">
        <w:rPr>
          <w:rFonts w:ascii="標楷體" w:hAnsi="標楷體" w:hint="eastAsia"/>
          <w:sz w:val="32"/>
          <w:szCs w:val="32"/>
        </w:rPr>
        <w:t>名譽</w:t>
      </w:r>
      <w:r w:rsidR="006125CB">
        <w:rPr>
          <w:rFonts w:ascii="標楷體" w:hAnsi="標楷體" w:hint="eastAsia"/>
          <w:sz w:val="32"/>
          <w:szCs w:val="32"/>
        </w:rPr>
        <w:t>，而具有適當性。</w:t>
      </w:r>
    </w:p>
    <w:p w:rsidR="00A90C46" w:rsidRPr="00045F2D" w:rsidRDefault="00A90C46" w:rsidP="00A90C46">
      <w:pPr>
        <w:ind w:left="960" w:hangingChars="300" w:hanging="960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(2)</w:t>
      </w:r>
      <w:r w:rsidR="00CD794E">
        <w:rPr>
          <w:rFonts w:ascii="標楷體" w:hAnsi="標楷體" w:hint="eastAsia"/>
          <w:sz w:val="32"/>
          <w:szCs w:val="32"/>
        </w:rPr>
        <w:t xml:space="preserve"> </w:t>
      </w:r>
      <w:r w:rsidRPr="004B48FF">
        <w:rPr>
          <w:rFonts w:ascii="標楷體" w:hAnsi="標楷體" w:hint="eastAsia"/>
          <w:sz w:val="32"/>
          <w:szCs w:val="32"/>
        </w:rPr>
        <w:t>然</w:t>
      </w:r>
      <w:r w:rsidRPr="00B42705">
        <w:rPr>
          <w:rFonts w:ascii="標楷體" w:hAnsi="標楷體" w:hint="eastAsia"/>
          <w:sz w:val="32"/>
          <w:szCs w:val="32"/>
        </w:rPr>
        <w:t>侵害名譽事件所造成的嚴重損害，除原始加害人散布足以侵害名譽之信息外，各大眾傳播媒體之爭相援引報導亦是導致損害擴大之重要因素。因此，至少應讓援引報導</w:t>
      </w:r>
      <w:proofErr w:type="gramStart"/>
      <w:r w:rsidRPr="00B42705">
        <w:rPr>
          <w:rFonts w:ascii="標楷體" w:hAnsi="標楷體" w:hint="eastAsia"/>
          <w:sz w:val="32"/>
          <w:szCs w:val="32"/>
        </w:rPr>
        <w:t>者同負澄清</w:t>
      </w:r>
      <w:proofErr w:type="gramEnd"/>
      <w:r w:rsidRPr="00B42705">
        <w:rPr>
          <w:rFonts w:ascii="標楷體" w:hAnsi="標楷體" w:hint="eastAsia"/>
          <w:sz w:val="32"/>
          <w:szCs w:val="32"/>
        </w:rPr>
        <w:t>的責任，以提高澄清之補救措施的效果，並避免</w:t>
      </w:r>
      <w:r w:rsidRPr="00B42705">
        <w:rPr>
          <w:rFonts w:ascii="標楷體" w:hAnsi="標楷體" w:hint="eastAsia"/>
          <w:sz w:val="32"/>
          <w:szCs w:val="32"/>
        </w:rPr>
        <w:lastRenderedPageBreak/>
        <w:t>因為原始加害人無財力刊登澄清廣告，以致在除去侵害這部分難以快速產生效果。必須讓援引報導者共同負責除去侵害尚有因果關係上的理由</w:t>
      </w:r>
      <w:r>
        <w:rPr>
          <w:rFonts w:ascii="標楷體" w:hAnsi="標楷體" w:hint="eastAsia"/>
          <w:sz w:val="32"/>
          <w:szCs w:val="32"/>
        </w:rPr>
        <w:t>，</w:t>
      </w:r>
      <w:r w:rsidRPr="00B42705">
        <w:rPr>
          <w:rFonts w:ascii="標楷體" w:hAnsi="標楷體" w:hint="eastAsia"/>
          <w:sz w:val="32"/>
          <w:szCs w:val="32"/>
        </w:rPr>
        <w:t>蓋如果各媒體</w:t>
      </w:r>
      <w:proofErr w:type="gramStart"/>
      <w:r w:rsidRPr="00B42705">
        <w:rPr>
          <w:rFonts w:ascii="標楷體" w:hAnsi="標楷體" w:hint="eastAsia"/>
          <w:sz w:val="32"/>
          <w:szCs w:val="32"/>
        </w:rPr>
        <w:t>不</w:t>
      </w:r>
      <w:proofErr w:type="gramEnd"/>
      <w:r w:rsidRPr="00B42705">
        <w:rPr>
          <w:rFonts w:ascii="標楷體" w:hAnsi="標楷體" w:hint="eastAsia"/>
          <w:sz w:val="32"/>
          <w:szCs w:val="32"/>
        </w:rPr>
        <w:t>爭相報導，一個侵害名譽之事件能夠引起之非財產上的損害及名譽的扭曲，便比較有限</w:t>
      </w:r>
      <w:r>
        <w:rPr>
          <w:rStyle w:val="aa"/>
          <w:rFonts w:ascii="標楷體" w:hAnsi="標楷體"/>
          <w:sz w:val="32"/>
          <w:szCs w:val="32"/>
        </w:rPr>
        <w:footnoteReference w:id="3"/>
      </w:r>
      <w:r>
        <w:rPr>
          <w:rFonts w:ascii="標楷體" w:hAnsi="標楷體" w:hint="eastAsia"/>
          <w:sz w:val="32"/>
          <w:szCs w:val="32"/>
        </w:rPr>
        <w:t>。</w:t>
      </w:r>
    </w:p>
    <w:p w:rsidR="00A90C46" w:rsidRDefault="00A90C46" w:rsidP="00A90C46">
      <w:pPr>
        <w:ind w:left="960" w:hangingChars="300" w:hanging="960"/>
        <w:jc w:val="both"/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(3)</w:t>
      </w:r>
      <w:r w:rsidR="00CD794E">
        <w:rPr>
          <w:rFonts w:ascii="標楷體" w:hAnsi="標楷體" w:hint="eastAsia"/>
          <w:sz w:val="32"/>
          <w:szCs w:val="32"/>
        </w:rPr>
        <w:t xml:space="preserve"> </w:t>
      </w:r>
      <w:r>
        <w:rPr>
          <w:rFonts w:ascii="標楷體" w:hAnsi="標楷體" w:hint="eastAsia"/>
          <w:sz w:val="32"/>
          <w:szCs w:val="32"/>
        </w:rPr>
        <w:t>雖</w:t>
      </w:r>
      <w:r w:rsidRPr="000638D2">
        <w:rPr>
          <w:rFonts w:ascii="標楷體" w:hAnsi="標楷體" w:hint="eastAsia"/>
          <w:sz w:val="32"/>
          <w:szCs w:val="32"/>
        </w:rPr>
        <w:t>回復名譽之適當處分</w:t>
      </w:r>
      <w:r>
        <w:rPr>
          <w:rFonts w:ascii="標楷體" w:hAnsi="標楷體" w:hint="eastAsia"/>
          <w:sz w:val="32"/>
          <w:szCs w:val="32"/>
        </w:rPr>
        <w:t>仍有其他方式，如刊登判決內容，惟一般人民閱覽報紙時，不太可能詳閱判決內容，以及知曉判決全部前因後果，而得使被害人達到回復名譽目的，則對於以名譽維生之人，</w:t>
      </w:r>
      <w:r w:rsidRPr="004B48FF">
        <w:rPr>
          <w:rFonts w:ascii="標楷體" w:hAnsi="標楷體" w:hint="eastAsia"/>
          <w:sz w:val="32"/>
          <w:szCs w:val="32"/>
        </w:rPr>
        <w:t>例如演藝人員，縱予以金錢賠償亦難以回復其損害，</w:t>
      </w:r>
      <w:proofErr w:type="gramStart"/>
      <w:r w:rsidRPr="004B48FF">
        <w:rPr>
          <w:rFonts w:ascii="標楷體" w:hAnsi="標楷體" w:hint="eastAsia"/>
          <w:sz w:val="32"/>
          <w:szCs w:val="32"/>
        </w:rPr>
        <w:t>況</w:t>
      </w:r>
      <w:proofErr w:type="gramEnd"/>
      <w:r w:rsidRPr="004B48FF">
        <w:rPr>
          <w:rFonts w:ascii="標楷體" w:hAnsi="標楷體" w:hint="eastAsia"/>
          <w:sz w:val="32"/>
          <w:szCs w:val="32"/>
        </w:rPr>
        <w:t>一旦妨害他人名譽均得以金錢賠償而了卻責任，豈非享有財富者即得任意誹謗他人名譽，自非憲法保障人民權利之本意(司法院釋字第509號解釋理由書參照)。基於舉重以明輕之法理，誹謗罪尚得處以刑罰、制裁行為人之人身自由，從而在民事賠償上以強制公開道歉方式回復名譽，應無不當</w:t>
      </w:r>
      <w:r>
        <w:rPr>
          <w:rFonts w:ascii="標楷體" w:hAnsi="標楷體" w:hint="eastAsia"/>
          <w:sz w:val="32"/>
          <w:szCs w:val="32"/>
        </w:rPr>
        <w:t>。</w:t>
      </w:r>
    </w:p>
    <w:p w:rsidR="006125CB" w:rsidRPr="006125CB" w:rsidRDefault="00CD794E" w:rsidP="00A90C46">
      <w:pPr>
        <w:ind w:left="960" w:hangingChars="300" w:hanging="960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</w:t>
      </w:r>
      <w:r w:rsidR="006125CB" w:rsidRPr="006125CB">
        <w:rPr>
          <w:rFonts w:ascii="標楷體" w:hAnsi="標楷體" w:hint="eastAsia"/>
          <w:sz w:val="32"/>
          <w:szCs w:val="32"/>
        </w:rPr>
        <w:t xml:space="preserve">(4) </w:t>
      </w:r>
      <w:r w:rsidR="006125CB">
        <w:rPr>
          <w:rFonts w:ascii="標楷體" w:hAnsi="標楷體" w:hint="eastAsia"/>
          <w:sz w:val="32"/>
          <w:szCs w:val="32"/>
          <w:lang w:eastAsia="zh-HK"/>
        </w:rPr>
        <w:t>次按，</w:t>
      </w:r>
      <w:r w:rsidR="006125CB" w:rsidRPr="006125CB">
        <w:rPr>
          <w:rFonts w:ascii="標楷體" w:hAnsi="標楷體" w:hint="eastAsia"/>
          <w:sz w:val="32"/>
          <w:szCs w:val="32"/>
        </w:rPr>
        <w:t>在現今社會中</w:t>
      </w:r>
      <w:r w:rsidR="006125CB">
        <w:rPr>
          <w:rFonts w:ascii="標楷體" w:hAnsi="標楷體" w:hint="eastAsia"/>
          <w:sz w:val="32"/>
          <w:szCs w:val="32"/>
          <w:lang w:eastAsia="zh-HK"/>
        </w:rPr>
        <w:t>公開道歉有</w:t>
      </w:r>
      <w:r w:rsidR="006125CB" w:rsidRPr="006125CB">
        <w:rPr>
          <w:rFonts w:ascii="標楷體" w:hAnsi="標楷體" w:hint="eastAsia"/>
          <w:sz w:val="32"/>
          <w:szCs w:val="32"/>
        </w:rPr>
        <w:t>多種</w:t>
      </w:r>
      <w:r w:rsidR="006125CB">
        <w:rPr>
          <w:rFonts w:ascii="標楷體" w:hAnsi="標楷體" w:hint="eastAsia"/>
          <w:sz w:val="32"/>
          <w:szCs w:val="32"/>
          <w:lang w:eastAsia="zh-HK"/>
        </w:rPr>
        <w:t>方式</w:t>
      </w:r>
      <w:r w:rsidR="006125CB" w:rsidRPr="006125CB">
        <w:rPr>
          <w:rFonts w:ascii="標楷體" w:hAnsi="標楷體" w:hint="eastAsia"/>
          <w:sz w:val="32"/>
          <w:szCs w:val="32"/>
        </w:rPr>
        <w:t>可以運用</w:t>
      </w:r>
      <w:r w:rsidR="006125CB">
        <w:rPr>
          <w:rFonts w:ascii="標楷體" w:hAnsi="標楷體" w:hint="eastAsia"/>
          <w:sz w:val="32"/>
          <w:szCs w:val="32"/>
        </w:rPr>
        <w:t>，</w:t>
      </w:r>
      <w:r w:rsidR="006125CB">
        <w:rPr>
          <w:rFonts w:ascii="標楷體" w:hAnsi="標楷體" w:hint="eastAsia"/>
          <w:sz w:val="32"/>
          <w:szCs w:val="32"/>
          <w:lang w:eastAsia="zh-HK"/>
        </w:rPr>
        <w:t>例如：</w:t>
      </w:r>
      <w:r w:rsidR="006125CB" w:rsidRPr="006125CB">
        <w:rPr>
          <w:rFonts w:ascii="標楷體" w:hAnsi="標楷體" w:hint="eastAsia"/>
          <w:sz w:val="32"/>
          <w:szCs w:val="32"/>
        </w:rPr>
        <w:t>在社區公布欄、FACEBOOK、</w:t>
      </w:r>
      <w:proofErr w:type="gramStart"/>
      <w:r w:rsidR="006125CB" w:rsidRPr="006125CB">
        <w:rPr>
          <w:rFonts w:ascii="標楷體" w:hAnsi="標楷體" w:hint="eastAsia"/>
          <w:sz w:val="32"/>
          <w:szCs w:val="32"/>
        </w:rPr>
        <w:t>推特</w:t>
      </w:r>
      <w:proofErr w:type="gramEnd"/>
      <w:r w:rsidR="006125CB" w:rsidRPr="006125CB">
        <w:rPr>
          <w:rFonts w:ascii="標楷體" w:hAnsi="標楷體" w:hint="eastAsia"/>
          <w:sz w:val="32"/>
          <w:szCs w:val="32"/>
        </w:rPr>
        <w:t>、PPT等網路平台公開道歉</w:t>
      </w:r>
      <w:r w:rsidR="006125CB">
        <w:rPr>
          <w:rFonts w:ascii="標楷體" w:hAnsi="標楷體" w:hint="eastAsia"/>
          <w:sz w:val="32"/>
          <w:szCs w:val="32"/>
          <w:lang w:eastAsia="zh-HK"/>
        </w:rPr>
        <w:t>或刊</w:t>
      </w:r>
      <w:r w:rsidR="006125CB" w:rsidRPr="006125CB">
        <w:rPr>
          <w:rFonts w:ascii="標楷體" w:hAnsi="標楷體" w:hint="eastAsia"/>
          <w:sz w:val="32"/>
          <w:szCs w:val="32"/>
        </w:rPr>
        <w:t>登</w:t>
      </w:r>
      <w:r w:rsidR="006125CB">
        <w:rPr>
          <w:rFonts w:ascii="標楷體" w:hAnsi="標楷體" w:hint="eastAsia"/>
          <w:sz w:val="32"/>
          <w:szCs w:val="32"/>
          <w:lang w:eastAsia="zh-HK"/>
        </w:rPr>
        <w:t>書</w:t>
      </w:r>
      <w:r w:rsidR="006125CB" w:rsidRPr="006125CB">
        <w:rPr>
          <w:rFonts w:ascii="標楷體" w:hAnsi="標楷體" w:hint="eastAsia"/>
          <w:sz w:val="32"/>
          <w:szCs w:val="32"/>
        </w:rPr>
        <w:t>報</w:t>
      </w:r>
      <w:r w:rsidR="006125CB">
        <w:rPr>
          <w:rFonts w:ascii="標楷體" w:hAnsi="標楷體" w:hint="eastAsia"/>
          <w:sz w:val="32"/>
          <w:szCs w:val="32"/>
          <w:lang w:eastAsia="zh-HK"/>
        </w:rPr>
        <w:t>、雜誌公開</w:t>
      </w:r>
      <w:r w:rsidR="006125CB" w:rsidRPr="006125CB">
        <w:rPr>
          <w:rFonts w:ascii="標楷體" w:hAnsi="標楷體" w:hint="eastAsia"/>
          <w:sz w:val="32"/>
          <w:szCs w:val="32"/>
        </w:rPr>
        <w:t>道歉</w:t>
      </w:r>
      <w:proofErr w:type="gramStart"/>
      <w:r w:rsidR="006125CB">
        <w:rPr>
          <w:rFonts w:ascii="標楷體" w:hAnsi="標楷體" w:hint="eastAsia"/>
          <w:sz w:val="32"/>
          <w:szCs w:val="32"/>
          <w:lang w:eastAsia="zh-HK"/>
        </w:rPr>
        <w:t>等均是</w:t>
      </w:r>
      <w:proofErr w:type="gramEnd"/>
      <w:r w:rsidR="001A5095">
        <w:rPr>
          <w:rFonts w:ascii="標楷體" w:hAnsi="標楷體" w:hint="eastAsia"/>
          <w:sz w:val="32"/>
          <w:szCs w:val="32"/>
        </w:rPr>
        <w:t>。</w:t>
      </w:r>
      <w:r w:rsidR="001A5095">
        <w:rPr>
          <w:rFonts w:ascii="標楷體" w:hAnsi="標楷體" w:hint="eastAsia"/>
          <w:sz w:val="32"/>
          <w:szCs w:val="32"/>
          <w:lang w:eastAsia="zh-HK"/>
        </w:rPr>
        <w:t>因此</w:t>
      </w:r>
      <w:r w:rsidR="001A5095" w:rsidRPr="001D73BA">
        <w:rPr>
          <w:rFonts w:ascii="標楷體" w:hAnsi="標楷體" w:hint="eastAsia"/>
          <w:sz w:val="32"/>
          <w:szCs w:val="32"/>
        </w:rPr>
        <w:t>權衡侵害名譽</w:t>
      </w:r>
      <w:r w:rsidR="001A5095">
        <w:rPr>
          <w:rFonts w:ascii="標楷體" w:hAnsi="標楷體" w:hint="eastAsia"/>
          <w:sz w:val="32"/>
          <w:szCs w:val="32"/>
        </w:rPr>
        <w:t>權</w:t>
      </w:r>
      <w:r w:rsidR="001A5095" w:rsidRPr="001D73BA">
        <w:rPr>
          <w:rFonts w:ascii="標楷體" w:hAnsi="標楷體" w:hint="eastAsia"/>
          <w:sz w:val="32"/>
          <w:szCs w:val="32"/>
        </w:rPr>
        <w:t>情節之輕重、當事人身分及加害人之經濟狀況等情形，認為諸如在合理範圍內</w:t>
      </w:r>
      <w:r w:rsidR="001A5095">
        <w:rPr>
          <w:rFonts w:ascii="標楷體" w:hAnsi="標楷體" w:hint="eastAsia"/>
          <w:sz w:val="32"/>
          <w:szCs w:val="32"/>
        </w:rPr>
        <w:t>，</w:t>
      </w:r>
      <w:r w:rsidR="001A5095">
        <w:rPr>
          <w:rFonts w:ascii="標楷體" w:hAnsi="標楷體" w:hint="eastAsia"/>
          <w:sz w:val="32"/>
          <w:szCs w:val="32"/>
          <w:lang w:eastAsia="zh-HK"/>
        </w:rPr>
        <w:t>依上開例是</w:t>
      </w:r>
      <w:proofErr w:type="gramStart"/>
      <w:r w:rsidR="001A5095">
        <w:rPr>
          <w:rFonts w:ascii="標楷體" w:hAnsi="標楷體" w:hint="eastAsia"/>
          <w:sz w:val="32"/>
          <w:szCs w:val="32"/>
          <w:lang w:eastAsia="zh-HK"/>
        </w:rPr>
        <w:t>之</w:t>
      </w:r>
      <w:proofErr w:type="gramEnd"/>
      <w:r w:rsidR="001A5095">
        <w:rPr>
          <w:rFonts w:ascii="標楷體" w:hAnsi="標楷體" w:hint="eastAsia"/>
          <w:sz w:val="32"/>
          <w:szCs w:val="32"/>
          <w:lang w:eastAsia="zh-HK"/>
        </w:rPr>
        <w:t>公開道歉方式，由</w:t>
      </w:r>
      <w:r w:rsidR="001A5095" w:rsidRPr="001D73BA">
        <w:rPr>
          <w:rFonts w:ascii="標楷體" w:hAnsi="標楷體" w:hint="eastAsia"/>
          <w:sz w:val="32"/>
          <w:szCs w:val="32"/>
        </w:rPr>
        <w:t>加害人負擔費用刊載澄清事實之聲明、登載被害人判決勝訴之啟事或將判決書全部或一部登報等手段，仍不足以回復被害人之名譽者，法院以判決命加害人公開道歉，作為回復名譽之適當處分，</w:t>
      </w:r>
      <w:r w:rsidR="001A5095">
        <w:rPr>
          <w:rFonts w:ascii="標楷體" w:hAnsi="標楷體" w:hint="eastAsia"/>
          <w:sz w:val="32"/>
          <w:szCs w:val="32"/>
          <w:lang w:eastAsia="zh-HK"/>
        </w:rPr>
        <w:t>即</w:t>
      </w:r>
      <w:r w:rsidR="001A5095" w:rsidRPr="001D73BA">
        <w:rPr>
          <w:rFonts w:ascii="標楷體" w:hAnsi="標楷體" w:hint="eastAsia"/>
          <w:sz w:val="32"/>
          <w:szCs w:val="32"/>
        </w:rPr>
        <w:t>未逾越必要之程度。</w:t>
      </w:r>
    </w:p>
    <w:p w:rsidR="00A90C46" w:rsidRDefault="00A90C46" w:rsidP="00A90C46">
      <w:pPr>
        <w:ind w:left="960" w:hangingChars="300" w:hanging="960"/>
        <w:jc w:val="both"/>
        <w:rPr>
          <w:rFonts w:ascii="標楷體" w:hAnsi="標楷體" w:hint="eastAsia"/>
          <w:sz w:val="32"/>
          <w:szCs w:val="32"/>
        </w:rPr>
      </w:pPr>
      <w:r w:rsidRPr="006125CB">
        <w:rPr>
          <w:rFonts w:ascii="標楷體" w:hAnsi="標楷體" w:hint="eastAsia"/>
          <w:sz w:val="32"/>
          <w:szCs w:val="32"/>
        </w:rPr>
        <w:t xml:space="preserve">  (</w:t>
      </w:r>
      <w:r w:rsidR="001A5095">
        <w:rPr>
          <w:rFonts w:ascii="標楷體" w:hAnsi="標楷體" w:hint="eastAsia"/>
          <w:sz w:val="32"/>
          <w:szCs w:val="32"/>
        </w:rPr>
        <w:t>5</w:t>
      </w:r>
      <w:r w:rsidRPr="006125CB">
        <w:rPr>
          <w:rFonts w:ascii="標楷體" w:hAnsi="標楷體" w:hint="eastAsia"/>
          <w:sz w:val="32"/>
          <w:szCs w:val="32"/>
        </w:rPr>
        <w:t>)</w:t>
      </w:r>
      <w:r w:rsidR="00CD794E">
        <w:rPr>
          <w:rFonts w:ascii="標楷體" w:hAnsi="標楷體" w:hint="eastAsia"/>
          <w:sz w:val="32"/>
          <w:szCs w:val="32"/>
        </w:rPr>
        <w:t xml:space="preserve"> </w:t>
      </w:r>
      <w:r w:rsidRPr="006125CB">
        <w:rPr>
          <w:rFonts w:ascii="標楷體" w:hAnsi="標楷體" w:hint="eastAsia"/>
          <w:sz w:val="32"/>
          <w:szCs w:val="32"/>
        </w:rPr>
        <w:t>綜上所述，系爭規定以未涉及加害人自我</w:t>
      </w:r>
      <w:proofErr w:type="gramStart"/>
      <w:r w:rsidRPr="006125CB">
        <w:rPr>
          <w:rFonts w:ascii="標楷體" w:hAnsi="標楷體" w:hint="eastAsia"/>
          <w:sz w:val="32"/>
          <w:szCs w:val="32"/>
        </w:rPr>
        <w:t>羞辱等損及</w:t>
      </w:r>
      <w:proofErr w:type="gramEnd"/>
      <w:r w:rsidRPr="006125CB">
        <w:rPr>
          <w:rFonts w:ascii="標楷體" w:hAnsi="標楷體" w:hint="eastAsia"/>
          <w:sz w:val="32"/>
          <w:szCs w:val="32"/>
        </w:rPr>
        <w:t>人性</w:t>
      </w:r>
      <w:r w:rsidRPr="006125CB">
        <w:rPr>
          <w:rFonts w:ascii="標楷體" w:hAnsi="標楷體" w:hint="eastAsia"/>
          <w:sz w:val="32"/>
          <w:szCs w:val="32"/>
        </w:rPr>
        <w:lastRenderedPageBreak/>
        <w:t>尊</w:t>
      </w:r>
      <w:r w:rsidRPr="004B48FF">
        <w:rPr>
          <w:rFonts w:ascii="標楷體" w:hAnsi="標楷體" w:hint="eastAsia"/>
          <w:sz w:val="32"/>
          <w:szCs w:val="32"/>
        </w:rPr>
        <w:t>嚴之情事者，得判決命加害人公開道歉</w:t>
      </w:r>
      <w:r w:rsidRPr="00B66E2F">
        <w:rPr>
          <w:rFonts w:ascii="標楷體" w:hAnsi="標楷體" w:hint="eastAsia"/>
          <w:sz w:val="32"/>
          <w:szCs w:val="32"/>
        </w:rPr>
        <w:t>，</w:t>
      </w:r>
      <w:r>
        <w:rPr>
          <w:rFonts w:ascii="標楷體" w:hAnsi="標楷體" w:hint="eastAsia"/>
          <w:sz w:val="32"/>
          <w:szCs w:val="32"/>
        </w:rPr>
        <w:t>應已適當限縮侵害加害人不表意自由之權利，從而尚未與憲法第23條規定相牴觸</w:t>
      </w:r>
      <w:r w:rsidR="00D249BF">
        <w:rPr>
          <w:rFonts w:ascii="標楷體" w:hAnsi="標楷體" w:hint="eastAsia"/>
          <w:sz w:val="32"/>
          <w:szCs w:val="32"/>
        </w:rPr>
        <w:t>。</w:t>
      </w:r>
    </w:p>
    <w:p w:rsidR="00D249BF" w:rsidRDefault="00D249BF" w:rsidP="00A90C46">
      <w:pPr>
        <w:ind w:left="960" w:hangingChars="300" w:hanging="960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  <w:lang w:eastAsia="zh-HK"/>
        </w:rPr>
        <w:t>小結：系爭規定所謂回復名譽之適當處分，應得包括法院以判決命加害人公開道歉之處分，大院釋字第656號解釋之意旨</w:t>
      </w:r>
      <w:proofErr w:type="gramStart"/>
      <w:r>
        <w:rPr>
          <w:rFonts w:ascii="標楷體" w:hAnsi="標楷體" w:hint="eastAsia"/>
          <w:sz w:val="32"/>
          <w:szCs w:val="32"/>
          <w:lang w:eastAsia="zh-HK"/>
        </w:rPr>
        <w:t>洵</w:t>
      </w:r>
      <w:proofErr w:type="gramEnd"/>
      <w:r>
        <w:rPr>
          <w:rFonts w:ascii="標楷體" w:hAnsi="標楷體" w:hint="eastAsia"/>
          <w:sz w:val="32"/>
          <w:szCs w:val="32"/>
          <w:lang w:eastAsia="zh-HK"/>
        </w:rPr>
        <w:t>屬合憲之解釋</w:t>
      </w:r>
      <w:r>
        <w:rPr>
          <w:rFonts w:ascii="標楷體" w:hAnsi="標楷體" w:hint="eastAsia"/>
          <w:sz w:val="32"/>
          <w:szCs w:val="32"/>
        </w:rPr>
        <w:t>，</w:t>
      </w:r>
      <w:r>
        <w:rPr>
          <w:rFonts w:ascii="標楷體" w:hAnsi="標楷體" w:hint="eastAsia"/>
          <w:sz w:val="32"/>
          <w:szCs w:val="32"/>
          <w:lang w:eastAsia="zh-HK"/>
        </w:rPr>
        <w:t>尚無須變更</w:t>
      </w:r>
      <w:r>
        <w:rPr>
          <w:rFonts w:ascii="標楷體" w:hAnsi="標楷體" w:hint="eastAsia"/>
          <w:sz w:val="32"/>
          <w:szCs w:val="32"/>
        </w:rPr>
        <w:t>解釋意旨</w:t>
      </w:r>
      <w:r>
        <w:rPr>
          <w:rFonts w:ascii="標楷體" w:hAnsi="標楷體" w:hint="eastAsia"/>
          <w:sz w:val="32"/>
          <w:szCs w:val="32"/>
          <w:lang w:eastAsia="zh-HK"/>
        </w:rPr>
        <w:t>。</w:t>
      </w:r>
    </w:p>
    <w:p w:rsidR="002378B9" w:rsidRDefault="0054747C" w:rsidP="00FF47B0">
      <w:pPr>
        <w:tabs>
          <w:tab w:val="left" w:pos="5854"/>
        </w:tabs>
        <w:ind w:left="640" w:hangingChars="200" w:hanging="640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三、以上意見，謹供  </w:t>
      </w:r>
      <w:proofErr w:type="gramStart"/>
      <w:r>
        <w:rPr>
          <w:rFonts w:ascii="標楷體" w:hAnsi="標楷體" w:hint="eastAsia"/>
          <w:sz w:val="32"/>
          <w:szCs w:val="32"/>
        </w:rPr>
        <w:t>大院卓參</w:t>
      </w:r>
      <w:proofErr w:type="gramEnd"/>
      <w:r>
        <w:rPr>
          <w:rFonts w:ascii="標楷體" w:hAnsi="標楷體" w:hint="eastAsia"/>
          <w:sz w:val="32"/>
          <w:szCs w:val="32"/>
        </w:rPr>
        <w:t>。</w:t>
      </w:r>
      <w:bookmarkStart w:id="0" w:name="_GoBack"/>
      <w:bookmarkEnd w:id="0"/>
    </w:p>
    <w:sectPr w:rsidR="002378B9" w:rsidSect="00E22B1D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5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90" w:rsidRDefault="009E6790" w:rsidP="002D4FFF">
      <w:r>
        <w:separator/>
      </w:r>
    </w:p>
  </w:endnote>
  <w:endnote w:type="continuationSeparator" w:id="0">
    <w:p w:rsidR="009E6790" w:rsidRDefault="009E6790" w:rsidP="002D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6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4FFF" w:rsidRPr="002D4FFF" w:rsidRDefault="002547FC">
        <w:pPr>
          <w:pStyle w:val="a6"/>
          <w:jc w:val="center"/>
          <w:rPr>
            <w:rFonts w:ascii="Times New Roman" w:hAnsi="Times New Roman" w:cs="Times New Roman"/>
          </w:rPr>
        </w:pPr>
        <w:r w:rsidRPr="002D4FFF">
          <w:rPr>
            <w:rFonts w:ascii="Times New Roman" w:hAnsi="Times New Roman" w:cs="Times New Roman"/>
          </w:rPr>
          <w:fldChar w:fldCharType="begin"/>
        </w:r>
        <w:r w:rsidR="002D4FFF" w:rsidRPr="002D4FFF">
          <w:rPr>
            <w:rFonts w:ascii="Times New Roman" w:hAnsi="Times New Roman" w:cs="Times New Roman"/>
          </w:rPr>
          <w:instrText>PAGE   \* MERGEFORMAT</w:instrText>
        </w:r>
        <w:r w:rsidRPr="002D4FFF">
          <w:rPr>
            <w:rFonts w:ascii="Times New Roman" w:hAnsi="Times New Roman" w:cs="Times New Roman"/>
          </w:rPr>
          <w:fldChar w:fldCharType="separate"/>
        </w:r>
        <w:r w:rsidR="00CD794E" w:rsidRPr="00CD794E">
          <w:rPr>
            <w:rFonts w:ascii="Times New Roman" w:hAnsi="Times New Roman" w:cs="Times New Roman"/>
            <w:noProof/>
            <w:lang w:val="zh-TW"/>
          </w:rPr>
          <w:t>1</w:t>
        </w:r>
        <w:r w:rsidRPr="002D4FFF">
          <w:rPr>
            <w:rFonts w:ascii="Times New Roman" w:hAnsi="Times New Roman" w:cs="Times New Roman"/>
          </w:rPr>
          <w:fldChar w:fldCharType="end"/>
        </w:r>
      </w:p>
    </w:sdtContent>
  </w:sdt>
  <w:p w:rsidR="002D4FFF" w:rsidRDefault="002D4F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90" w:rsidRDefault="009E6790" w:rsidP="002D4FFF">
      <w:r>
        <w:separator/>
      </w:r>
    </w:p>
  </w:footnote>
  <w:footnote w:type="continuationSeparator" w:id="0">
    <w:p w:rsidR="009E6790" w:rsidRDefault="009E6790" w:rsidP="002D4FFF">
      <w:r>
        <w:continuationSeparator/>
      </w:r>
    </w:p>
  </w:footnote>
  <w:footnote w:id="1">
    <w:p w:rsidR="002E4824" w:rsidRDefault="002E4824" w:rsidP="002E4824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張嘉尹，人性尊嚴的重量</w:t>
      </w:r>
      <w:r>
        <w:rPr>
          <w:rFonts w:hint="eastAsia"/>
        </w:rPr>
        <w:t>-</w:t>
      </w:r>
      <w:r>
        <w:t>---</w:t>
      </w:r>
      <w:r>
        <w:rPr>
          <w:rFonts w:hint="eastAsia"/>
        </w:rPr>
        <w:t>評析大法官釋字第</w:t>
      </w:r>
      <w:r>
        <w:rPr>
          <w:rFonts w:hint="eastAsia"/>
        </w:rPr>
        <w:t>6</w:t>
      </w:r>
      <w:r>
        <w:t>56</w:t>
      </w:r>
      <w:r>
        <w:rPr>
          <w:rFonts w:hint="eastAsia"/>
        </w:rPr>
        <w:t>號解釋，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新法學第二卷第二號，民國</w:t>
      </w:r>
      <w:r>
        <w:rPr>
          <w:rFonts w:hint="eastAsia"/>
        </w:rPr>
        <w:t>9</w:t>
      </w:r>
      <w:r>
        <w:t>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月，頁</w:t>
      </w:r>
      <w:r>
        <w:rPr>
          <w:rFonts w:hint="eastAsia"/>
        </w:rPr>
        <w:t>2</w:t>
      </w:r>
      <w:r>
        <w:t>-226</w:t>
      </w:r>
      <w:r>
        <w:rPr>
          <w:rFonts w:hint="eastAsia"/>
        </w:rPr>
        <w:t>以下。</w:t>
      </w:r>
    </w:p>
  </w:footnote>
  <w:footnote w:id="2">
    <w:p w:rsidR="002E4824" w:rsidRDefault="002E4824" w:rsidP="002E4824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 w:rsidRPr="004D1E1D">
        <w:rPr>
          <w:rFonts w:hint="eastAsia"/>
        </w:rPr>
        <w:t>蘆部信喜</w:t>
      </w:r>
      <w:proofErr w:type="gramEnd"/>
      <w:r>
        <w:rPr>
          <w:rFonts w:hint="eastAsia"/>
        </w:rPr>
        <w:t>，憲法，新版</w:t>
      </w:r>
      <w:proofErr w:type="gramStart"/>
      <w:r>
        <w:rPr>
          <w:rFonts w:hint="eastAsia"/>
        </w:rPr>
        <w:t>補訂版</w:t>
      </w:r>
      <w:proofErr w:type="gramEnd"/>
      <w:r>
        <w:rPr>
          <w:rFonts w:hint="eastAsia"/>
        </w:rPr>
        <w:t>，西元</w:t>
      </w:r>
      <w:r>
        <w:rPr>
          <w:rFonts w:hint="eastAsia"/>
        </w:rPr>
        <w:t>1</w:t>
      </w:r>
      <w:r>
        <w:t>999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日，頁</w:t>
      </w:r>
      <w:r>
        <w:rPr>
          <w:rFonts w:hint="eastAsia"/>
        </w:rPr>
        <w:t>1</w:t>
      </w:r>
      <w:r>
        <w:t>59</w:t>
      </w:r>
      <w:r>
        <w:rPr>
          <w:rFonts w:hint="eastAsia"/>
        </w:rPr>
        <w:t>。</w:t>
      </w:r>
    </w:p>
  </w:footnote>
  <w:footnote w:id="3">
    <w:p w:rsidR="00A90C46" w:rsidRDefault="00A90C46" w:rsidP="00A90C46">
      <w:pPr>
        <w:pStyle w:val="a8"/>
      </w:pPr>
      <w:r w:rsidRPr="00E3357A">
        <w:rPr>
          <w:rStyle w:val="aa"/>
          <w:rFonts w:ascii="Times New Roman" w:hAnsi="Times New Roman" w:cs="Times New Roman"/>
        </w:rPr>
        <w:footnoteRef/>
      </w:r>
      <w:r w:rsidRPr="00E3357A"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黃茂榮，《回復名譽之適當處分及強制登報道歉的合憲性》，</w:t>
      </w:r>
      <w:r w:rsidRPr="00E3357A">
        <w:rPr>
          <w:rFonts w:hint="eastAsia"/>
        </w:rPr>
        <w:t>植根雜誌第二十</w:t>
      </w:r>
      <w:r w:rsidRPr="00E3357A">
        <w:rPr>
          <w:rFonts w:ascii="Times New Roman" w:hAnsi="Times New Roman" w:cs="Times New Roman"/>
        </w:rPr>
        <w:t>六卷第八期，</w:t>
      </w:r>
      <w:r>
        <w:rPr>
          <w:rFonts w:ascii="Times New Roman" w:hAnsi="Times New Roman" w:cs="Times New Roman" w:hint="eastAsia"/>
        </w:rPr>
        <w:t>頁</w:t>
      </w:r>
      <w:r w:rsidRPr="00E3357A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 w:hint="eastAsia"/>
        </w:rPr>
        <w:t>-</w:t>
      </w:r>
      <w:r w:rsidRPr="00E3357A">
        <w:rPr>
          <w:rFonts w:ascii="Times New Roman" w:hAnsi="Times New Roman" w:cs="Times New Roman"/>
        </w:rPr>
        <w:t>39</w:t>
      </w:r>
      <w:r w:rsidRPr="00E3357A">
        <w:rPr>
          <w:rFonts w:ascii="Times New Roman" w:hAnsi="Times New Roman" w:cs="Times New Roman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14A1"/>
    <w:multiLevelType w:val="hybridMultilevel"/>
    <w:tmpl w:val="B3D44D42"/>
    <w:lvl w:ilvl="0" w:tplc="A932614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abstractNum w:abstractNumId="1">
    <w:nsid w:val="5F8B11AE"/>
    <w:multiLevelType w:val="multilevel"/>
    <w:tmpl w:val="FF22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32D0A"/>
    <w:multiLevelType w:val="hybridMultilevel"/>
    <w:tmpl w:val="63D41BEC"/>
    <w:lvl w:ilvl="0" w:tplc="630055EA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259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219"/>
    <w:rsid w:val="00004D8A"/>
    <w:rsid w:val="000214CB"/>
    <w:rsid w:val="000257CC"/>
    <w:rsid w:val="00042221"/>
    <w:rsid w:val="00054E7A"/>
    <w:rsid w:val="00066A58"/>
    <w:rsid w:val="000915C9"/>
    <w:rsid w:val="0009429E"/>
    <w:rsid w:val="00096312"/>
    <w:rsid w:val="000A22FC"/>
    <w:rsid w:val="000B17B5"/>
    <w:rsid w:val="000B1DDB"/>
    <w:rsid w:val="000B69FC"/>
    <w:rsid w:val="000C2ABC"/>
    <w:rsid w:val="000E263E"/>
    <w:rsid w:val="001022C0"/>
    <w:rsid w:val="00114292"/>
    <w:rsid w:val="00123A0A"/>
    <w:rsid w:val="001329D3"/>
    <w:rsid w:val="0015226A"/>
    <w:rsid w:val="00153D96"/>
    <w:rsid w:val="00155C0A"/>
    <w:rsid w:val="00164C73"/>
    <w:rsid w:val="00170088"/>
    <w:rsid w:val="001729E7"/>
    <w:rsid w:val="00173549"/>
    <w:rsid w:val="00174C65"/>
    <w:rsid w:val="00175242"/>
    <w:rsid w:val="001A3AC5"/>
    <w:rsid w:val="001A5095"/>
    <w:rsid w:val="001A7734"/>
    <w:rsid w:val="001B0749"/>
    <w:rsid w:val="001D1832"/>
    <w:rsid w:val="001D7FC8"/>
    <w:rsid w:val="001E257C"/>
    <w:rsid w:val="001E429B"/>
    <w:rsid w:val="001E4A5F"/>
    <w:rsid w:val="00203CDF"/>
    <w:rsid w:val="00217CB2"/>
    <w:rsid w:val="00223CBB"/>
    <w:rsid w:val="00225CFC"/>
    <w:rsid w:val="00230CEA"/>
    <w:rsid w:val="002378B9"/>
    <w:rsid w:val="00241077"/>
    <w:rsid w:val="002544EF"/>
    <w:rsid w:val="002547FC"/>
    <w:rsid w:val="00267CA2"/>
    <w:rsid w:val="002756AE"/>
    <w:rsid w:val="0027604A"/>
    <w:rsid w:val="00276EC3"/>
    <w:rsid w:val="002825FE"/>
    <w:rsid w:val="002B3181"/>
    <w:rsid w:val="002D4FFF"/>
    <w:rsid w:val="002E4824"/>
    <w:rsid w:val="00304B47"/>
    <w:rsid w:val="00343524"/>
    <w:rsid w:val="00352B27"/>
    <w:rsid w:val="003574D1"/>
    <w:rsid w:val="00361842"/>
    <w:rsid w:val="00361C3C"/>
    <w:rsid w:val="00377F03"/>
    <w:rsid w:val="00380966"/>
    <w:rsid w:val="003816DC"/>
    <w:rsid w:val="003A1E3C"/>
    <w:rsid w:val="003B091C"/>
    <w:rsid w:val="003C0717"/>
    <w:rsid w:val="003C288D"/>
    <w:rsid w:val="003D5565"/>
    <w:rsid w:val="003D6C41"/>
    <w:rsid w:val="003F0EE6"/>
    <w:rsid w:val="003F2828"/>
    <w:rsid w:val="003F5CC0"/>
    <w:rsid w:val="00407072"/>
    <w:rsid w:val="00412820"/>
    <w:rsid w:val="004165F6"/>
    <w:rsid w:val="00456F5B"/>
    <w:rsid w:val="00466F44"/>
    <w:rsid w:val="00470CCE"/>
    <w:rsid w:val="00471325"/>
    <w:rsid w:val="00471FE1"/>
    <w:rsid w:val="00476B5F"/>
    <w:rsid w:val="004C0565"/>
    <w:rsid w:val="004F043E"/>
    <w:rsid w:val="004F070B"/>
    <w:rsid w:val="004F2C0C"/>
    <w:rsid w:val="005066F0"/>
    <w:rsid w:val="00507967"/>
    <w:rsid w:val="00513056"/>
    <w:rsid w:val="00517F8D"/>
    <w:rsid w:val="00533B69"/>
    <w:rsid w:val="0054141B"/>
    <w:rsid w:val="0054747C"/>
    <w:rsid w:val="0056390B"/>
    <w:rsid w:val="005A18C2"/>
    <w:rsid w:val="005E3891"/>
    <w:rsid w:val="005F0444"/>
    <w:rsid w:val="00604295"/>
    <w:rsid w:val="00605E9B"/>
    <w:rsid w:val="00607374"/>
    <w:rsid w:val="006125CB"/>
    <w:rsid w:val="00630578"/>
    <w:rsid w:val="006352F9"/>
    <w:rsid w:val="00642562"/>
    <w:rsid w:val="00646E53"/>
    <w:rsid w:val="0066690F"/>
    <w:rsid w:val="00667E3B"/>
    <w:rsid w:val="006973FD"/>
    <w:rsid w:val="00697821"/>
    <w:rsid w:val="006A79F2"/>
    <w:rsid w:val="006B7CE6"/>
    <w:rsid w:val="006D226E"/>
    <w:rsid w:val="006D2EA8"/>
    <w:rsid w:val="006F4422"/>
    <w:rsid w:val="006F7E59"/>
    <w:rsid w:val="00745BDE"/>
    <w:rsid w:val="007542B0"/>
    <w:rsid w:val="0076560A"/>
    <w:rsid w:val="00776D54"/>
    <w:rsid w:val="007D11E2"/>
    <w:rsid w:val="007D1979"/>
    <w:rsid w:val="007D286E"/>
    <w:rsid w:val="007F1725"/>
    <w:rsid w:val="007F546C"/>
    <w:rsid w:val="00815CAC"/>
    <w:rsid w:val="00823F3A"/>
    <w:rsid w:val="00836028"/>
    <w:rsid w:val="00836F67"/>
    <w:rsid w:val="008413E3"/>
    <w:rsid w:val="008457EA"/>
    <w:rsid w:val="00851E8D"/>
    <w:rsid w:val="00867AF2"/>
    <w:rsid w:val="0087117B"/>
    <w:rsid w:val="008817D7"/>
    <w:rsid w:val="008A1192"/>
    <w:rsid w:val="008A59BF"/>
    <w:rsid w:val="008C0ECC"/>
    <w:rsid w:val="008C2F25"/>
    <w:rsid w:val="008C5B49"/>
    <w:rsid w:val="008D3F05"/>
    <w:rsid w:val="008D45FC"/>
    <w:rsid w:val="0090631A"/>
    <w:rsid w:val="0094071B"/>
    <w:rsid w:val="00953C83"/>
    <w:rsid w:val="00967746"/>
    <w:rsid w:val="00974931"/>
    <w:rsid w:val="009869D1"/>
    <w:rsid w:val="009A0A38"/>
    <w:rsid w:val="009B1239"/>
    <w:rsid w:val="009B2B73"/>
    <w:rsid w:val="009C2241"/>
    <w:rsid w:val="009E6790"/>
    <w:rsid w:val="00A02236"/>
    <w:rsid w:val="00A05856"/>
    <w:rsid w:val="00A21148"/>
    <w:rsid w:val="00A242EA"/>
    <w:rsid w:val="00A26456"/>
    <w:rsid w:val="00A275A2"/>
    <w:rsid w:val="00A346A9"/>
    <w:rsid w:val="00A40C89"/>
    <w:rsid w:val="00A427D6"/>
    <w:rsid w:val="00A51620"/>
    <w:rsid w:val="00A572BA"/>
    <w:rsid w:val="00A74308"/>
    <w:rsid w:val="00A8508C"/>
    <w:rsid w:val="00A90C46"/>
    <w:rsid w:val="00AA46ED"/>
    <w:rsid w:val="00AB09F3"/>
    <w:rsid w:val="00AB7F8B"/>
    <w:rsid w:val="00AF1255"/>
    <w:rsid w:val="00B32A29"/>
    <w:rsid w:val="00B467DC"/>
    <w:rsid w:val="00B54F39"/>
    <w:rsid w:val="00B60648"/>
    <w:rsid w:val="00B60A80"/>
    <w:rsid w:val="00B644BB"/>
    <w:rsid w:val="00B75A90"/>
    <w:rsid w:val="00B77B90"/>
    <w:rsid w:val="00B804A3"/>
    <w:rsid w:val="00BB6ECD"/>
    <w:rsid w:val="00BD1170"/>
    <w:rsid w:val="00BD41DD"/>
    <w:rsid w:val="00BE579D"/>
    <w:rsid w:val="00BE5F49"/>
    <w:rsid w:val="00BE7434"/>
    <w:rsid w:val="00BF0844"/>
    <w:rsid w:val="00C27329"/>
    <w:rsid w:val="00C70D41"/>
    <w:rsid w:val="00CB4C01"/>
    <w:rsid w:val="00CB58EF"/>
    <w:rsid w:val="00CD2AA6"/>
    <w:rsid w:val="00CD794E"/>
    <w:rsid w:val="00CF696E"/>
    <w:rsid w:val="00D027CF"/>
    <w:rsid w:val="00D043D7"/>
    <w:rsid w:val="00D2024B"/>
    <w:rsid w:val="00D206C5"/>
    <w:rsid w:val="00D2235C"/>
    <w:rsid w:val="00D249BF"/>
    <w:rsid w:val="00D463E1"/>
    <w:rsid w:val="00D50C3C"/>
    <w:rsid w:val="00D647DA"/>
    <w:rsid w:val="00D67B32"/>
    <w:rsid w:val="00D8348F"/>
    <w:rsid w:val="00D86757"/>
    <w:rsid w:val="00D924C8"/>
    <w:rsid w:val="00DF11EE"/>
    <w:rsid w:val="00E204F4"/>
    <w:rsid w:val="00E22B1D"/>
    <w:rsid w:val="00E264F1"/>
    <w:rsid w:val="00E33E56"/>
    <w:rsid w:val="00E514D0"/>
    <w:rsid w:val="00E54BBD"/>
    <w:rsid w:val="00E67698"/>
    <w:rsid w:val="00E67F8B"/>
    <w:rsid w:val="00E8656A"/>
    <w:rsid w:val="00EA6C55"/>
    <w:rsid w:val="00EB31E1"/>
    <w:rsid w:val="00EC5DBD"/>
    <w:rsid w:val="00EC742F"/>
    <w:rsid w:val="00EE38DF"/>
    <w:rsid w:val="00F308B9"/>
    <w:rsid w:val="00F33CE7"/>
    <w:rsid w:val="00F3534B"/>
    <w:rsid w:val="00F6513A"/>
    <w:rsid w:val="00F92EAE"/>
    <w:rsid w:val="00F97843"/>
    <w:rsid w:val="00FC4219"/>
    <w:rsid w:val="00FD5D7A"/>
    <w:rsid w:val="00FE0578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2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4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FFF"/>
    <w:rPr>
      <w:rFonts w:eastAsia="標楷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FFF"/>
    <w:rPr>
      <w:rFonts w:eastAsia="標楷體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2E4824"/>
    <w:pPr>
      <w:snapToGrid w:val="0"/>
    </w:pPr>
    <w:rPr>
      <w:rFonts w:eastAsiaTheme="minorEastAsia"/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2E482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E4824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1022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inherit" w:eastAsia="細明體" w:hAnsi="inherit" w:cs="細明體"/>
      <w:kern w:val="0"/>
      <w:sz w:val="16"/>
      <w:szCs w:val="16"/>
    </w:rPr>
  </w:style>
  <w:style w:type="character" w:customStyle="1" w:styleId="HTML0">
    <w:name w:val="HTML 預設格式 字元"/>
    <w:basedOn w:val="a0"/>
    <w:link w:val="HTML"/>
    <w:uiPriority w:val="99"/>
    <w:rsid w:val="001022C0"/>
    <w:rPr>
      <w:rFonts w:ascii="inherit" w:eastAsia="細明體" w:hAnsi="inherit" w:cs="細明體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2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4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FFF"/>
    <w:rPr>
      <w:rFonts w:eastAsia="標楷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FFF"/>
    <w:rPr>
      <w:rFonts w:eastAsia="標楷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5634">
                  <w:marLeft w:val="0"/>
                  <w:marRight w:val="0"/>
                  <w:marTop w:val="0"/>
                  <w:marBottom w:val="150"/>
                  <w:divBdr>
                    <w:top w:val="single" w:sz="4" w:space="4" w:color="F6EEDD"/>
                    <w:left w:val="single" w:sz="4" w:space="4" w:color="F6EEDD"/>
                    <w:bottom w:val="single" w:sz="4" w:space="4" w:color="F6EEDD"/>
                    <w:right w:val="single" w:sz="4" w:space="4" w:color="F6EEDD"/>
                  </w:divBdr>
                  <w:divsChild>
                    <w:div w:id="1567715175">
                      <w:marLeft w:val="-40"/>
                      <w:marRight w:val="-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D5502-CBBC-4809-84B4-8BD50C6D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李沅達</dc:creator>
  <cp:lastModifiedBy>USER</cp:lastModifiedBy>
  <cp:revision>19</cp:revision>
  <cp:lastPrinted>2019-10-15T09:30:00Z</cp:lastPrinted>
  <dcterms:created xsi:type="dcterms:W3CDTF">2020-03-13T07:44:00Z</dcterms:created>
  <dcterms:modified xsi:type="dcterms:W3CDTF">2020-03-17T02:46:00Z</dcterms:modified>
</cp:coreProperties>
</file>