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1F" w:rsidRPr="00B22CF9" w:rsidRDefault="00B22CF9" w:rsidP="00B22CF9">
      <w:pPr>
        <w:jc w:val="center"/>
        <w:rPr>
          <w:b/>
          <w:sz w:val="40"/>
          <w:szCs w:val="40"/>
          <w:lang w:eastAsia="zh-TW"/>
        </w:rPr>
      </w:pPr>
      <w:r w:rsidRPr="00B22CF9">
        <w:rPr>
          <w:rFonts w:hint="eastAsia"/>
          <w:b/>
          <w:sz w:val="40"/>
          <w:szCs w:val="40"/>
          <w:lang w:eastAsia="zh-TW"/>
        </w:rPr>
        <w:t>朱育德聲請釋憲案法官協會意見書</w:t>
      </w:r>
    </w:p>
    <w:p w:rsidR="00B22CF9" w:rsidRPr="00D71B33" w:rsidRDefault="00B22CF9" w:rsidP="00BE3BE8">
      <w:pPr>
        <w:spacing w:line="120" w:lineRule="atLeast"/>
        <w:rPr>
          <w:rFonts w:asciiTheme="minorEastAsia" w:hAnsiTheme="minorEastAsia"/>
          <w:b/>
          <w:sz w:val="28"/>
          <w:szCs w:val="28"/>
          <w:lang w:eastAsia="zh-TW"/>
        </w:rPr>
      </w:pPr>
      <w:r w:rsidRPr="00D71B33">
        <w:rPr>
          <w:rFonts w:asciiTheme="minorEastAsia" w:hAnsiTheme="minorEastAsia" w:hint="eastAsia"/>
          <w:b/>
          <w:sz w:val="28"/>
          <w:szCs w:val="28"/>
          <w:lang w:eastAsia="zh-TW"/>
        </w:rPr>
        <w:t>一、聲請事案背景：</w:t>
      </w:r>
    </w:p>
    <w:p w:rsidR="00B22CF9" w:rsidRPr="00BE3BE8" w:rsidRDefault="00B22CF9" w:rsidP="00BE3BE8">
      <w:pPr>
        <w:spacing w:line="120" w:lineRule="atLeast"/>
        <w:ind w:leftChars="200" w:left="48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朱育德於民國101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、</w:t>
      </w:r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102 年間在「</w:t>
      </w:r>
      <w:proofErr w:type="gramStart"/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聯合踹人天地</w:t>
      </w:r>
      <w:proofErr w:type="gramEnd"/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」及「南山的小朱」網</w:t>
      </w:r>
      <w:proofErr w:type="gramStart"/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誌</w:t>
      </w:r>
      <w:proofErr w:type="gramEnd"/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上 ，發表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多篇文章（下稱系爭言論），</w:t>
      </w:r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公然</w:t>
      </w:r>
      <w:r w:rsidR="00437ED9">
        <w:rPr>
          <w:rFonts w:asciiTheme="minorEastAsia" w:hAnsiTheme="minorEastAsia" w:cs="Arial" w:hint="eastAsia"/>
          <w:color w:val="333333"/>
          <w:szCs w:val="24"/>
          <w:lang w:eastAsia="zh-TW"/>
        </w:rPr>
        <w:t>言語攻擊</w:t>
      </w:r>
      <w:r w:rsidRPr="00BE3BE8">
        <w:rPr>
          <w:rFonts w:asciiTheme="minorEastAsia" w:hAnsiTheme="minorEastAsia" w:cs="Arial"/>
          <w:color w:val="333333"/>
          <w:szCs w:val="24"/>
          <w:lang w:eastAsia="zh-TW"/>
        </w:rPr>
        <w:t>趙宏昌，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經趙宏昌提出告訴後，經刑事判決有罪確定，民事部分亦判決朱育德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須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賠償及刊登道歉啟事。</w:t>
      </w:r>
    </w:p>
    <w:p w:rsidR="00B14EAA" w:rsidRPr="00BE3BE8" w:rsidRDefault="00B14EAA" w:rsidP="00BE3BE8">
      <w:pPr>
        <w:spacing w:line="120" w:lineRule="atLeast"/>
        <w:rPr>
          <w:rFonts w:asciiTheme="minorEastAsia" w:hAnsiTheme="minorEastAsia" w:cs="Arial"/>
          <w:color w:val="333333"/>
          <w:szCs w:val="24"/>
          <w:lang w:eastAsia="zh-TW"/>
        </w:rPr>
      </w:pPr>
    </w:p>
    <w:p w:rsidR="00B22CF9" w:rsidRPr="00D71B33" w:rsidRDefault="00B22CF9" w:rsidP="00BE3BE8">
      <w:pPr>
        <w:spacing w:line="120" w:lineRule="atLeast"/>
        <w:rPr>
          <w:rFonts w:asciiTheme="minorEastAsia" w:hAnsiTheme="minorEastAsia" w:cs="Arial"/>
          <w:b/>
          <w:color w:val="333333"/>
          <w:sz w:val="28"/>
          <w:szCs w:val="28"/>
          <w:lang w:eastAsia="zh-TW"/>
        </w:rPr>
      </w:pPr>
      <w:r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二、聲請人認</w:t>
      </w:r>
      <w:r w:rsidR="00B14EAA"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有</w:t>
      </w:r>
      <w:r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違憲疑義之性質及憲法條文：</w:t>
      </w:r>
    </w:p>
    <w:p w:rsidR="00B22CF9" w:rsidRPr="00BE3BE8" w:rsidRDefault="00B22CF9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（一）刑事部分：聲請人主張係為捍衛自身之名譽，而發表系爭言論，</w:t>
      </w:r>
      <w:proofErr w:type="gramStart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不</w:t>
      </w:r>
      <w:proofErr w:type="gramEnd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該當</w:t>
      </w:r>
      <w:r w:rsidR="0042513E">
        <w:rPr>
          <w:rFonts w:asciiTheme="minorEastAsia" w:hAnsiTheme="minorEastAsia" w:cs="Arial" w:hint="eastAsia"/>
          <w:color w:val="333333"/>
          <w:szCs w:val="24"/>
          <w:lang w:eastAsia="zh-TW"/>
        </w:rPr>
        <w:t>妨害名譽罪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，至少應構成正當防衛，應判無罪。</w:t>
      </w:r>
    </w:p>
    <w:p w:rsidR="00B22CF9" w:rsidRPr="00BE3BE8" w:rsidRDefault="00B22CF9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（二）民事部分：</w:t>
      </w:r>
      <w:r w:rsidR="00B14EAA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民事</w:t>
      </w:r>
      <w:proofErr w:type="gramStart"/>
      <w:r w:rsidR="00B14EAA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判決命聲請</w:t>
      </w:r>
      <w:proofErr w:type="gramEnd"/>
      <w:r w:rsidR="00B14EAA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人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須</w:t>
      </w:r>
      <w:r w:rsidR="00B14EAA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公開道歉（刊登道歉啟事），聲請人</w:t>
      </w:r>
      <w:r w:rsidR="00437ED9">
        <w:rPr>
          <w:rFonts w:asciiTheme="minorEastAsia" w:hAnsiTheme="minorEastAsia" w:cs="Arial" w:hint="eastAsia"/>
          <w:color w:val="333333"/>
          <w:szCs w:val="24"/>
          <w:lang w:eastAsia="zh-TW"/>
        </w:rPr>
        <w:t>亦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主張該</w:t>
      </w:r>
      <w:r w:rsidR="00437ED9">
        <w:rPr>
          <w:rFonts w:asciiTheme="minorEastAsia" w:hAnsiTheme="minorEastAsia" w:cs="Arial" w:hint="eastAsia"/>
          <w:color w:val="333333"/>
          <w:szCs w:val="24"/>
          <w:lang w:eastAsia="zh-TW"/>
        </w:rPr>
        <w:t>民事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判決侵害其</w:t>
      </w:r>
      <w:r w:rsidR="00B14EAA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憲法上不表意自由及人性尊嚴，不符比例原則，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違背釋字第656號解釋。</w:t>
      </w:r>
    </w:p>
    <w:p w:rsidR="00B14EAA" w:rsidRPr="00BE3BE8" w:rsidRDefault="00B14EAA" w:rsidP="00BE3BE8">
      <w:pPr>
        <w:spacing w:line="120" w:lineRule="atLeast"/>
        <w:rPr>
          <w:rFonts w:asciiTheme="minorEastAsia" w:hAnsiTheme="minorEastAsia" w:cs="Arial"/>
          <w:color w:val="333333"/>
          <w:szCs w:val="24"/>
          <w:lang w:eastAsia="zh-TW"/>
        </w:rPr>
      </w:pPr>
    </w:p>
    <w:p w:rsidR="00B14EAA" w:rsidRPr="00D71B33" w:rsidRDefault="00B14EAA" w:rsidP="00BE3BE8">
      <w:pPr>
        <w:spacing w:line="120" w:lineRule="atLeast"/>
        <w:rPr>
          <w:rFonts w:asciiTheme="minorEastAsia" w:hAnsiTheme="minorEastAsia" w:cs="Arial"/>
          <w:b/>
          <w:color w:val="333333"/>
          <w:sz w:val="28"/>
          <w:szCs w:val="28"/>
          <w:lang w:eastAsia="zh-TW"/>
        </w:rPr>
      </w:pPr>
      <w:r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三、</w:t>
      </w:r>
      <w:proofErr w:type="gramStart"/>
      <w:r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大法官設題範圍</w:t>
      </w:r>
      <w:proofErr w:type="gramEnd"/>
      <w:r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：</w:t>
      </w:r>
    </w:p>
    <w:p w:rsidR="00B14EAA" w:rsidRPr="00BE3BE8" w:rsidRDefault="00B14EAA" w:rsidP="00BE3BE8">
      <w:pPr>
        <w:spacing w:line="120" w:lineRule="atLeast"/>
        <w:ind w:leftChars="200" w:left="48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民法第195條所定「回復名譽之適當處分」，是否得包括法院以判決命加害人</w:t>
      </w:r>
      <w:r w:rsidR="00B71A90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強制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公開道歉之處分？</w:t>
      </w:r>
    </w:p>
    <w:p w:rsidR="00B14EAA" w:rsidRPr="00BE3BE8" w:rsidRDefault="00B14EAA" w:rsidP="00BE3BE8">
      <w:pPr>
        <w:spacing w:line="120" w:lineRule="atLeast"/>
        <w:rPr>
          <w:rFonts w:asciiTheme="minorEastAsia" w:hAnsiTheme="minorEastAsia" w:cs="Arial"/>
          <w:color w:val="333333"/>
          <w:szCs w:val="24"/>
          <w:lang w:eastAsia="zh-TW"/>
        </w:rPr>
      </w:pPr>
    </w:p>
    <w:p w:rsidR="00B14EAA" w:rsidRPr="00D71B33" w:rsidRDefault="00B14EAA" w:rsidP="00BE3BE8">
      <w:pPr>
        <w:spacing w:line="120" w:lineRule="atLeast"/>
        <w:rPr>
          <w:rFonts w:asciiTheme="minorEastAsia" w:hAnsiTheme="minorEastAsia" w:cs="Arial"/>
          <w:b/>
          <w:color w:val="333333"/>
          <w:sz w:val="28"/>
          <w:szCs w:val="28"/>
          <w:lang w:eastAsia="zh-TW"/>
        </w:rPr>
      </w:pPr>
      <w:r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四、本會對大法官命題之理解：</w:t>
      </w:r>
    </w:p>
    <w:p w:rsidR="00B14EAA" w:rsidRPr="00BE3BE8" w:rsidRDefault="00B14EAA" w:rsidP="00BE3BE8">
      <w:pPr>
        <w:spacing w:line="120" w:lineRule="atLeast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（一）刑事部分</w:t>
      </w:r>
      <w:r w:rsidR="00FA5D0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並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不在本次說明會處理範圍。</w:t>
      </w:r>
    </w:p>
    <w:p w:rsidR="00B14EAA" w:rsidRPr="00BE3BE8" w:rsidRDefault="00B14EAA" w:rsidP="00BE3BE8">
      <w:pPr>
        <w:spacing w:line="120" w:lineRule="atLeast"/>
        <w:ind w:left="720" w:hangingChars="300" w:hanging="720"/>
        <w:rPr>
          <w:rFonts w:asciiTheme="minorEastAsia" w:hAnsiTheme="minorEastAsia"/>
          <w:color w:val="666666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（二）</w:t>
      </w:r>
      <w:r w:rsidR="00FA5D0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民事判決所適用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民法第195條所定「回復名譽之適當處分」規定本身，聲請人並未指為違憲，而是認為</w:t>
      </w:r>
      <w:proofErr w:type="gramStart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法院判命</w:t>
      </w:r>
      <w:proofErr w:type="gramEnd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「公開道歉（刊登道歉啟事）」之判決，</w:t>
      </w:r>
      <w:r w:rsidR="00FA5D0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因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錯誤解釋及操作「回復名譽之適當處分」</w:t>
      </w:r>
      <w:r w:rsidR="00437ED9">
        <w:rPr>
          <w:rFonts w:asciiTheme="minorEastAsia" w:hAnsiTheme="minorEastAsia" w:cs="Arial" w:hint="eastAsia"/>
          <w:color w:val="333333"/>
          <w:szCs w:val="24"/>
          <w:lang w:eastAsia="zh-TW"/>
        </w:rPr>
        <w:t>的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內涵，造成判決違憲之結果。</w:t>
      </w:r>
      <w:r w:rsidR="00FA5D0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據此，本案似乎較接近</w:t>
      </w:r>
      <w:r w:rsidR="00FA5D09" w:rsidRPr="00BE3BE8">
        <w:rPr>
          <w:rFonts w:asciiTheme="minorEastAsia" w:hAnsiTheme="minorEastAsia"/>
          <w:color w:val="666666"/>
          <w:szCs w:val="24"/>
          <w:lang w:eastAsia="zh-TW"/>
        </w:rPr>
        <w:t>「裁判憲法訴願｣，</w:t>
      </w:r>
      <w:r w:rsidR="00FA5D09" w:rsidRPr="00BE3BE8">
        <w:rPr>
          <w:rFonts w:asciiTheme="minorEastAsia" w:hAnsiTheme="minorEastAsia" w:hint="eastAsia"/>
          <w:color w:val="666666"/>
          <w:szCs w:val="24"/>
          <w:lang w:eastAsia="zh-TW"/>
        </w:rPr>
        <w:t>審查之標的乃已確定之</w:t>
      </w:r>
      <w:r w:rsidR="00FA5D09" w:rsidRPr="00BE3BE8">
        <w:rPr>
          <w:rFonts w:asciiTheme="minorEastAsia" w:hAnsiTheme="minorEastAsia"/>
          <w:color w:val="666666"/>
          <w:szCs w:val="24"/>
          <w:lang w:eastAsia="zh-TW"/>
        </w:rPr>
        <w:t>法院判</w:t>
      </w:r>
      <w:r w:rsidR="00437ED9">
        <w:rPr>
          <w:rFonts w:asciiTheme="minorEastAsia" w:hAnsiTheme="minorEastAsia" w:hint="eastAsia"/>
          <w:color w:val="666666"/>
          <w:szCs w:val="24"/>
          <w:lang w:eastAsia="zh-TW"/>
        </w:rPr>
        <w:t>決</w:t>
      </w:r>
      <w:r w:rsidR="00FA5D09" w:rsidRPr="00BE3BE8">
        <w:rPr>
          <w:rFonts w:asciiTheme="minorEastAsia" w:hAnsiTheme="minorEastAsia" w:hint="eastAsia"/>
          <w:color w:val="666666"/>
          <w:szCs w:val="24"/>
          <w:lang w:eastAsia="zh-TW"/>
        </w:rPr>
        <w:t>適用法律</w:t>
      </w:r>
      <w:r w:rsidR="00437ED9">
        <w:rPr>
          <w:rFonts w:asciiTheme="minorEastAsia" w:hAnsiTheme="minorEastAsia" w:hint="eastAsia"/>
          <w:color w:val="666666"/>
          <w:szCs w:val="24"/>
          <w:lang w:eastAsia="zh-TW"/>
        </w:rPr>
        <w:t>有無</w:t>
      </w:r>
      <w:r w:rsidR="00FA5D09" w:rsidRPr="00BE3BE8">
        <w:rPr>
          <w:rFonts w:asciiTheme="minorEastAsia" w:hAnsiTheme="minorEastAsia" w:hint="eastAsia"/>
          <w:color w:val="666666"/>
          <w:szCs w:val="24"/>
          <w:lang w:eastAsia="zh-TW"/>
        </w:rPr>
        <w:t>違憲</w:t>
      </w:r>
      <w:r w:rsidR="00FA5D09" w:rsidRPr="00BE3BE8">
        <w:rPr>
          <w:rFonts w:asciiTheme="minorEastAsia" w:hAnsiTheme="minorEastAsia"/>
          <w:color w:val="666666"/>
          <w:szCs w:val="24"/>
          <w:lang w:eastAsia="zh-TW"/>
        </w:rPr>
        <w:t>。</w:t>
      </w:r>
    </w:p>
    <w:p w:rsidR="00D71B33" w:rsidRDefault="00FA5D09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hint="eastAsia"/>
          <w:color w:val="666666"/>
          <w:szCs w:val="24"/>
          <w:lang w:eastAsia="zh-TW"/>
        </w:rPr>
        <w:t>（三）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民法第195條所定「回復名譽之適當處分」規定，得否包括</w:t>
      </w:r>
      <w:r w:rsidRPr="00BE3BE8">
        <w:rPr>
          <w:rFonts w:asciiTheme="minorEastAsia" w:hAnsiTheme="minorEastAsia" w:hint="eastAsia"/>
          <w:color w:val="666666"/>
          <w:szCs w:val="24"/>
          <w:lang w:eastAsia="zh-TW"/>
        </w:rPr>
        <w:t>「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法院以判決命加害人公開道歉之處分」？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可以區分為下面兩種情</w:t>
      </w:r>
      <w:r w:rsidR="00437ED9">
        <w:rPr>
          <w:rFonts w:asciiTheme="minorEastAsia" w:hAnsiTheme="minorEastAsia" w:cs="Arial" w:hint="eastAsia"/>
          <w:color w:val="333333"/>
          <w:szCs w:val="24"/>
          <w:lang w:eastAsia="zh-TW"/>
        </w:rPr>
        <w:t>況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說明：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１、當事人對於是否構成侵權行為</w:t>
      </w:r>
      <w:r w:rsidR="00B71A90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雖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有爭執，但倘法院認定符合構成要件，在法律效果部分（回復名譽處分），</w:t>
      </w:r>
      <w:r w:rsidR="00437ED9">
        <w:rPr>
          <w:rFonts w:asciiTheme="minorEastAsia" w:hAnsiTheme="minorEastAsia" w:cs="Arial" w:hint="eastAsia"/>
          <w:color w:val="333333"/>
          <w:szCs w:val="24"/>
          <w:lang w:eastAsia="zh-TW"/>
        </w:rPr>
        <w:t>加害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人同意「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公開道歉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」。２、當事人否認構成侵權行為，也拒絕就此公開道歉。本件依</w:t>
      </w:r>
      <w:proofErr w:type="gramStart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大法官設題用語</w:t>
      </w:r>
      <w:proofErr w:type="gramEnd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為「強制公開道歉」，故處理範圍應僅第</w:t>
      </w:r>
      <w:r w:rsidR="00D910B5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２</w:t>
      </w:r>
      <w:r w:rsidR="00437ED9">
        <w:rPr>
          <w:rFonts w:asciiTheme="minorEastAsia" w:hAnsiTheme="minorEastAsia" w:cs="Arial" w:hint="eastAsia"/>
          <w:color w:val="333333"/>
          <w:szCs w:val="24"/>
          <w:lang w:eastAsia="zh-TW"/>
        </w:rPr>
        <w:t>種</w:t>
      </w:r>
      <w:r w:rsidR="00D910B5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類型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，茲圖示如下：</w:t>
      </w:r>
      <w:r w:rsidR="00B71A90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 xml:space="preserve">　　</w:t>
      </w:r>
    </w:p>
    <w:p w:rsidR="00D910B5" w:rsidRPr="00BE3BE8" w:rsidRDefault="00D71B33" w:rsidP="00D71B33">
      <w:pPr>
        <w:spacing w:line="120" w:lineRule="atLeast"/>
        <w:ind w:left="720" w:hangingChars="300" w:hanging="720"/>
        <w:rPr>
          <w:rFonts w:asciiTheme="minorEastAsia" w:hAnsiTheme="minorEastAsia"/>
          <w:b/>
          <w:color w:val="666666"/>
          <w:szCs w:val="24"/>
          <w:lang w:eastAsia="zh-TW"/>
        </w:rPr>
      </w:pPr>
      <w:r>
        <w:rPr>
          <w:rFonts w:asciiTheme="minorEastAsia" w:hAnsiTheme="minorEastAsia" w:cs="Arial" w:hint="eastAsia"/>
          <w:noProof/>
          <w:color w:val="333333"/>
          <w:szCs w:val="24"/>
          <w:lang w:eastAsia="zh-TW"/>
        </w:rPr>
        <w:lastRenderedPageBreak/>
        <w:drawing>
          <wp:inline distT="0" distB="0" distL="0" distR="0">
            <wp:extent cx="5274310" cy="1895475"/>
            <wp:effectExtent l="0" t="0" r="254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3BE8">
        <w:rPr>
          <w:rFonts w:asciiTheme="minorEastAsia" w:hAnsiTheme="minorEastAsia"/>
          <w:b/>
          <w:color w:val="666666"/>
          <w:szCs w:val="24"/>
          <w:lang w:eastAsia="zh-TW"/>
        </w:rPr>
        <w:t xml:space="preserve"> </w:t>
      </w:r>
    </w:p>
    <w:p w:rsidR="00FA5D09" w:rsidRPr="00D71B33" w:rsidRDefault="00D910B5" w:rsidP="00D71B33">
      <w:pPr>
        <w:spacing w:line="120" w:lineRule="atLeast"/>
        <w:ind w:left="841" w:hangingChars="300" w:hanging="841"/>
        <w:rPr>
          <w:rFonts w:asciiTheme="minorEastAsia" w:hAnsiTheme="minorEastAsia" w:cs="Arial"/>
          <w:b/>
          <w:color w:val="333333"/>
          <w:sz w:val="28"/>
          <w:szCs w:val="28"/>
          <w:lang w:eastAsia="zh-TW"/>
        </w:rPr>
      </w:pPr>
      <w:r w:rsidRPr="00D71B33">
        <w:rPr>
          <w:rFonts w:asciiTheme="minorEastAsia" w:hAnsiTheme="minorEastAsia" w:cs="Arial" w:hint="eastAsia"/>
          <w:b/>
          <w:color w:val="333333"/>
          <w:sz w:val="28"/>
          <w:szCs w:val="28"/>
          <w:lang w:eastAsia="zh-TW"/>
        </w:rPr>
        <w:t>五、本事案可能涉及之基本權：</w:t>
      </w:r>
    </w:p>
    <w:p w:rsidR="00D910B5" w:rsidRPr="00BE3BE8" w:rsidRDefault="00D71B33" w:rsidP="00BE3BE8">
      <w:pPr>
        <w:spacing w:line="120" w:lineRule="atLeast"/>
        <w:ind w:left="720" w:hangingChars="300" w:hanging="72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>
        <w:rPr>
          <w:rFonts w:asciiTheme="minorEastAsia" w:hAnsiTheme="minorEastAsia" w:cs="Arial" w:hint="eastAsia"/>
          <w:color w:val="333333"/>
          <w:szCs w:val="24"/>
          <w:lang w:eastAsia="zh-TW"/>
        </w:rPr>
        <w:t>（一）憲法第11</w:t>
      </w:r>
      <w:r w:rsidR="00D910B5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條言論自由</w:t>
      </w:r>
      <w:r w:rsidR="00D910B5"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規定所涵蓋之不表意自由</w:t>
      </w:r>
      <w:r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。</w:t>
      </w:r>
    </w:p>
    <w:p w:rsidR="00D910B5" w:rsidRPr="00BE3BE8" w:rsidRDefault="00D910B5" w:rsidP="00BE3BE8">
      <w:pPr>
        <w:spacing w:line="120" w:lineRule="atLeast"/>
        <w:ind w:left="720" w:hangingChars="300" w:hanging="72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（二）人性尊嚴所涵蓋之思想自由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。</w:t>
      </w:r>
    </w:p>
    <w:p w:rsidR="00D910B5" w:rsidRPr="00BE3BE8" w:rsidRDefault="00D910B5" w:rsidP="00BE3BE8">
      <w:pPr>
        <w:spacing w:line="120" w:lineRule="atLeast"/>
        <w:ind w:left="720" w:hangingChars="300" w:hanging="72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（三）憲法第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23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條比例原則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。</w:t>
      </w:r>
    </w:p>
    <w:p w:rsidR="00D910B5" w:rsidRPr="00BE3BE8" w:rsidRDefault="00D910B5" w:rsidP="00BE3BE8">
      <w:pPr>
        <w:spacing w:line="120" w:lineRule="atLeast"/>
        <w:ind w:left="720" w:hangingChars="300" w:hanging="72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（四）平等原則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。</w:t>
      </w:r>
    </w:p>
    <w:p w:rsidR="00FC27CF" w:rsidRPr="00BE3BE8" w:rsidRDefault="00FC27CF" w:rsidP="00BE3BE8">
      <w:pPr>
        <w:spacing w:line="120" w:lineRule="atLeast"/>
        <w:ind w:left="720" w:hangingChars="300" w:hanging="72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</w:p>
    <w:p w:rsidR="00FC27CF" w:rsidRPr="00D71B33" w:rsidRDefault="00FC27CF" w:rsidP="00D71B33">
      <w:pPr>
        <w:spacing w:line="120" w:lineRule="atLeast"/>
        <w:ind w:left="841" w:hangingChars="300" w:hanging="841"/>
        <w:rPr>
          <w:rFonts w:asciiTheme="minorEastAsia" w:hAnsiTheme="minorEastAsia" w:cs="Consolas"/>
          <w:b/>
          <w:color w:val="000000"/>
          <w:kern w:val="0"/>
          <w:sz w:val="28"/>
          <w:szCs w:val="28"/>
          <w:lang w:eastAsia="zh-TW"/>
        </w:rPr>
      </w:pPr>
      <w:r w:rsidRPr="00D71B33">
        <w:rPr>
          <w:rFonts w:asciiTheme="minorEastAsia" w:hAnsiTheme="minorEastAsia" w:cs="Consolas" w:hint="eastAsia"/>
          <w:b/>
          <w:color w:val="000000"/>
          <w:kern w:val="0"/>
          <w:sz w:val="28"/>
          <w:szCs w:val="28"/>
          <w:lang w:eastAsia="zh-TW"/>
        </w:rPr>
        <w:t>六、本會就本事案之意見：</w:t>
      </w:r>
    </w:p>
    <w:p w:rsidR="00FC27CF" w:rsidRPr="00014425" w:rsidRDefault="00FC27CF" w:rsidP="00014425">
      <w:pPr>
        <w:spacing w:line="120" w:lineRule="atLeast"/>
        <w:ind w:left="721" w:hangingChars="300" w:hanging="721"/>
        <w:rPr>
          <w:rFonts w:asciiTheme="minorEastAsia" w:hAnsiTheme="minorEastAsia" w:cs="Arial"/>
          <w:b/>
          <w:color w:val="333333"/>
          <w:szCs w:val="24"/>
          <w:lang w:eastAsia="zh-TW"/>
        </w:rPr>
      </w:pPr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（一）</w:t>
      </w:r>
      <w:r w:rsidRPr="00014425">
        <w:rPr>
          <w:rFonts w:asciiTheme="minorEastAsia" w:hAnsiTheme="minorEastAsia" w:hint="eastAsia"/>
          <w:b/>
          <w:color w:val="666666"/>
          <w:szCs w:val="24"/>
          <w:lang w:eastAsia="zh-TW"/>
        </w:rPr>
        <w:t>「</w:t>
      </w:r>
      <w:r w:rsidRPr="00014425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法院以判決命加害人</w:t>
      </w:r>
      <w:r w:rsidR="00D71B33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強制</w:t>
      </w:r>
      <w:r w:rsidRPr="00014425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公開道歉」，是否侵害不表意自由？</w:t>
      </w:r>
    </w:p>
    <w:p w:rsidR="00D42021" w:rsidRPr="0042513E" w:rsidRDefault="00FC27CF" w:rsidP="0042513E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１、釋字</w:t>
      </w:r>
      <w:r w:rsidR="00D71B33">
        <w:rPr>
          <w:rFonts w:asciiTheme="minorEastAsia" w:hAnsiTheme="minorEastAsia" w:cs="Arial" w:hint="eastAsia"/>
          <w:color w:val="333333"/>
          <w:szCs w:val="24"/>
          <w:lang w:eastAsia="zh-TW"/>
        </w:rPr>
        <w:t>656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號解釋已就此問題進行審查，</w:t>
      </w:r>
      <w:r w:rsidR="001B543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認為倘</w:t>
      </w:r>
      <w:r w:rsidR="0042513E" w:rsidRPr="0042513E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「</w:t>
      </w:r>
      <w:r w:rsidR="0042513E" w:rsidRPr="0042513E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權衡侵害名譽情節之輕重、當事人身分及加害人之經濟狀況等情形，認為諸如在合理範圍內由加害人負擔費用刊載澄清事實之聲明、登載被害人判決勝訴之啟事或將判決書全部或一部登報等手段，仍不足以回復被害人之名譽者，法院以判決命加害人公開道歉，作為回復名譽之適當處分，尚未逾越必要之程度</w:t>
      </w:r>
      <w:r w:rsidR="0042513E" w:rsidRPr="0042513E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」</w:t>
      </w:r>
      <w:r w:rsidR="001B5439"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，</w:t>
      </w:r>
      <w:r w:rsidR="001B5439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符合憲法第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23</w:t>
      </w:r>
      <w:r w:rsidR="001B5439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條所定之比例原則</w:t>
      </w:r>
      <w:r w:rsidR="001B5439" w:rsidRPr="00BE3BE8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。</w:t>
      </w:r>
    </w:p>
    <w:p w:rsidR="00FC27CF" w:rsidRPr="00BE3BE8" w:rsidRDefault="001B5439" w:rsidP="00BE3BE8">
      <w:pPr>
        <w:widowControl/>
        <w:spacing w:line="120" w:lineRule="atLeast"/>
        <w:ind w:left="480" w:hangingChars="200" w:hanging="48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２、換言之，釋字第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656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號解釋肯認以判決命加害人</w:t>
      </w:r>
      <w:r w:rsidR="00437ED9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強制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公開道歉</w:t>
      </w:r>
      <w:r w:rsidR="00437ED9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有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限制不表意自由</w:t>
      </w:r>
      <w:r w:rsidR="00437ED9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的問題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，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應依憲法第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23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條比例原則進行審查。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倘</w:t>
      </w:r>
      <w:r w:rsidR="00FC27CF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要求加害人公開道歉，</w:t>
      </w:r>
      <w:r w:rsidR="00437ED9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道歉內容</w:t>
      </w:r>
      <w:r w:rsidR="00FC27CF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涉及</w:t>
      </w:r>
      <w:r w:rsidR="00437ED9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「</w:t>
      </w:r>
      <w:r w:rsidR="00FC27CF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加害人自我</w:t>
      </w:r>
      <w:proofErr w:type="gramStart"/>
      <w:r w:rsidR="00FC27CF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羞辱等損及</w:t>
      </w:r>
      <w:proofErr w:type="gramEnd"/>
      <w:r w:rsidR="00FC27CF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人性尊嚴之情事者</w:t>
      </w:r>
      <w:r w:rsidR="00DB1BDC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」</w:t>
      </w:r>
      <w:r w:rsidR="00FC27CF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，</w:t>
      </w:r>
      <w:r w:rsidR="00437ED9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應屬違憲</w:t>
      </w:r>
      <w:r w:rsidR="00FC27CF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，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除此之外，</w:t>
      </w:r>
      <w:proofErr w:type="gramStart"/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採</w:t>
      </w:r>
      <w:proofErr w:type="gramEnd"/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限</w:t>
      </w:r>
      <w:proofErr w:type="gramStart"/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縮性合</w:t>
      </w:r>
      <w:proofErr w:type="gramEnd"/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憲解釋，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法院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得依具體情況</w:t>
      </w:r>
      <w:r w:rsidRPr="00BE3BE8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以判決命加害人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強制</w:t>
      </w:r>
      <w:r w:rsidRPr="00BE3BE8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公開道歉，作為回復名譽之適當處分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。</w:t>
      </w:r>
    </w:p>
    <w:p w:rsidR="00D71B33" w:rsidRDefault="00C80008" w:rsidP="00BE3BE8">
      <w:pPr>
        <w:widowControl/>
        <w:spacing w:line="120" w:lineRule="atLeast"/>
        <w:ind w:left="480" w:hangingChars="200" w:hanging="48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３、釋字</w:t>
      </w:r>
      <w:r w:rsidR="00D71B33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656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號解釋留下的疑問：</w:t>
      </w:r>
    </w:p>
    <w:p w:rsidR="00D71B33" w:rsidRDefault="00D71B33" w:rsidP="00D71B33">
      <w:pPr>
        <w:widowControl/>
        <w:spacing w:line="120" w:lineRule="atLeast"/>
        <w:ind w:leftChars="12" w:left="509" w:hangingChars="200" w:hanging="48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（１）</w:t>
      </w:r>
      <w:r w:rsidR="00C80008"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何謂刊</w:t>
      </w:r>
      <w:r w:rsidR="00C80008"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載澄清事實之聲明、登載被害人判決勝訴之啟事或將判決書全部或一部登報等手段，仍不足以回復被害人之名譽</w:t>
      </w:r>
      <w:r w:rsidR="00C80008"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？</w:t>
      </w:r>
    </w:p>
    <w:p w:rsidR="00C80008" w:rsidRPr="00337683" w:rsidRDefault="00D71B33" w:rsidP="00D71B33">
      <w:pPr>
        <w:widowControl/>
        <w:spacing w:line="120" w:lineRule="atLeast"/>
        <w:rPr>
          <w:rFonts w:asciiTheme="minorEastAsia" w:hAnsiTheme="minorEastAsia" w:cs="Arial"/>
          <w:color w:val="333333"/>
          <w:szCs w:val="24"/>
          <w:lang w:eastAsia="zh-TW"/>
        </w:rPr>
      </w:pPr>
      <w:r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（２）</w:t>
      </w:r>
      <w:r w:rsidR="00C80008"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為何公開道歉會比</w:t>
      </w:r>
      <w:r w:rsidR="00D65771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刊登</w:t>
      </w:r>
      <w:r w:rsidR="00C80008"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澄清事實</w:t>
      </w:r>
      <w:r w:rsidR="00D65771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之聲明等手段，</w:t>
      </w:r>
      <w:r w:rsidR="00C80008"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更能回復被害人名譽？</w:t>
      </w:r>
    </w:p>
    <w:p w:rsidR="00FC27CF" w:rsidRPr="00BE3BE8" w:rsidRDefault="00C80008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４、釋字第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656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號解釋留下的線索：</w:t>
      </w:r>
    </w:p>
    <w:p w:rsidR="00DD0922" w:rsidRDefault="00C80008" w:rsidP="00BE3BE8">
      <w:pPr>
        <w:autoSpaceDE w:val="0"/>
        <w:autoSpaceDN w:val="0"/>
        <w:adjustRightInd w:val="0"/>
        <w:spacing w:line="120" w:lineRule="atLeast"/>
        <w:ind w:left="960" w:hangingChars="400" w:hanging="960"/>
        <w:rPr>
          <w:rFonts w:asciiTheme="minorEastAsia" w:hAnsiTheme="minorEastAsia" w:cs="Arial"/>
          <w:color w:val="000000" w:themeColor="text1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（１）</w:t>
      </w:r>
      <w:r w:rsidR="00F02DEC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法院透過利益權衡及比例原則審查，得</w:t>
      </w:r>
      <w:r w:rsidRPr="00BE3BE8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就人民不表意自由加以限制。</w:t>
      </w:r>
    </w:p>
    <w:p w:rsidR="00DD0922" w:rsidRDefault="00C80008" w:rsidP="00DD0922">
      <w:pPr>
        <w:autoSpaceDE w:val="0"/>
        <w:autoSpaceDN w:val="0"/>
        <w:adjustRightInd w:val="0"/>
        <w:spacing w:line="120" w:lineRule="atLeast"/>
        <w:ind w:leftChars="300" w:left="960" w:hangingChars="100" w:hanging="240"/>
        <w:rPr>
          <w:rFonts w:asciiTheme="minorEastAsia" w:hAnsiTheme="minorEastAsia" w:cs="標楷體"/>
          <w:color w:val="000000" w:themeColor="text1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強制執行法第</w:t>
      </w:r>
      <w:r w:rsidR="00DD0922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130</w:t>
      </w:r>
      <w:r w:rsidRPr="00BE3BE8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條第</w:t>
      </w:r>
      <w:r w:rsidR="00DD0922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1</w:t>
      </w:r>
      <w:r w:rsidRPr="00BE3BE8">
        <w:rPr>
          <w:rFonts w:asciiTheme="minorEastAsia" w:hAnsiTheme="minorEastAsia" w:cs="Arial" w:hint="eastAsia"/>
          <w:color w:val="000000" w:themeColor="text1"/>
          <w:szCs w:val="24"/>
          <w:lang w:eastAsia="zh-TW"/>
        </w:rPr>
        <w:t>項規定：「</w:t>
      </w:r>
      <w:r w:rsidRPr="00BE3BE8">
        <w:rPr>
          <w:rFonts w:asciiTheme="minorEastAsia" w:hAnsiTheme="minorEastAsia" w:cs="標楷體" w:hint="eastAsia"/>
          <w:color w:val="000000" w:themeColor="text1"/>
          <w:kern w:val="0"/>
          <w:szCs w:val="24"/>
          <w:lang w:val="zh-TW" w:eastAsia="zh-TW"/>
        </w:rPr>
        <w:t>命債務人為一定之意思表示之判決確定</w:t>
      </w:r>
    </w:p>
    <w:p w:rsidR="00DD0922" w:rsidRDefault="00C80008" w:rsidP="00DD0922">
      <w:pPr>
        <w:autoSpaceDE w:val="0"/>
        <w:autoSpaceDN w:val="0"/>
        <w:adjustRightInd w:val="0"/>
        <w:spacing w:line="120" w:lineRule="atLeast"/>
        <w:ind w:leftChars="300" w:left="960" w:hangingChars="100" w:hanging="240"/>
        <w:rPr>
          <w:rFonts w:asciiTheme="minorEastAsia" w:hAnsiTheme="minorEastAsia" w:cs="標楷體"/>
          <w:color w:val="000000" w:themeColor="text1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 w:themeColor="text1"/>
          <w:kern w:val="0"/>
          <w:szCs w:val="24"/>
          <w:lang w:val="zh-TW" w:eastAsia="zh-TW"/>
        </w:rPr>
        <w:lastRenderedPageBreak/>
        <w:t>或其他與確定判決有同一效力之執行名義成立者，視為自其確定或成立</w:t>
      </w:r>
    </w:p>
    <w:p w:rsidR="00C80008" w:rsidRPr="00BE3BE8" w:rsidRDefault="00C80008" w:rsidP="00DD0922">
      <w:pPr>
        <w:autoSpaceDE w:val="0"/>
        <w:autoSpaceDN w:val="0"/>
        <w:adjustRightInd w:val="0"/>
        <w:spacing w:line="120" w:lineRule="atLeast"/>
        <w:ind w:leftChars="300" w:left="960" w:hangingChars="100" w:hanging="240"/>
        <w:rPr>
          <w:rFonts w:asciiTheme="minorEastAsia" w:hAnsiTheme="minorEastAsia" w:cs="標楷體"/>
          <w:color w:val="000000" w:themeColor="text1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 w:themeColor="text1"/>
          <w:kern w:val="0"/>
          <w:szCs w:val="24"/>
          <w:lang w:val="zh-TW" w:eastAsia="zh-TW"/>
        </w:rPr>
        <w:t>時，債務人已為意思表示」，</w:t>
      </w:r>
      <w:r w:rsidR="00D65771">
        <w:rPr>
          <w:rFonts w:asciiTheme="minorEastAsia" w:hAnsiTheme="minorEastAsia" w:cs="標楷體" w:hint="eastAsia"/>
          <w:color w:val="000000" w:themeColor="text1"/>
          <w:kern w:val="0"/>
          <w:szCs w:val="24"/>
          <w:lang w:val="zh-TW" w:eastAsia="zh-TW"/>
        </w:rPr>
        <w:t>即</w:t>
      </w:r>
      <w:r w:rsidRPr="00BE3BE8">
        <w:rPr>
          <w:rFonts w:asciiTheme="minorEastAsia" w:hAnsiTheme="minorEastAsia" w:cs="標楷體" w:hint="eastAsia"/>
          <w:color w:val="000000" w:themeColor="text1"/>
          <w:kern w:val="0"/>
          <w:szCs w:val="24"/>
          <w:lang w:val="zh-TW" w:eastAsia="zh-TW"/>
        </w:rPr>
        <w:t>是限制不表意自由之具體</w:t>
      </w:r>
      <w:r w:rsidR="00D65771">
        <w:rPr>
          <w:rFonts w:asciiTheme="minorEastAsia" w:hAnsiTheme="minorEastAsia" w:cs="標楷體" w:hint="eastAsia"/>
          <w:color w:val="000000" w:themeColor="text1"/>
          <w:kern w:val="0"/>
          <w:szCs w:val="24"/>
          <w:lang w:val="zh-TW" w:eastAsia="zh-TW"/>
        </w:rPr>
        <w:t>規定</w:t>
      </w:r>
      <w:r w:rsidRPr="00BE3BE8">
        <w:rPr>
          <w:rFonts w:asciiTheme="minorEastAsia" w:hAnsiTheme="minorEastAsia" w:cs="標楷體" w:hint="eastAsia"/>
          <w:color w:val="000000" w:themeColor="text1"/>
          <w:kern w:val="0"/>
          <w:szCs w:val="24"/>
          <w:lang w:val="zh-TW" w:eastAsia="zh-TW"/>
        </w:rPr>
        <w:t>。</w:t>
      </w:r>
    </w:p>
    <w:p w:rsidR="00DD0922" w:rsidRDefault="00C80008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（２）</w:t>
      </w:r>
      <w:r w:rsidR="00FD337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從人性尊嚴中可以導出內心及思想之自由。</w:t>
      </w:r>
    </w:p>
    <w:p w:rsidR="00C80008" w:rsidRPr="00BE3BE8" w:rsidRDefault="00FD3376" w:rsidP="00DD0922">
      <w:pPr>
        <w:spacing w:line="120" w:lineRule="atLeast"/>
        <w:ind w:leftChars="300" w:left="72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釋字第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656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號解釋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雖沒有使用「思想自由」一詞，但解釋中闡述：「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國家對不表意自由，雖非不得依法限制之，惟因不表意之理由多端，其涉及道德、倫理、正義、良心、信仰等內心之信念與價值者，</w:t>
      </w:r>
      <w:proofErr w:type="gramStart"/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攸</w:t>
      </w:r>
      <w:proofErr w:type="gramEnd"/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關人民</w:t>
      </w:r>
      <w:r w:rsidRPr="00DD0922">
        <w:rPr>
          <w:rFonts w:asciiTheme="minorEastAsia" w:hAnsiTheme="minorEastAsia" w:cs="Consolas"/>
          <w:b/>
          <w:color w:val="000000"/>
          <w:kern w:val="0"/>
          <w:szCs w:val="24"/>
          <w:u w:val="single"/>
          <w:lang w:eastAsia="zh-TW"/>
        </w:rPr>
        <w:t>內在精神活動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及自主決定權，乃個人主體性維護及人格自由完整發展所不可或缺，亦與維護人性尊嚴關係密切</w:t>
      </w:r>
      <w:r w:rsidR="00DD0922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」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。</w:t>
      </w:r>
      <w:r w:rsidR="00DD0922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其中</w:t>
      </w:r>
      <w:r w:rsidR="00DD0922" w:rsidRPr="00DD0922">
        <w:rPr>
          <w:rFonts w:asciiTheme="minorEastAsia" w:hAnsiTheme="minorEastAsia" w:cs="Consolas" w:hint="eastAsia"/>
          <w:b/>
          <w:color w:val="000000"/>
          <w:kern w:val="0"/>
          <w:szCs w:val="24"/>
          <w:u w:val="single"/>
          <w:lang w:eastAsia="zh-TW"/>
        </w:rPr>
        <w:t>「內在精神活動」</w:t>
      </w:r>
      <w:r w:rsidR="00F02DEC" w:rsidRPr="00F02DEC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之</w:t>
      </w:r>
      <w:r w:rsidR="00DD0922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說法，實際內涵即是內心及思想之自由。</w:t>
      </w:r>
    </w:p>
    <w:p w:rsidR="00FD3376" w:rsidRPr="00BE3BE8" w:rsidRDefault="00FD3376" w:rsidP="00014425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（３）比例原則在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此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種基本權衝突事案中，尤顯重要。</w:t>
      </w:r>
    </w:p>
    <w:p w:rsidR="00FD3376" w:rsidRPr="00014425" w:rsidRDefault="00FD3376" w:rsidP="00014425">
      <w:pPr>
        <w:spacing w:line="120" w:lineRule="atLeast"/>
        <w:ind w:left="721" w:hangingChars="300" w:hanging="721"/>
        <w:rPr>
          <w:rFonts w:asciiTheme="minorEastAsia" w:hAnsiTheme="minorEastAsia" w:cs="Arial"/>
          <w:b/>
          <w:color w:val="333333"/>
          <w:szCs w:val="24"/>
          <w:lang w:eastAsia="zh-TW"/>
        </w:rPr>
      </w:pPr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（二）</w:t>
      </w:r>
      <w:r w:rsidR="00DD0922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嘗試從</w:t>
      </w:r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思想自由檢視</w:t>
      </w:r>
      <w:r w:rsidRPr="00014425">
        <w:rPr>
          <w:rFonts w:asciiTheme="minorEastAsia" w:hAnsiTheme="minorEastAsia" w:hint="eastAsia"/>
          <w:b/>
          <w:color w:val="666666"/>
          <w:szCs w:val="24"/>
          <w:lang w:eastAsia="zh-TW"/>
        </w:rPr>
        <w:t>「</w:t>
      </w:r>
      <w:r w:rsidR="00DD0922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強制</w:t>
      </w:r>
      <w:r w:rsidRPr="00014425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公開道歉」之可能性？</w:t>
      </w:r>
    </w:p>
    <w:p w:rsidR="00DD0922" w:rsidRDefault="00FD3376" w:rsidP="00BE3BE8">
      <w:pPr>
        <w:autoSpaceDE w:val="0"/>
        <w:autoSpaceDN w:val="0"/>
        <w:adjustRightInd w:val="0"/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１</w:t>
      </w:r>
      <w:r w:rsidR="00C238E7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、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思想自由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在我國並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不是</w:t>
      </w:r>
      <w:r w:rsidR="00F02DEC">
        <w:rPr>
          <w:rFonts w:asciiTheme="minorEastAsia" w:hAnsiTheme="minorEastAsia" w:cs="Arial" w:hint="eastAsia"/>
          <w:color w:val="333333"/>
          <w:szCs w:val="24"/>
          <w:lang w:eastAsia="zh-TW"/>
        </w:rPr>
        <w:t>舶來品或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新鮮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貨</w:t>
      </w:r>
      <w:r w:rsidR="003063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，早</w:t>
      </w:r>
      <w:r w:rsidR="00F02DEC">
        <w:rPr>
          <w:rFonts w:asciiTheme="minorEastAsia" w:hAnsiTheme="minorEastAsia" w:cs="Arial" w:hint="eastAsia"/>
          <w:color w:val="333333"/>
          <w:szCs w:val="24"/>
          <w:lang w:eastAsia="zh-TW"/>
        </w:rPr>
        <w:t>已在</w:t>
      </w:r>
      <w:r w:rsidR="003063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大法官解釋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中出現過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。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釋字第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567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號解釋理由</w:t>
      </w:r>
      <w:r w:rsidR="00DD0922">
        <w:rPr>
          <w:rFonts w:asciiTheme="minorEastAsia" w:hAnsiTheme="minorEastAsia" w:cs="Arial" w:hint="eastAsia"/>
          <w:color w:val="333333"/>
          <w:szCs w:val="24"/>
          <w:lang w:eastAsia="zh-TW"/>
        </w:rPr>
        <w:t>曾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闡述：「</w:t>
      </w: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思想自由保障人民</w:t>
      </w:r>
      <w:r w:rsidRPr="00DD0922">
        <w:rPr>
          <w:rFonts w:asciiTheme="minorEastAsia" w:hAnsiTheme="minorEastAsia" w:cs="標楷體" w:hint="eastAsia"/>
          <w:b/>
          <w:color w:val="000000"/>
          <w:kern w:val="0"/>
          <w:szCs w:val="24"/>
          <w:u w:val="single"/>
          <w:lang w:val="zh-TW" w:eastAsia="zh-TW"/>
        </w:rPr>
        <w:t>內在精神活動</w:t>
      </w: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，是人類文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明之根源與言論自由之基礎，亦為憲法所欲保障最基本之人性尊嚴，對自由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民主憲政秩序之存續，具特殊重要意義，不容國家機關以包括緊急事態之因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應在內之任何理由侵犯之，亦不容國家機關以任何方式予以侵害。</w:t>
      </w:r>
      <w:proofErr w:type="gramStart"/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縱</w:t>
      </w:r>
      <w:proofErr w:type="gramEnd"/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國家處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於非常時期，出於法律規定，亦無論其侵犯手段是強制表態，乃至改造，皆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所不許，是為不容侵犯之最低限度人權保障。戡亂時期預防匪</w:t>
      </w:r>
      <w:proofErr w:type="gramStart"/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諜</w:t>
      </w:r>
      <w:proofErr w:type="gramEnd"/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再犯管教辦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法第二條規定國家機關得以人民思想行狀未改善，認有再犯之虞為理由，令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入勞動教育場所強制工作嚴加管訓，無異於允許國家機關得以強制方式改造</w:t>
      </w:r>
    </w:p>
    <w:p w:rsidR="00DD0922" w:rsidRDefault="00FD3376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人民之思想，違背憲法保障人民</w:t>
      </w:r>
      <w:r w:rsidR="003063BC"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言論自由之本旨，亦不符合最低限度之人權</w:t>
      </w:r>
    </w:p>
    <w:p w:rsidR="00FD3376" w:rsidRPr="00DD0922" w:rsidRDefault="003063BC" w:rsidP="00DD0922">
      <w:pPr>
        <w:autoSpaceDE w:val="0"/>
        <w:autoSpaceDN w:val="0"/>
        <w:adjustRightInd w:val="0"/>
        <w:spacing w:line="120" w:lineRule="atLeast"/>
        <w:ind w:leftChars="200" w:left="720" w:hangingChars="100" w:hanging="24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保障」</w:t>
      </w:r>
      <w:r w:rsidR="00FD3376"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。</w:t>
      </w:r>
    </w:p>
    <w:p w:rsidR="00F02DEC" w:rsidRDefault="003063BC" w:rsidP="00BE3BE8">
      <w:pPr>
        <w:spacing w:line="120" w:lineRule="atLeast"/>
        <w:ind w:left="720" w:hangingChars="300" w:hanging="720"/>
        <w:rPr>
          <w:rFonts w:asciiTheme="minorEastAsia" w:hAnsiTheme="minorEastAsia" w:hint="eastAsia"/>
          <w:szCs w:val="24"/>
          <w:lang w:eastAsia="zh-TW"/>
        </w:rPr>
      </w:pPr>
      <w:r w:rsidRPr="00BE3BE8">
        <w:rPr>
          <w:rFonts w:asciiTheme="minorEastAsia" w:hAnsiTheme="minorEastAsia" w:hint="eastAsia"/>
          <w:szCs w:val="24"/>
          <w:lang w:eastAsia="zh-TW"/>
        </w:rPr>
        <w:t>２</w:t>
      </w:r>
      <w:r w:rsidR="00C238E7" w:rsidRPr="00BE3BE8">
        <w:rPr>
          <w:rFonts w:asciiTheme="minorEastAsia" w:hAnsiTheme="minorEastAsia" w:hint="eastAsia"/>
          <w:szCs w:val="24"/>
          <w:lang w:eastAsia="zh-TW"/>
        </w:rPr>
        <w:t>、</w:t>
      </w:r>
      <w:r w:rsidRPr="00BE3BE8">
        <w:rPr>
          <w:rFonts w:asciiTheme="minorEastAsia" w:hAnsiTheme="minorEastAsia" w:hint="eastAsia"/>
          <w:szCs w:val="24"/>
          <w:lang w:eastAsia="zh-TW"/>
        </w:rPr>
        <w:t>然而思想自由的</w:t>
      </w:r>
      <w:r w:rsidR="00F02DEC">
        <w:rPr>
          <w:rFonts w:asciiTheme="minorEastAsia" w:hAnsiTheme="minorEastAsia" w:hint="eastAsia"/>
          <w:szCs w:val="24"/>
          <w:lang w:eastAsia="zh-TW"/>
        </w:rPr>
        <w:t>具體</w:t>
      </w:r>
      <w:r w:rsidRPr="00BE3BE8">
        <w:rPr>
          <w:rFonts w:asciiTheme="minorEastAsia" w:hAnsiTheme="minorEastAsia" w:hint="eastAsia"/>
          <w:szCs w:val="24"/>
          <w:lang w:eastAsia="zh-TW"/>
        </w:rPr>
        <w:t>內涵是什麼？釋字第</w:t>
      </w:r>
      <w:r w:rsidR="00DD0922">
        <w:rPr>
          <w:rFonts w:asciiTheme="minorEastAsia" w:hAnsiTheme="minorEastAsia" w:hint="eastAsia"/>
          <w:szCs w:val="24"/>
          <w:lang w:eastAsia="zh-TW"/>
        </w:rPr>
        <w:t>567</w:t>
      </w:r>
      <w:r w:rsidRPr="00BE3BE8">
        <w:rPr>
          <w:rFonts w:asciiTheme="minorEastAsia" w:hAnsiTheme="minorEastAsia" w:hint="eastAsia"/>
          <w:szCs w:val="24"/>
          <w:lang w:eastAsia="zh-TW"/>
        </w:rPr>
        <w:t>號解釋並未清楚闡述，我們只</w:t>
      </w:r>
    </w:p>
    <w:p w:rsidR="00014425" w:rsidRPr="00F02DEC" w:rsidRDefault="003063BC" w:rsidP="00F02DEC">
      <w:pPr>
        <w:spacing w:line="120" w:lineRule="atLeast"/>
        <w:ind w:firstLineChars="200" w:firstLine="480"/>
        <w:rPr>
          <w:rFonts w:asciiTheme="minorEastAsia" w:hAnsiTheme="minorEastAsia"/>
          <w:szCs w:val="24"/>
          <w:lang w:eastAsia="zh-TW"/>
        </w:rPr>
      </w:pPr>
      <w:r w:rsidRPr="00BE3BE8">
        <w:rPr>
          <w:rFonts w:asciiTheme="minorEastAsia" w:hAnsiTheme="minorEastAsia" w:hint="eastAsia"/>
          <w:szCs w:val="24"/>
          <w:lang w:eastAsia="zh-TW"/>
        </w:rPr>
        <w:t>能從該解釋中得知大法官認為「思想</w:t>
      </w:r>
      <w:proofErr w:type="gramStart"/>
      <w:r w:rsidRPr="00BE3BE8">
        <w:rPr>
          <w:rFonts w:asciiTheme="minorEastAsia" w:hAnsiTheme="minorEastAsia" w:hint="eastAsia"/>
          <w:szCs w:val="24"/>
          <w:lang w:eastAsia="zh-TW"/>
        </w:rPr>
        <w:t>自由屬</w:t>
      </w:r>
      <w:proofErr w:type="gramEnd"/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憲法所欲保障最基本之人性尊</w:t>
      </w:r>
    </w:p>
    <w:p w:rsidR="00F02DEC" w:rsidRDefault="003063BC" w:rsidP="00445F92">
      <w:pPr>
        <w:spacing w:line="120" w:lineRule="atLeast"/>
        <w:ind w:leftChars="200" w:left="720" w:hangingChars="100" w:hanging="240"/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</w:pPr>
      <w:r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嚴」</w:t>
      </w:r>
      <w:r w:rsidR="00445F92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，</w:t>
      </w:r>
      <w:r w:rsidR="00F02DEC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也就是</w:t>
      </w:r>
      <w:r w:rsidR="00445F92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思想自由</w:t>
      </w:r>
      <w:r w:rsidR="00F02DEC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乃</w:t>
      </w:r>
      <w:r w:rsidR="00445F92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可從人性尊嚴中導出的基本權</w:t>
      </w:r>
      <w:r w:rsidR="00F02DEC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利</w:t>
      </w:r>
      <w:r w:rsidR="00445F92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，</w:t>
      </w:r>
      <w:r w:rsidR="00F02DEC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它</w:t>
      </w:r>
      <w:r w:rsidR="00445F92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更是言論自由</w:t>
      </w:r>
    </w:p>
    <w:p w:rsidR="00FD3376" w:rsidRPr="00014425" w:rsidRDefault="00445F92" w:rsidP="00F02DEC">
      <w:pPr>
        <w:spacing w:line="120" w:lineRule="atLeast"/>
        <w:ind w:leftChars="200" w:left="720" w:hangingChars="100" w:hanging="240"/>
        <w:rPr>
          <w:rFonts w:asciiTheme="minorEastAsia" w:hAnsiTheme="minorEastAsia" w:cs="標楷體"/>
          <w:color w:val="000000"/>
          <w:kern w:val="0"/>
          <w:szCs w:val="24"/>
          <w:lang w:val="zh-TW" w:eastAsia="zh-TW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的基</w:t>
      </w:r>
      <w:r w:rsidR="00F02DEC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石</w:t>
      </w:r>
      <w:r w:rsidR="003063BC" w:rsidRPr="00BE3BE8">
        <w:rPr>
          <w:rFonts w:asciiTheme="minorEastAsia" w:hAnsiTheme="minorEastAsia" w:cs="標楷體" w:hint="eastAsia"/>
          <w:color w:val="000000"/>
          <w:kern w:val="0"/>
          <w:szCs w:val="24"/>
          <w:lang w:val="zh-TW" w:eastAsia="zh-TW"/>
        </w:rPr>
        <w:t>！</w:t>
      </w:r>
    </w:p>
    <w:p w:rsidR="00C238E7" w:rsidRPr="00BE3BE8" w:rsidRDefault="003063BC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３</w:t>
      </w:r>
      <w:r w:rsidR="00C238E7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、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從比較憲法來看，將思想</w:t>
      </w:r>
      <w:proofErr w:type="gramStart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自由明</w:t>
      </w:r>
      <w:proofErr w:type="gramEnd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定在憲法中的國家不多，日本即屬一例，日</w:t>
      </w:r>
    </w:p>
    <w:p w:rsidR="00D65771" w:rsidRDefault="003063BC" w:rsidP="00BE3BE8">
      <w:pPr>
        <w:spacing w:line="120" w:lineRule="atLeast"/>
        <w:ind w:leftChars="200" w:left="720" w:hangingChars="100" w:hanging="240"/>
        <w:rPr>
          <w:rFonts w:asciiTheme="minorEastAsia" w:hAnsiTheme="minorEastAsia" w:cs="新細明體"/>
          <w:kern w:val="0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本</w:t>
      </w:r>
      <w:r w:rsidR="009C598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國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憲法第</w:t>
      </w:r>
      <w:r w:rsidR="00445F92">
        <w:rPr>
          <w:rFonts w:asciiTheme="minorEastAsia" w:hAnsiTheme="minorEastAsia" w:cs="Arial" w:hint="eastAsia"/>
          <w:color w:val="333333"/>
          <w:szCs w:val="24"/>
          <w:lang w:eastAsia="zh-TW"/>
        </w:rPr>
        <w:t>19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條明定：「</w:t>
      </w:r>
      <w:r w:rsidRPr="00BE3BE8">
        <w:rPr>
          <w:rFonts w:asciiTheme="minorEastAsia" w:hAnsiTheme="minorEastAsia" w:hint="eastAsia"/>
          <w:szCs w:val="24"/>
          <w:lang w:eastAsia="zh-TW"/>
        </w:rPr>
        <w:t>思想及良心的自由，不受侵犯」。</w:t>
      </w:r>
      <w:r w:rsidR="00445F92">
        <w:rPr>
          <w:rFonts w:asciiTheme="minorEastAsia" w:hAnsiTheme="minorEastAsia" w:hint="eastAsia"/>
          <w:szCs w:val="24"/>
          <w:lang w:eastAsia="zh-TW"/>
        </w:rPr>
        <w:t>於</w:t>
      </w:r>
      <w:r w:rsidRPr="00BE3BE8">
        <w:rPr>
          <w:rFonts w:asciiTheme="minorEastAsia" w:hAnsiTheme="minorEastAsia" w:hint="eastAsia"/>
          <w:szCs w:val="24"/>
          <w:lang w:eastAsia="zh-TW"/>
        </w:rPr>
        <w:t>日本</w:t>
      </w:r>
      <w:r w:rsidRPr="00A40E97">
        <w:rPr>
          <w:rFonts w:asciiTheme="minorEastAsia" w:hAnsiTheme="minorEastAsia" w:cs="新細明體"/>
          <w:kern w:val="0"/>
          <w:szCs w:val="24"/>
          <w:lang w:eastAsia="zh-TW"/>
        </w:rPr>
        <w:t>昭和31</w:t>
      </w:r>
      <w:r w:rsidR="00445F92">
        <w:rPr>
          <w:rFonts w:asciiTheme="minorEastAsia" w:hAnsiTheme="minorEastAsia" w:cs="新細明體" w:hint="eastAsia"/>
          <w:kern w:val="0"/>
          <w:szCs w:val="24"/>
          <w:lang w:eastAsia="zh-TW"/>
        </w:rPr>
        <w:t>年</w:t>
      </w:r>
    </w:p>
    <w:p w:rsidR="00D65771" w:rsidRDefault="003063BC" w:rsidP="00D65771">
      <w:pPr>
        <w:spacing w:line="120" w:lineRule="atLeast"/>
        <w:ind w:leftChars="200" w:left="720" w:hangingChars="100" w:hanging="240"/>
        <w:rPr>
          <w:rFonts w:asciiTheme="minorEastAsia" w:hAnsiTheme="minorEastAsia" w:cs="新細明體"/>
          <w:kern w:val="0"/>
          <w:szCs w:val="24"/>
          <w:lang w:eastAsia="zh-TW"/>
        </w:rPr>
      </w:pPr>
      <w:r w:rsidRPr="00A40E97">
        <w:rPr>
          <w:rFonts w:asciiTheme="minorEastAsia" w:hAnsiTheme="minorEastAsia" w:cs="新細明體"/>
          <w:kern w:val="0"/>
          <w:szCs w:val="24"/>
          <w:lang w:eastAsia="zh-TW"/>
        </w:rPr>
        <w:t>7月4日</w:t>
      </w:r>
      <w:r w:rsidR="00C238E7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，</w:t>
      </w:r>
      <w:r w:rsidR="00246766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日本</w:t>
      </w:r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最高裁判所</w:t>
      </w:r>
      <w:r w:rsidR="00246766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（下稱最高裁）</w:t>
      </w:r>
      <w:r w:rsidR="00C238E7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曾對</w:t>
      </w:r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「謝罪廣告請求事件」</w:t>
      </w:r>
      <w:r w:rsidR="00C238E7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作</w:t>
      </w:r>
    </w:p>
    <w:p w:rsidR="00F02DEC" w:rsidRDefault="00C238E7" w:rsidP="00D65771">
      <w:pPr>
        <w:spacing w:line="120" w:lineRule="atLeast"/>
        <w:ind w:leftChars="200" w:left="720" w:hangingChars="100" w:hanging="240"/>
        <w:rPr>
          <w:rFonts w:asciiTheme="minorEastAsia" w:hAnsiTheme="minorEastAsia" w:cs="新細明體" w:hint="eastAsia"/>
          <w:kern w:val="0"/>
          <w:szCs w:val="24"/>
          <w:lang w:eastAsia="zh-TW"/>
        </w:rPr>
      </w:pPr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出判決，該案</w:t>
      </w:r>
      <w:r w:rsidR="003063BC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同</w:t>
      </w:r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屬爭執</w:t>
      </w:r>
      <w:r w:rsidR="00F02DEC">
        <w:rPr>
          <w:rFonts w:asciiTheme="minorEastAsia" w:hAnsiTheme="minorEastAsia" w:cs="新細明體" w:hint="eastAsia"/>
          <w:kern w:val="0"/>
          <w:szCs w:val="24"/>
          <w:lang w:eastAsia="zh-TW"/>
        </w:rPr>
        <w:t>「</w:t>
      </w:r>
      <w:r w:rsidR="003063BC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登報道歉</w:t>
      </w:r>
      <w:r w:rsidR="00F02DEC">
        <w:rPr>
          <w:rFonts w:asciiTheme="minorEastAsia" w:hAnsiTheme="minorEastAsia" w:cs="新細明體" w:hint="eastAsia"/>
          <w:kern w:val="0"/>
          <w:szCs w:val="24"/>
          <w:lang w:eastAsia="zh-TW"/>
        </w:rPr>
        <w:t>」</w:t>
      </w:r>
      <w:r w:rsidR="003063BC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是否違憲之</w:t>
      </w:r>
      <w:r w:rsidR="00445F92">
        <w:rPr>
          <w:rFonts w:asciiTheme="minorEastAsia" w:hAnsiTheme="minorEastAsia" w:cs="新細明體" w:hint="eastAsia"/>
          <w:kern w:val="0"/>
          <w:szCs w:val="24"/>
          <w:lang w:eastAsia="zh-TW"/>
        </w:rPr>
        <w:t>事</w:t>
      </w:r>
      <w:r w:rsidR="00F02DEC">
        <w:rPr>
          <w:rFonts w:asciiTheme="minorEastAsia" w:hAnsiTheme="minorEastAsia" w:cs="新細明體" w:hint="eastAsia"/>
          <w:kern w:val="0"/>
          <w:szCs w:val="24"/>
          <w:lang w:eastAsia="zh-TW"/>
        </w:rPr>
        <w:t>件</w:t>
      </w:r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，最高</w:t>
      </w:r>
      <w:proofErr w:type="gramStart"/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裁</w:t>
      </w:r>
      <w:proofErr w:type="gramEnd"/>
      <w:r w:rsidR="00445F92">
        <w:rPr>
          <w:rFonts w:asciiTheme="minorEastAsia" w:hAnsiTheme="minorEastAsia" w:cs="新細明體" w:hint="eastAsia"/>
          <w:kern w:val="0"/>
          <w:szCs w:val="24"/>
          <w:lang w:eastAsia="zh-TW"/>
        </w:rPr>
        <w:t>最後對</w:t>
      </w:r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該案</w:t>
      </w:r>
      <w:r w:rsidR="00445F92">
        <w:rPr>
          <w:rFonts w:asciiTheme="minorEastAsia" w:hAnsiTheme="minorEastAsia" w:cs="新細明體" w:hint="eastAsia"/>
          <w:kern w:val="0"/>
          <w:szCs w:val="24"/>
          <w:lang w:eastAsia="zh-TW"/>
        </w:rPr>
        <w:t>作</w:t>
      </w:r>
    </w:p>
    <w:p w:rsidR="00FD3376" w:rsidRPr="00BE3BE8" w:rsidRDefault="00445F92" w:rsidP="00F02DEC">
      <w:pPr>
        <w:spacing w:line="120" w:lineRule="atLeast"/>
        <w:ind w:leftChars="200" w:left="720" w:hangingChars="100" w:hanging="240"/>
        <w:rPr>
          <w:rFonts w:asciiTheme="minorEastAsia" w:hAnsiTheme="minorEastAsia" w:cs="新細明體"/>
          <w:kern w:val="0"/>
          <w:szCs w:val="24"/>
          <w:lang w:eastAsia="zh-TW"/>
        </w:rPr>
      </w:pPr>
      <w:r>
        <w:rPr>
          <w:rFonts w:asciiTheme="minorEastAsia" w:hAnsiTheme="minorEastAsia" w:cs="新細明體" w:hint="eastAsia"/>
          <w:kern w:val="0"/>
          <w:szCs w:val="24"/>
          <w:lang w:eastAsia="zh-TW"/>
        </w:rPr>
        <w:t>出合憲之判斷。</w:t>
      </w:r>
    </w:p>
    <w:p w:rsidR="006655A4" w:rsidRDefault="00C238E7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４</w:t>
      </w:r>
      <w:r w:rsidR="009C598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、此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後學說根據</w:t>
      </w:r>
      <w:r w:rsidR="00445F92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「謝罪廣告請求事件」</w:t>
      </w:r>
      <w:r w:rsidR="006655A4">
        <w:rPr>
          <w:rFonts w:asciiTheme="minorEastAsia" w:hAnsiTheme="minorEastAsia" w:cs="新細明體" w:hint="eastAsia"/>
          <w:kern w:val="0"/>
          <w:szCs w:val="24"/>
          <w:lang w:eastAsia="zh-TW"/>
        </w:rPr>
        <w:t>一案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進行探討，將思想自由區分為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兩</w:t>
      </w:r>
    </w:p>
    <w:p w:rsidR="00C238E7" w:rsidRPr="00BE3BE8" w:rsidRDefault="00C238E7" w:rsidP="006655A4">
      <w:pPr>
        <w:spacing w:line="120" w:lineRule="atLeast"/>
        <w:ind w:leftChars="200" w:left="720" w:hangingChars="100" w:hanging="24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說：</w:t>
      </w:r>
    </w:p>
    <w:p w:rsidR="00C238E7" w:rsidRPr="00BE3BE8" w:rsidRDefault="009C5989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（１）狹義說（信條說）</w:t>
      </w:r>
    </w:p>
    <w:p w:rsidR="00CD58B4" w:rsidRDefault="00445F92" w:rsidP="00BE3BE8">
      <w:pPr>
        <w:spacing w:line="120" w:lineRule="atLeast"/>
        <w:ind w:leftChars="300" w:left="720"/>
        <w:rPr>
          <w:rFonts w:asciiTheme="minorEastAsia" w:hAnsiTheme="minorEastAsia" w:cs="Arial"/>
          <w:color w:val="333333"/>
          <w:szCs w:val="24"/>
          <w:lang w:eastAsia="zh-TW"/>
        </w:rPr>
      </w:pPr>
      <w:proofErr w:type="gramStart"/>
      <w:r>
        <w:rPr>
          <w:rFonts w:asciiTheme="minorEastAsia" w:hAnsiTheme="minorEastAsia" w:cs="Arial" w:hint="eastAsia"/>
          <w:color w:val="333333"/>
          <w:szCs w:val="24"/>
          <w:lang w:eastAsia="zh-TW"/>
        </w:rPr>
        <w:t>倘從歷史</w:t>
      </w:r>
      <w:proofErr w:type="gramEnd"/>
      <w:r>
        <w:rPr>
          <w:rFonts w:asciiTheme="minorEastAsia" w:hAnsiTheme="minorEastAsia" w:cs="Arial" w:hint="eastAsia"/>
          <w:color w:val="333333"/>
          <w:szCs w:val="24"/>
          <w:lang w:eastAsia="zh-TW"/>
        </w:rPr>
        <w:t>發展的脈絡與沿革來看，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思想自由</w:t>
      </w:r>
      <w:r>
        <w:rPr>
          <w:rFonts w:asciiTheme="minorEastAsia" w:hAnsiTheme="minorEastAsia" w:cs="Arial" w:hint="eastAsia"/>
          <w:color w:val="333333"/>
          <w:szCs w:val="24"/>
          <w:lang w:eastAsia="zh-TW"/>
        </w:rPr>
        <w:t>乃源自宗教自由的保障，</w:t>
      </w:r>
      <w:proofErr w:type="gramStart"/>
      <w:r>
        <w:rPr>
          <w:rFonts w:asciiTheme="minorEastAsia" w:hAnsiTheme="minorEastAsia" w:cs="Arial" w:hint="eastAsia"/>
          <w:color w:val="333333"/>
          <w:szCs w:val="24"/>
          <w:lang w:eastAsia="zh-TW"/>
        </w:rPr>
        <w:t>嗣</w:t>
      </w:r>
      <w:proofErr w:type="gramEnd"/>
      <w:r>
        <w:rPr>
          <w:rFonts w:asciiTheme="minorEastAsia" w:hAnsiTheme="minorEastAsia" w:cs="Arial" w:hint="eastAsia"/>
          <w:color w:val="333333"/>
          <w:szCs w:val="24"/>
          <w:lang w:eastAsia="zh-TW"/>
        </w:rPr>
        <w:t>於國家世俗化以降，思想自由之保障已不限定於宗教上信仰，亦包括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形成個人</w:t>
      </w:r>
      <w:r w:rsidR="009B313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人格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的世界觀、人生觀</w:t>
      </w:r>
      <w:r w:rsidR="009B313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、思想體系及政治意見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等</w:t>
      </w:r>
      <w:r w:rsidR="009B313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價值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信</w:t>
      </w:r>
      <w:r w:rsidR="009B3139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念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</w:t>
      </w:r>
      <w:r>
        <w:rPr>
          <w:rFonts w:asciiTheme="minorEastAsia" w:hAnsiTheme="minorEastAsia" w:cs="Arial" w:hint="eastAsia"/>
          <w:color w:val="333333"/>
          <w:szCs w:val="24"/>
          <w:lang w:eastAsia="zh-TW"/>
        </w:rPr>
        <w:t>但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單純的</w:t>
      </w:r>
      <w:r>
        <w:rPr>
          <w:rFonts w:asciiTheme="minorEastAsia" w:hAnsiTheme="minorEastAsia" w:cs="Arial" w:hint="eastAsia"/>
          <w:color w:val="333333"/>
          <w:szCs w:val="24"/>
          <w:lang w:eastAsia="zh-TW"/>
        </w:rPr>
        <w:t>「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知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lastRenderedPageBreak/>
        <w:t>與不知</w:t>
      </w:r>
      <w:r>
        <w:rPr>
          <w:rFonts w:asciiTheme="minorEastAsia" w:hAnsiTheme="minorEastAsia" w:cs="Arial" w:hint="eastAsia"/>
          <w:color w:val="333333"/>
          <w:szCs w:val="24"/>
          <w:lang w:eastAsia="zh-TW"/>
        </w:rPr>
        <w:t>」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或</w:t>
      </w:r>
      <w:r>
        <w:rPr>
          <w:rFonts w:asciiTheme="minorEastAsia" w:hAnsiTheme="minorEastAsia" w:cs="Arial" w:hint="eastAsia"/>
          <w:color w:val="333333"/>
          <w:szCs w:val="24"/>
          <w:lang w:eastAsia="zh-TW"/>
        </w:rPr>
        <w:t>「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是非對錯</w:t>
      </w:r>
      <w:r>
        <w:rPr>
          <w:rFonts w:asciiTheme="minorEastAsia" w:hAnsiTheme="minorEastAsia" w:cs="Arial" w:hint="eastAsia"/>
          <w:color w:val="333333"/>
          <w:szCs w:val="24"/>
          <w:lang w:eastAsia="zh-TW"/>
        </w:rPr>
        <w:t>」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等</w:t>
      </w:r>
      <w:r>
        <w:rPr>
          <w:rFonts w:asciiTheme="minorEastAsia" w:hAnsiTheme="minorEastAsia" w:cs="Arial" w:hint="eastAsia"/>
          <w:color w:val="333333"/>
          <w:szCs w:val="24"/>
          <w:lang w:eastAsia="zh-TW"/>
        </w:rPr>
        <w:t>內心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的判斷，</w:t>
      </w:r>
      <w:r w:rsidR="005D0E1E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不在此</w:t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範圍</w:t>
      </w:r>
      <w:r w:rsidR="00CD58B4">
        <w:rPr>
          <w:rStyle w:val="a9"/>
          <w:rFonts w:asciiTheme="minorEastAsia" w:hAnsiTheme="minorEastAsia" w:cs="Arial"/>
          <w:color w:val="333333"/>
          <w:szCs w:val="24"/>
          <w:lang w:eastAsia="zh-TW"/>
        </w:rPr>
        <w:footnoteReference w:id="1"/>
      </w:r>
      <w:r w:rsidR="001E44A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。</w:t>
      </w:r>
    </w:p>
    <w:p w:rsidR="00246766" w:rsidRPr="00BE3BE8" w:rsidRDefault="00246766" w:rsidP="00BE3BE8">
      <w:pPr>
        <w:spacing w:line="120" w:lineRule="atLeast"/>
        <w:ind w:leftChars="300" w:left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日本最高</w:t>
      </w:r>
      <w:proofErr w:type="gramStart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裁</w:t>
      </w:r>
      <w:proofErr w:type="gramEnd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前述判決認為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道歉廣告若單純止於澄清事實真相並表明歉意的程度，未侵害思想自由，沒有違憲，</w:t>
      </w:r>
      <w:r w:rsidR="002B5D59">
        <w:rPr>
          <w:rFonts w:asciiTheme="minorEastAsia" w:hAnsiTheme="minorEastAsia" w:cs="Arial" w:hint="eastAsia"/>
          <w:color w:val="333333"/>
          <w:szCs w:val="24"/>
          <w:lang w:eastAsia="zh-TW"/>
        </w:rPr>
        <w:t>但沒有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太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具體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的論述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。田中耕</w:t>
      </w:r>
      <w:proofErr w:type="gramStart"/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太</w:t>
      </w:r>
      <w:proofErr w:type="gramEnd"/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郎法官在該案</w:t>
      </w:r>
      <w:r w:rsidR="00481800">
        <w:rPr>
          <w:rFonts w:asciiTheme="minorEastAsia" w:hAnsiTheme="minorEastAsia" w:cs="Arial" w:hint="eastAsia"/>
          <w:color w:val="333333"/>
          <w:szCs w:val="24"/>
          <w:lang w:eastAsia="zh-TW"/>
        </w:rPr>
        <w:t>參與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多數意見，</w:t>
      </w:r>
      <w:proofErr w:type="gramStart"/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並添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具</w:t>
      </w:r>
      <w:proofErr w:type="gramEnd"/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補充意見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書指出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思想自由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除了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宗教</w:t>
      </w:r>
      <w:r w:rsidR="004320F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上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信仰，</w:t>
      </w:r>
      <w:r w:rsidR="004320F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也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包括個人世界觀、主義、思想</w:t>
      </w:r>
      <w:r w:rsidR="004320F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等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</w:t>
      </w:r>
      <w:r w:rsidR="002B5D59">
        <w:rPr>
          <w:rFonts w:asciiTheme="minorEastAsia" w:hAnsiTheme="minorEastAsia" w:cs="Arial" w:hint="eastAsia"/>
          <w:color w:val="333333"/>
          <w:szCs w:val="24"/>
          <w:lang w:eastAsia="zh-TW"/>
        </w:rPr>
        <w:t>而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道歉涉及的是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單純道德上反省或誠實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處世</w:t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，不包括在內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。</w:t>
      </w:r>
      <w:r w:rsidR="004320F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學者認為田中法官將思想自由限定在宗教信仰、世界觀、主義及思想等範圍，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乃</w:t>
      </w:r>
      <w:proofErr w:type="gramStart"/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採狹義說的看法</w:t>
      </w:r>
      <w:proofErr w:type="gramEnd"/>
      <w:r w:rsidR="004320FD" w:rsidRPr="00BE3BE8">
        <w:rPr>
          <w:rStyle w:val="a9"/>
          <w:rFonts w:asciiTheme="minorEastAsia" w:hAnsiTheme="minorEastAsia" w:cs="Arial"/>
          <w:color w:val="333333"/>
          <w:szCs w:val="24"/>
          <w:lang w:eastAsia="zh-TW"/>
        </w:rPr>
        <w:footnoteReference w:id="2"/>
      </w:r>
      <w:r w:rsidR="008173F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。</w:t>
      </w:r>
    </w:p>
    <w:p w:rsidR="009C5989" w:rsidRPr="00BE3BE8" w:rsidRDefault="009C5989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（２）廣義說（內心說）</w:t>
      </w:r>
    </w:p>
    <w:p w:rsidR="005D0E1E" w:rsidRPr="00BE3BE8" w:rsidRDefault="005D0E1E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 xml:space="preserve">　　　思想自由不僅指形成個人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人格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的世界觀、人生觀、主義或</w:t>
      </w:r>
      <w:r w:rsidR="0024676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原則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等，也包括個人的內在思考或想法，均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屬於思想自由保護的範圍，也就是個人內心領域的一切精神上活動，都包括在內</w:t>
      </w:r>
      <w:r w:rsidR="0050787C" w:rsidRPr="00BE3BE8">
        <w:rPr>
          <w:rStyle w:val="a9"/>
          <w:rFonts w:asciiTheme="minorEastAsia" w:hAnsiTheme="minorEastAsia" w:cs="Arial"/>
          <w:color w:val="333333"/>
          <w:szCs w:val="24"/>
          <w:lang w:eastAsia="zh-TW"/>
        </w:rPr>
        <w:footnoteReference w:id="3"/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。</w:t>
      </w:r>
    </w:p>
    <w:p w:rsidR="00753982" w:rsidRPr="00BE3BE8" w:rsidRDefault="008173FC" w:rsidP="00686E55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 xml:space="preserve">　　　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在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上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述</w:t>
      </w:r>
      <w:r w:rsidR="00CD58B4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「謝罪廣告請求事件」</w:t>
      </w:r>
      <w:r w:rsidR="00CD58B4">
        <w:rPr>
          <w:rFonts w:asciiTheme="minorEastAsia" w:hAnsiTheme="minorEastAsia" w:cs="新細明體" w:hint="eastAsia"/>
          <w:kern w:val="0"/>
          <w:szCs w:val="24"/>
          <w:lang w:eastAsia="zh-TW"/>
        </w:rPr>
        <w:t>中，</w:t>
      </w:r>
      <w:r w:rsidR="00753982" w:rsidRPr="00A40E97">
        <w:rPr>
          <w:rFonts w:asciiTheme="minorEastAsia" w:hAnsiTheme="minorEastAsia" w:cs="新細明體"/>
          <w:kern w:val="0"/>
          <w:szCs w:val="24"/>
          <w:lang w:eastAsia="zh-TW"/>
        </w:rPr>
        <w:t>藤田八郎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法官</w:t>
      </w:r>
      <w:r w:rsidR="00CD58B4">
        <w:rPr>
          <w:rFonts w:asciiTheme="minorEastAsia" w:hAnsiTheme="minorEastAsia" w:cs="Arial" w:hint="eastAsia"/>
          <w:color w:val="333333"/>
          <w:szCs w:val="24"/>
          <w:lang w:eastAsia="zh-TW"/>
        </w:rPr>
        <w:t>持少數意見，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並在其反對意見書中指出</w:t>
      </w:r>
      <w:r w:rsidR="002B5D59">
        <w:rPr>
          <w:rFonts w:asciiTheme="minorEastAsia" w:hAnsiTheme="minorEastAsia" w:cs="Arial" w:hint="eastAsia"/>
          <w:color w:val="333333"/>
          <w:szCs w:val="24"/>
          <w:lang w:eastAsia="zh-TW"/>
        </w:rPr>
        <w:t>，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日本國憲法第19條之思想及良心自由，不僅保障內心對「是非對錯」的判斷自由，也及於將此判斷表示於外的自</w:t>
      </w:r>
      <w:proofErr w:type="gramStart"/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由</w:t>
      </w:r>
      <w:proofErr w:type="gramEnd"/>
      <w:r w:rsidR="00686E55">
        <w:rPr>
          <w:rStyle w:val="a9"/>
          <w:rFonts w:asciiTheme="minorEastAsia" w:hAnsiTheme="minorEastAsia" w:cs="Arial"/>
          <w:color w:val="333333"/>
          <w:szCs w:val="24"/>
          <w:lang w:eastAsia="zh-TW"/>
        </w:rPr>
        <w:footnoteReference w:id="4"/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，倘若</w:t>
      </w:r>
      <w:r w:rsidR="0075398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違反個人的本心，強制將個人就「是非對錯」的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倫理上判斷</w:t>
      </w:r>
      <w:r w:rsidR="0075398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表現於外，</w:t>
      </w:r>
      <w:r w:rsidR="004320F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以</w:t>
      </w:r>
      <w:r w:rsidR="0075398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判決</w:t>
      </w:r>
      <w:r w:rsidR="002B5D59">
        <w:rPr>
          <w:rFonts w:asciiTheme="minorEastAsia" w:hAnsiTheme="minorEastAsia" w:cs="Arial" w:hint="eastAsia"/>
          <w:color w:val="333333"/>
          <w:szCs w:val="24"/>
          <w:lang w:eastAsia="zh-TW"/>
        </w:rPr>
        <w:t>強制</w:t>
      </w:r>
      <w:r w:rsidR="0075398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個人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公開道</w:t>
      </w:r>
      <w:r w:rsidR="0075398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歉，已屬違反日本國憲法第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19</w:t>
      </w:r>
      <w:r w:rsidR="00753982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條的思想及良心自由。</w:t>
      </w:r>
    </w:p>
    <w:p w:rsidR="00C45CBC" w:rsidRPr="00BE3BE8" w:rsidRDefault="00C45CBC" w:rsidP="00BE3BE8">
      <w:pPr>
        <w:spacing w:line="120" w:lineRule="atLeast"/>
        <w:ind w:left="720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５、小結：</w:t>
      </w:r>
    </w:p>
    <w:p w:rsidR="00C45CBC" w:rsidRPr="00BE3BE8" w:rsidRDefault="005C282E" w:rsidP="00232A3F">
      <w:pPr>
        <w:spacing w:line="120" w:lineRule="atLeast"/>
        <w:ind w:leftChars="33" w:left="799" w:hangingChars="300" w:hanging="720"/>
        <w:rPr>
          <w:rFonts w:asciiTheme="minorEastAsia" w:hAnsiTheme="minorEastAsia" w:cs="新細明體"/>
          <w:kern w:val="0"/>
          <w:szCs w:val="24"/>
          <w:lang w:eastAsia="zh-TW"/>
        </w:rPr>
      </w:pPr>
      <w:r>
        <w:rPr>
          <w:rFonts w:asciiTheme="minorEastAsia" w:hAnsiTheme="minorEastAsia" w:cs="Arial" w:hint="eastAsia"/>
          <w:color w:val="333333"/>
          <w:szCs w:val="24"/>
          <w:lang w:eastAsia="zh-TW"/>
        </w:rPr>
        <w:t>（１）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日本學界</w:t>
      </w:r>
      <w:proofErr w:type="gramStart"/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通說</w:t>
      </w:r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對思想</w:t>
      </w:r>
      <w:proofErr w:type="gramEnd"/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自由</w:t>
      </w:r>
      <w:proofErr w:type="gramStart"/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採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狹義</w:t>
      </w:r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說的看法</w:t>
      </w:r>
      <w:proofErr w:type="gramEnd"/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並</w:t>
      </w:r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批評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廣義說</w:t>
      </w:r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範圍虛無飄渺，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認為</w:t>
      </w:r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倘一切內心想法都在思想自由</w:t>
      </w:r>
      <w:r w:rsidR="00686E55">
        <w:rPr>
          <w:rFonts w:asciiTheme="minorEastAsia" w:hAnsiTheme="minorEastAsia" w:cs="Arial" w:hint="eastAsia"/>
          <w:color w:val="333333"/>
          <w:szCs w:val="24"/>
          <w:lang w:eastAsia="zh-TW"/>
        </w:rPr>
        <w:t>保障</w:t>
      </w:r>
      <w:r w:rsidR="00C45CBC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範圍的話，對於</w:t>
      </w:r>
      <w:r w:rsidR="00C45CBC" w:rsidRPr="00A40E97">
        <w:rPr>
          <w:rFonts w:asciiTheme="minorEastAsia" w:hAnsiTheme="minorEastAsia" w:cs="新細明體"/>
          <w:kern w:val="0"/>
          <w:szCs w:val="24"/>
          <w:lang w:eastAsia="zh-TW"/>
        </w:rPr>
        <w:t>一</w:t>
      </w:r>
      <w:r w:rsidR="00C45CBC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些</w:t>
      </w:r>
      <w:r w:rsidR="00686E55">
        <w:rPr>
          <w:rFonts w:asciiTheme="minorEastAsia" w:hAnsiTheme="minorEastAsia" w:cs="新細明體" w:hint="eastAsia"/>
          <w:kern w:val="0"/>
          <w:szCs w:val="24"/>
          <w:lang w:eastAsia="zh-TW"/>
        </w:rPr>
        <w:t>迷信或</w:t>
      </w:r>
      <w:r w:rsidR="002B5D59">
        <w:rPr>
          <w:rFonts w:asciiTheme="minorEastAsia" w:hAnsiTheme="minorEastAsia" w:cs="新細明體" w:hint="eastAsia"/>
          <w:kern w:val="0"/>
          <w:szCs w:val="24"/>
          <w:lang w:eastAsia="zh-TW"/>
        </w:rPr>
        <w:t>嚴重</w:t>
      </w:r>
      <w:r w:rsidR="00686E55">
        <w:rPr>
          <w:rFonts w:asciiTheme="minorEastAsia" w:hAnsiTheme="minorEastAsia" w:cs="新細明體" w:hint="eastAsia"/>
          <w:kern w:val="0"/>
          <w:szCs w:val="24"/>
          <w:lang w:eastAsia="zh-TW"/>
        </w:rPr>
        <w:t>欠缺普遍正當性的思想，</w:t>
      </w:r>
      <w:r w:rsidR="00C45CBC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豈不是也要予以保護</w:t>
      </w:r>
      <w:r w:rsidR="00686E55">
        <w:rPr>
          <w:rFonts w:asciiTheme="minorEastAsia" w:hAnsiTheme="minorEastAsia" w:cs="新細明體" w:hint="eastAsia"/>
          <w:kern w:val="0"/>
          <w:szCs w:val="24"/>
          <w:lang w:eastAsia="zh-TW"/>
        </w:rPr>
        <w:t>？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對此疑問，</w:t>
      </w:r>
      <w:r w:rsidR="00686E55">
        <w:rPr>
          <w:rFonts w:asciiTheme="minorEastAsia" w:hAnsiTheme="minorEastAsia" w:cs="新細明體" w:hint="eastAsia"/>
          <w:kern w:val="0"/>
          <w:szCs w:val="24"/>
          <w:lang w:eastAsia="zh-TW"/>
        </w:rPr>
        <w:t>在</w:t>
      </w:r>
      <w:r w:rsidR="00686E55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「謝罪廣告請求事件」</w:t>
      </w:r>
      <w:r w:rsidR="002B5D59">
        <w:rPr>
          <w:rFonts w:asciiTheme="minorEastAsia" w:hAnsiTheme="minorEastAsia" w:cs="新細明體" w:hint="eastAsia"/>
          <w:kern w:val="0"/>
          <w:szCs w:val="24"/>
          <w:lang w:eastAsia="zh-TW"/>
        </w:rPr>
        <w:t>一案也</w:t>
      </w:r>
      <w:r w:rsidR="00686E55">
        <w:rPr>
          <w:rFonts w:asciiTheme="minorEastAsia" w:hAnsiTheme="minorEastAsia" w:cs="新細明體" w:hint="eastAsia"/>
          <w:kern w:val="0"/>
          <w:szCs w:val="24"/>
          <w:lang w:eastAsia="zh-TW"/>
        </w:rPr>
        <w:t>持少數意見的</w:t>
      </w:r>
      <w:r w:rsidR="00D534B1" w:rsidRPr="00A40E97">
        <w:rPr>
          <w:rFonts w:asciiTheme="minorEastAsia" w:hAnsiTheme="minorEastAsia" w:cs="新細明體"/>
          <w:kern w:val="0"/>
          <w:szCs w:val="24"/>
          <w:lang w:eastAsia="zh-TW"/>
        </w:rPr>
        <w:t>垂水克己</w:t>
      </w:r>
      <w:r w:rsidR="00686E55">
        <w:rPr>
          <w:rFonts w:asciiTheme="minorEastAsia" w:hAnsiTheme="minorEastAsia" w:cs="新細明體" w:hint="eastAsia"/>
          <w:kern w:val="0"/>
          <w:szCs w:val="24"/>
          <w:lang w:eastAsia="zh-TW"/>
        </w:rPr>
        <w:t>法官，在其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反對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意見書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中</w:t>
      </w:r>
      <w:r w:rsidR="00686E55">
        <w:rPr>
          <w:rFonts w:asciiTheme="minorEastAsia" w:hAnsiTheme="minorEastAsia" w:cs="新細明體" w:hint="eastAsia"/>
          <w:kern w:val="0"/>
          <w:szCs w:val="24"/>
          <w:lang w:eastAsia="zh-TW"/>
        </w:rPr>
        <w:t>曾予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回應，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他指出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某宗教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經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常認為其他宗教屬</w:t>
      </w:r>
      <w:r w:rsidR="002B5D59">
        <w:rPr>
          <w:rFonts w:asciiTheme="minorEastAsia" w:hAnsiTheme="minorEastAsia" w:cs="新細明體" w:hint="eastAsia"/>
          <w:kern w:val="0"/>
          <w:szCs w:val="24"/>
          <w:lang w:eastAsia="zh-TW"/>
        </w:rPr>
        <w:t>於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迷信</w:t>
      </w:r>
      <w:r w:rsidR="002B5D59">
        <w:rPr>
          <w:rFonts w:asciiTheme="minorEastAsia" w:hAnsiTheme="minorEastAsia" w:cs="新細明體" w:hint="eastAsia"/>
          <w:kern w:val="0"/>
          <w:szCs w:val="24"/>
          <w:lang w:eastAsia="zh-TW"/>
        </w:rPr>
        <w:t>荒謬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，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互相排拆，到底要由誰來判斷何謂迷信？何謂思想欠缺普遍正當性？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因此從</w:t>
      </w:r>
      <w:r w:rsidR="00D534B1" w:rsidRPr="00A40E97">
        <w:rPr>
          <w:rFonts w:asciiTheme="minorEastAsia" w:hAnsiTheme="minorEastAsia" w:cs="新細明體"/>
          <w:kern w:val="0"/>
          <w:szCs w:val="24"/>
          <w:lang w:eastAsia="zh-TW"/>
        </w:rPr>
        <w:t>自由主義憲法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的觀點來看，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讓各</w:t>
      </w:r>
      <w:r w:rsidR="00232A3F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種思想與信念自由發展、議論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，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對於人類的精神發達及人格完成有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正面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貢獻，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甚至對於攻擊憲法的思想也不</w:t>
      </w:r>
      <w:r w:rsidR="00557467">
        <w:rPr>
          <w:rFonts w:asciiTheme="minorEastAsia" w:hAnsiTheme="minorEastAsia" w:cs="新細明體" w:hint="eastAsia"/>
          <w:kern w:val="0"/>
          <w:szCs w:val="24"/>
          <w:lang w:eastAsia="zh-TW"/>
        </w:rPr>
        <w:t>加以</w:t>
      </w:r>
      <w:r w:rsidR="00232A3F">
        <w:rPr>
          <w:rFonts w:asciiTheme="minorEastAsia" w:hAnsiTheme="minorEastAsia" w:cs="新細明體" w:hint="eastAsia"/>
          <w:kern w:val="0"/>
          <w:szCs w:val="24"/>
          <w:lang w:eastAsia="zh-TW"/>
        </w:rPr>
        <w:t>封鎖，而是讓各種思想彼此競爭，這正是自由主義憲法的特色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。</w:t>
      </w:r>
    </w:p>
    <w:p w:rsidR="00867962" w:rsidRDefault="005C282E" w:rsidP="005C282E">
      <w:pPr>
        <w:spacing w:line="120" w:lineRule="atLeast"/>
        <w:ind w:leftChars="33" w:left="799" w:hangingChars="300" w:hanging="720"/>
        <w:rPr>
          <w:rFonts w:asciiTheme="minorEastAsia" w:hAnsiTheme="minorEastAsia" w:cs="Arial" w:hint="eastAsia"/>
          <w:color w:val="333333"/>
          <w:szCs w:val="24"/>
          <w:lang w:eastAsia="zh-TW"/>
        </w:rPr>
      </w:pPr>
      <w:r>
        <w:rPr>
          <w:rFonts w:asciiTheme="minorEastAsia" w:hAnsiTheme="minorEastAsia" w:cs="新細明體" w:hint="eastAsia"/>
          <w:kern w:val="0"/>
          <w:szCs w:val="24"/>
          <w:lang w:eastAsia="zh-TW"/>
        </w:rPr>
        <w:t>（２）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反過來說，</w:t>
      </w:r>
      <w:proofErr w:type="gramStart"/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狹義說也不是</w:t>
      </w:r>
      <w:proofErr w:type="gramEnd"/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那麼明確</w:t>
      </w:r>
      <w:r w:rsidR="00557467">
        <w:rPr>
          <w:rFonts w:asciiTheme="minorEastAsia" w:hAnsiTheme="minorEastAsia" w:cs="新細明體" w:hint="eastAsia"/>
          <w:kern w:val="0"/>
          <w:szCs w:val="24"/>
          <w:lang w:eastAsia="zh-TW"/>
        </w:rPr>
        <w:t>或無可</w:t>
      </w:r>
      <w:proofErr w:type="gramStart"/>
      <w:r w:rsidR="00557467">
        <w:rPr>
          <w:rFonts w:asciiTheme="minorEastAsia" w:hAnsiTheme="minorEastAsia" w:cs="新細明體" w:hint="eastAsia"/>
          <w:kern w:val="0"/>
          <w:szCs w:val="24"/>
          <w:lang w:eastAsia="zh-TW"/>
        </w:rPr>
        <w:t>挑剔</w:t>
      </w:r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，</w:t>
      </w:r>
      <w:proofErr w:type="gramEnd"/>
      <w:r w:rsidR="00D534B1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譬如</w:t>
      </w:r>
      <w:r w:rsidR="007F3A06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宗教上的善與惡，或者道德上的對或錯，經常就是個人人生觀或信念形成的判斷，為何</w:t>
      </w:r>
      <w:r w:rsidR="00557467">
        <w:rPr>
          <w:rFonts w:asciiTheme="minorEastAsia" w:hAnsiTheme="minorEastAsia" w:cs="新細明體" w:hint="eastAsia"/>
          <w:kern w:val="0"/>
          <w:szCs w:val="24"/>
          <w:lang w:eastAsia="zh-TW"/>
        </w:rPr>
        <w:t>碰上強制公開道歉，就以</w:t>
      </w:r>
      <w:r w:rsidR="007F3A06"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>「</w:t>
      </w:r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是非</w:t>
      </w:r>
      <w:proofErr w:type="gramStart"/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對錯等倫理</w:t>
      </w:r>
      <w:proofErr w:type="gramEnd"/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上的判斷」</w:t>
      </w:r>
      <w:r w:rsidR="00232A3F">
        <w:rPr>
          <w:rFonts w:asciiTheme="minorEastAsia" w:hAnsiTheme="minorEastAsia" w:cs="Arial" w:hint="eastAsia"/>
          <w:color w:val="333333"/>
          <w:szCs w:val="24"/>
          <w:lang w:eastAsia="zh-TW"/>
        </w:rPr>
        <w:t>非思想自由範圍</w:t>
      </w:r>
      <w:r w:rsidR="00557467">
        <w:rPr>
          <w:rFonts w:asciiTheme="minorEastAsia" w:hAnsiTheme="minorEastAsia" w:cs="Arial" w:hint="eastAsia"/>
          <w:color w:val="333333"/>
          <w:szCs w:val="24"/>
          <w:lang w:eastAsia="zh-TW"/>
        </w:rPr>
        <w:t>，輕輕帶過</w:t>
      </w:r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？尤其是道歉本身，一定是主觀上認為自己的行為違反宗教上、道德上或</w:t>
      </w:r>
      <w:r w:rsidR="00557467">
        <w:rPr>
          <w:rFonts w:asciiTheme="minorEastAsia" w:hAnsiTheme="minorEastAsia" w:cs="Arial" w:hint="eastAsia"/>
          <w:color w:val="333333"/>
          <w:szCs w:val="24"/>
          <w:lang w:eastAsia="zh-TW"/>
        </w:rPr>
        <w:t>信</w:t>
      </w:r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念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上等</w:t>
      </w:r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規範</w:t>
      </w:r>
      <w:r w:rsidR="00232A3F">
        <w:rPr>
          <w:rFonts w:asciiTheme="minorEastAsia" w:hAnsiTheme="minorEastAsia" w:cs="Arial" w:hint="eastAsia"/>
          <w:color w:val="333333"/>
          <w:szCs w:val="24"/>
          <w:lang w:eastAsia="zh-TW"/>
        </w:rPr>
        <w:t>的</w:t>
      </w:r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要求，</w:t>
      </w:r>
      <w:r w:rsidR="00232A3F">
        <w:rPr>
          <w:rFonts w:asciiTheme="minorEastAsia" w:hAnsiTheme="minorEastAsia" w:cs="Arial" w:hint="eastAsia"/>
          <w:color w:val="333333"/>
          <w:szCs w:val="24"/>
          <w:lang w:eastAsia="zh-TW"/>
        </w:rPr>
        <w:t>基於「為惡」或「做錯」的自覺，</w:t>
      </w:r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才有反省或道歉</w:t>
      </w:r>
      <w:r w:rsidR="00232A3F">
        <w:rPr>
          <w:rFonts w:asciiTheme="minorEastAsia" w:hAnsiTheme="minorEastAsia" w:cs="Arial" w:hint="eastAsia"/>
          <w:color w:val="333333"/>
          <w:szCs w:val="24"/>
          <w:lang w:eastAsia="zh-TW"/>
        </w:rPr>
        <w:t>可言。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因此</w:t>
      </w:r>
      <w:r w:rsidR="00232A3F">
        <w:rPr>
          <w:rFonts w:asciiTheme="minorEastAsia" w:hAnsiTheme="minorEastAsia" w:cs="Arial" w:hint="eastAsia"/>
          <w:color w:val="333333"/>
          <w:szCs w:val="24"/>
          <w:lang w:eastAsia="zh-TW"/>
        </w:rPr>
        <w:t>，</w:t>
      </w:r>
      <w:r w:rsidR="007F3A06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強迫一個在信念上自認沒有錯的人道歉，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並以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lastRenderedPageBreak/>
        <w:t>判決強制他做出違反信念的表示（公開道歉），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非無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侵害思想自由的疑慮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。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這裡必須</w:t>
      </w:r>
      <w:proofErr w:type="gramStart"/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凸</w:t>
      </w:r>
      <w:proofErr w:type="gramEnd"/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顯的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一個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重點，判決強制公開道歉不是一個有法律效果的意思表示，它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只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要求道歉人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公開認錯</w:t>
      </w:r>
      <w:r w:rsidR="0037629D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，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與強制執行法第130條第1項的擬制意思表示有別，不能這麼輕易就將兩者連結。</w:t>
      </w:r>
    </w:p>
    <w:p w:rsidR="00DB1BDC" w:rsidRPr="00BE3BE8" w:rsidRDefault="00DB1BDC" w:rsidP="005C282E">
      <w:pPr>
        <w:spacing w:line="120" w:lineRule="atLeast"/>
        <w:ind w:leftChars="33" w:left="799" w:hangingChars="300" w:hanging="720"/>
        <w:rPr>
          <w:rFonts w:asciiTheme="minorEastAsia" w:hAnsiTheme="minorEastAsia" w:cs="Arial"/>
          <w:color w:val="333333"/>
          <w:szCs w:val="24"/>
          <w:lang w:eastAsia="zh-TW"/>
        </w:rPr>
      </w:pPr>
      <w:r>
        <w:rPr>
          <w:rFonts w:asciiTheme="minorEastAsia" w:hAnsiTheme="minorEastAsia" w:cs="新細明體" w:hint="eastAsia"/>
          <w:kern w:val="0"/>
          <w:szCs w:val="24"/>
          <w:lang w:eastAsia="zh-TW"/>
        </w:rPr>
        <w:t>（</w:t>
      </w:r>
      <w:r>
        <w:rPr>
          <w:rFonts w:asciiTheme="minorEastAsia" w:hAnsiTheme="minorEastAsia" w:cs="新細明體" w:hint="eastAsia"/>
          <w:kern w:val="0"/>
          <w:szCs w:val="24"/>
          <w:lang w:eastAsia="zh-TW"/>
        </w:rPr>
        <w:t>３</w:t>
      </w:r>
      <w:r>
        <w:rPr>
          <w:rFonts w:asciiTheme="minorEastAsia" w:hAnsiTheme="minorEastAsia" w:cs="新細明體" w:hint="eastAsia"/>
          <w:kern w:val="0"/>
          <w:szCs w:val="24"/>
          <w:lang w:eastAsia="zh-TW"/>
        </w:rPr>
        <w:t>）</w:t>
      </w:r>
      <w:r>
        <w:rPr>
          <w:rFonts w:asciiTheme="minorEastAsia" w:hAnsiTheme="minorEastAsia" w:cs="新細明體" w:hint="eastAsia"/>
          <w:kern w:val="0"/>
          <w:szCs w:val="24"/>
          <w:lang w:eastAsia="zh-TW"/>
        </w:rPr>
        <w:t>最後必須附帶一提</w:t>
      </w:r>
      <w:r w:rsidR="00557467">
        <w:rPr>
          <w:rFonts w:asciiTheme="minorEastAsia" w:hAnsiTheme="minorEastAsia" w:cs="新細明體" w:hint="eastAsia"/>
          <w:kern w:val="0"/>
          <w:szCs w:val="24"/>
          <w:lang w:eastAsia="zh-TW"/>
        </w:rPr>
        <w:t>的是</w:t>
      </w:r>
      <w:r>
        <w:rPr>
          <w:rFonts w:asciiTheme="minorEastAsia" w:hAnsiTheme="minorEastAsia" w:cs="新細明體" w:hint="eastAsia"/>
          <w:kern w:val="0"/>
          <w:szCs w:val="24"/>
          <w:lang w:eastAsia="zh-TW"/>
        </w:rPr>
        <w:t>，強制公開道歉有無涉及思想自由的討論，應僅限於自然人，蓋憲法對於思想自由之保護，本限於有意識及思考能力之自然人，因此倘法人或報社涉及妨害名譽，經被害人請求強制</w:t>
      </w:r>
      <w:r w:rsidR="005E004C">
        <w:rPr>
          <w:rFonts w:asciiTheme="minorEastAsia" w:hAnsiTheme="minorEastAsia" w:cs="新細明體" w:hint="eastAsia"/>
          <w:kern w:val="0"/>
          <w:szCs w:val="24"/>
          <w:lang w:eastAsia="zh-TW"/>
        </w:rPr>
        <w:t>公</w:t>
      </w:r>
      <w:r>
        <w:rPr>
          <w:rFonts w:asciiTheme="minorEastAsia" w:hAnsiTheme="minorEastAsia" w:cs="新細明體" w:hint="eastAsia"/>
          <w:kern w:val="0"/>
          <w:szCs w:val="24"/>
          <w:lang w:eastAsia="zh-TW"/>
        </w:rPr>
        <w:t>開道歉，當不能採用此一審查標準，</w:t>
      </w:r>
      <w:proofErr w:type="gramStart"/>
      <w:r>
        <w:rPr>
          <w:rFonts w:asciiTheme="minorEastAsia" w:hAnsiTheme="minorEastAsia" w:cs="新細明體" w:hint="eastAsia"/>
          <w:kern w:val="0"/>
          <w:szCs w:val="24"/>
          <w:lang w:eastAsia="zh-TW"/>
        </w:rPr>
        <w:t>併</w:t>
      </w:r>
      <w:proofErr w:type="gramEnd"/>
      <w:r>
        <w:rPr>
          <w:rFonts w:asciiTheme="minorEastAsia" w:hAnsiTheme="minorEastAsia" w:cs="新細明體" w:hint="eastAsia"/>
          <w:kern w:val="0"/>
          <w:szCs w:val="24"/>
          <w:lang w:eastAsia="zh-TW"/>
        </w:rPr>
        <w:t>此說明。</w:t>
      </w:r>
    </w:p>
    <w:p w:rsidR="0037629D" w:rsidRPr="00014425" w:rsidRDefault="0037629D" w:rsidP="00014425">
      <w:pPr>
        <w:spacing w:line="120" w:lineRule="atLeast"/>
        <w:ind w:left="721" w:hangingChars="300" w:hanging="721"/>
        <w:rPr>
          <w:rFonts w:asciiTheme="minorEastAsia" w:hAnsiTheme="minorEastAsia" w:cs="Consolas"/>
          <w:b/>
          <w:color w:val="000000"/>
          <w:kern w:val="0"/>
          <w:szCs w:val="24"/>
          <w:lang w:eastAsia="zh-TW"/>
        </w:rPr>
      </w:pPr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（三）重新依憲法第</w:t>
      </w:r>
      <w:r w:rsidR="003F1760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23</w:t>
      </w:r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條比例原則檢視</w:t>
      </w:r>
      <w:r w:rsidR="00030614" w:rsidRPr="00014425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以判決命加害人</w:t>
      </w:r>
      <w:r w:rsidR="00030614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強制</w:t>
      </w:r>
      <w:r w:rsidR="00030614" w:rsidRPr="00014425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公開道</w:t>
      </w:r>
      <w:r w:rsidR="00030614">
        <w:rPr>
          <w:rFonts w:asciiTheme="minorEastAsia" w:hAnsiTheme="minorEastAsia" w:cs="Arial" w:hint="eastAsia"/>
          <w:b/>
          <w:color w:val="333333"/>
          <w:szCs w:val="24"/>
          <w:lang w:eastAsia="zh-TW"/>
        </w:rPr>
        <w:t>歉</w:t>
      </w:r>
    </w:p>
    <w:p w:rsidR="00867962" w:rsidRPr="00BE3BE8" w:rsidRDefault="00867962" w:rsidP="005C282E">
      <w:pPr>
        <w:spacing w:line="120" w:lineRule="atLeast"/>
        <w:ind w:left="720" w:hangingChars="300" w:hanging="720"/>
        <w:rPr>
          <w:rFonts w:asciiTheme="minorEastAsia" w:hAnsiTheme="minorEastAsia" w:cs="Consolas"/>
          <w:color w:val="000000"/>
          <w:kern w:val="0"/>
          <w:szCs w:val="24"/>
          <w:lang w:eastAsia="zh-TW"/>
        </w:rPr>
      </w:pP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 xml:space="preserve">　　　首先，釋字第</w:t>
      </w:r>
      <w:r w:rsidR="003F1760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656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號解釋肯認刊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載澄清事實之聲明、登載被害人判決勝訴之啟事或將判決書全部或一部登報等手段，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均屬於民法第</w:t>
      </w:r>
      <w:r w:rsidR="003F1760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195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所定「回復名譽之適當處分」</w:t>
      </w:r>
      <w:r w:rsidR="00030614">
        <w:rPr>
          <w:rFonts w:asciiTheme="minorEastAsia" w:hAnsiTheme="minorEastAsia" w:cs="Arial" w:hint="eastAsia"/>
          <w:color w:val="333333"/>
          <w:szCs w:val="24"/>
          <w:lang w:eastAsia="zh-TW"/>
        </w:rPr>
        <w:t>的同時，並沒有排除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「強制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公開道歉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」</w:t>
      </w:r>
      <w:r w:rsidR="00030614">
        <w:rPr>
          <w:rFonts w:asciiTheme="minorEastAsia" w:hAnsiTheme="minorEastAsia" w:cs="Arial" w:hint="eastAsia"/>
          <w:color w:val="333333"/>
          <w:szCs w:val="24"/>
          <w:lang w:eastAsia="zh-TW"/>
        </w:rPr>
        <w:t>可能也是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適當</w:t>
      </w:r>
      <w:r w:rsidR="00030614">
        <w:rPr>
          <w:rFonts w:asciiTheme="minorEastAsia" w:hAnsiTheme="minorEastAsia" w:cs="Arial" w:hint="eastAsia"/>
          <w:color w:val="333333"/>
          <w:szCs w:val="24"/>
          <w:lang w:eastAsia="zh-TW"/>
        </w:rPr>
        <w:t>的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處分，</w:t>
      </w:r>
      <w:r w:rsidR="00030614">
        <w:rPr>
          <w:rFonts w:asciiTheme="minorEastAsia" w:hAnsiTheme="minorEastAsia" w:cs="Arial" w:hint="eastAsia"/>
          <w:color w:val="333333"/>
          <w:szCs w:val="24"/>
          <w:lang w:eastAsia="zh-TW"/>
        </w:rPr>
        <w:t>但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我們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必須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思考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「強制公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開道歉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」的回復名譽效果，有無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真的</w:t>
      </w:r>
      <w:r w:rsidR="003F1760">
        <w:rPr>
          <w:rFonts w:asciiTheme="minorEastAsia" w:hAnsiTheme="minorEastAsia" w:cs="Arial" w:hint="eastAsia"/>
          <w:color w:val="333333"/>
          <w:szCs w:val="24"/>
          <w:lang w:eastAsia="zh-TW"/>
        </w:rPr>
        <w:t>比刊載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澄清事實之聲明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等處分有效？</w:t>
      </w:r>
      <w:proofErr w:type="gramStart"/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再</w:t>
      </w:r>
      <w:r w:rsidR="003F1760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者，</w:t>
      </w:r>
      <w:proofErr w:type="gramEnd"/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刊登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澄清事實之聲明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等處分，只需命</w:t>
      </w:r>
      <w:r w:rsidRPr="00337683">
        <w:rPr>
          <w:rFonts w:asciiTheme="minorEastAsia" w:hAnsiTheme="minorEastAsia" w:cs="Consolas"/>
          <w:color w:val="000000"/>
          <w:kern w:val="0"/>
          <w:szCs w:val="24"/>
          <w:lang w:eastAsia="zh-TW"/>
        </w:rPr>
        <w:t>加害人負擔費用</w:t>
      </w:r>
      <w:r w:rsidR="003F1760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，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即</w:t>
      </w:r>
      <w:r w:rsidR="003F1760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可由他人替代履行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，沒有其他</w:t>
      </w:r>
      <w:r w:rsidR="003F1760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額外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基本權的限制或干預，</w:t>
      </w:r>
      <w:r w:rsidR="00030614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然以</w:t>
      </w:r>
      <w:r w:rsidRPr="00BE3BE8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判決</w:t>
      </w:r>
      <w:r w:rsidR="003F1760">
        <w:rPr>
          <w:rFonts w:asciiTheme="minorEastAsia" w:hAnsiTheme="minorEastAsia" w:cs="Consolas" w:hint="eastAsia"/>
          <w:color w:val="000000"/>
          <w:kern w:val="0"/>
          <w:szCs w:val="24"/>
          <w:lang w:eastAsia="zh-TW"/>
        </w:rPr>
        <w:t>強制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加害人公開道歉，乃強迫一個在信念上自認沒有錯的人道歉，並強制他做出違反信念的表示（公開道歉），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不無</w:t>
      </w:r>
      <w:r w:rsidR="00030614">
        <w:rPr>
          <w:rFonts w:asciiTheme="minorEastAsia" w:hAnsiTheme="minorEastAsia" w:cs="Arial" w:hint="eastAsia"/>
          <w:color w:val="333333"/>
          <w:szCs w:val="24"/>
          <w:lang w:eastAsia="zh-TW"/>
        </w:rPr>
        <w:t>侵害思想自由的疑慮，顯非</w:t>
      </w:r>
      <w:bookmarkStart w:id="0" w:name="_GoBack"/>
      <w:bookmarkEnd w:id="0"/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侵害最小之手段，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難謂符合</w:t>
      </w:r>
      <w:r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比例原則。</w:t>
      </w:r>
    </w:p>
    <w:p w:rsidR="0037629D" w:rsidRPr="00014425" w:rsidRDefault="00867962" w:rsidP="00014425">
      <w:pPr>
        <w:spacing w:line="120" w:lineRule="atLeast"/>
        <w:ind w:left="721" w:hangingChars="300" w:hanging="721"/>
        <w:rPr>
          <w:rFonts w:asciiTheme="minorEastAsia" w:hAnsiTheme="minorEastAsia" w:cs="Consolas"/>
          <w:b/>
          <w:color w:val="000000"/>
          <w:kern w:val="0"/>
          <w:szCs w:val="24"/>
          <w:lang w:eastAsia="zh-TW"/>
        </w:rPr>
      </w:pPr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（四）</w:t>
      </w:r>
      <w:proofErr w:type="gramStart"/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附論</w:t>
      </w:r>
      <w:proofErr w:type="gramEnd"/>
      <w:r w:rsidRPr="00014425">
        <w:rPr>
          <w:rFonts w:asciiTheme="minorEastAsia" w:hAnsiTheme="minorEastAsia" w:cs="Consolas" w:hint="eastAsia"/>
          <w:b/>
          <w:color w:val="000000"/>
          <w:kern w:val="0"/>
          <w:szCs w:val="24"/>
          <w:lang w:eastAsia="zh-TW"/>
        </w:rPr>
        <w:t>：平等原則</w:t>
      </w:r>
    </w:p>
    <w:p w:rsidR="0037629D" w:rsidRDefault="00867962" w:rsidP="00BE3BE8">
      <w:pPr>
        <w:spacing w:line="120" w:lineRule="atLeast"/>
        <w:ind w:leftChars="100" w:left="720" w:hangingChars="200" w:hanging="480"/>
        <w:rPr>
          <w:rFonts w:ascii="新細明體" w:eastAsia="新細明體" w:hAnsi="新細明體" w:cs="新細明體"/>
          <w:kern w:val="0"/>
          <w:szCs w:val="24"/>
          <w:lang w:eastAsia="zh-TW"/>
        </w:rPr>
      </w:pPr>
      <w:r w:rsidRPr="00BE3BE8">
        <w:rPr>
          <w:rFonts w:asciiTheme="minorEastAsia" w:hAnsiTheme="minorEastAsia" w:cs="新細明體" w:hint="eastAsia"/>
          <w:kern w:val="0"/>
          <w:szCs w:val="24"/>
          <w:lang w:eastAsia="zh-TW"/>
        </w:rPr>
        <w:t xml:space="preserve">　　何種狀況下需要道歉？</w:t>
      </w:r>
      <w:r w:rsidR="00BE3BE8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單純違反法律規定，不見得人人都覺得需要道歉，否則妨害名譽需要道歉，更嚴重的殺人、放火、強盜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等犯罪</w:t>
      </w:r>
      <w:r w:rsidR="00BE3BE8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是否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也</w:t>
      </w:r>
      <w:r w:rsidR="00BE3BE8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要道歉？既然違反其他法律規定或者更嚴重的犯罪，都沒有要求加害人必須道歉，何以妨害名譽如此特別，須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以</w:t>
      </w:r>
      <w:r w:rsidR="00BE3BE8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「公開道歉」來讓被害人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回復名譽（或</w:t>
      </w:r>
      <w:r w:rsidR="00BE3BE8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平復心情</w:t>
      </w:r>
      <w:r w:rsidR="006655A4">
        <w:rPr>
          <w:rFonts w:asciiTheme="minorEastAsia" w:hAnsiTheme="minorEastAsia" w:cs="Arial" w:hint="eastAsia"/>
          <w:color w:val="333333"/>
          <w:szCs w:val="24"/>
          <w:lang w:eastAsia="zh-TW"/>
        </w:rPr>
        <w:t>）</w:t>
      </w:r>
      <w:r w:rsidR="00BE3BE8" w:rsidRPr="00BE3BE8">
        <w:rPr>
          <w:rFonts w:asciiTheme="minorEastAsia" w:hAnsiTheme="minorEastAsia" w:cs="Arial" w:hint="eastAsia"/>
          <w:color w:val="333333"/>
          <w:szCs w:val="24"/>
          <w:lang w:eastAsia="zh-TW"/>
        </w:rPr>
        <w:t>？這裡的差別待遇，可有正當化的</w:t>
      </w:r>
      <w:r w:rsidR="00BE3BE8">
        <w:rPr>
          <w:rFonts w:ascii="Arial" w:hAnsi="Arial" w:cs="Arial" w:hint="eastAsia"/>
          <w:color w:val="333333"/>
          <w:szCs w:val="24"/>
          <w:lang w:eastAsia="zh-TW"/>
        </w:rPr>
        <w:t>理由</w:t>
      </w:r>
      <w:r w:rsidR="006655A4">
        <w:rPr>
          <w:rFonts w:ascii="Arial" w:hAnsi="Arial" w:cs="Arial" w:hint="eastAsia"/>
          <w:color w:val="333333"/>
          <w:szCs w:val="24"/>
          <w:lang w:eastAsia="zh-TW"/>
        </w:rPr>
        <w:t>，值得深思。</w:t>
      </w:r>
    </w:p>
    <w:sectPr w:rsidR="0037629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C5" w:rsidRDefault="004013C5" w:rsidP="004320FD">
      <w:r>
        <w:separator/>
      </w:r>
    </w:p>
  </w:endnote>
  <w:endnote w:type="continuationSeparator" w:id="0">
    <w:p w:rsidR="004013C5" w:rsidRDefault="004013C5" w:rsidP="004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031337"/>
      <w:docPartObj>
        <w:docPartGallery w:val="Page Numbers (Bottom of Page)"/>
        <w:docPartUnique/>
      </w:docPartObj>
    </w:sdtPr>
    <w:sdtEndPr/>
    <w:sdtContent>
      <w:p w:rsidR="00B61558" w:rsidRDefault="00B615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14" w:rsidRPr="00030614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B61558" w:rsidRDefault="00B615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C5" w:rsidRDefault="004013C5" w:rsidP="004320FD">
      <w:r>
        <w:separator/>
      </w:r>
    </w:p>
  </w:footnote>
  <w:footnote w:type="continuationSeparator" w:id="0">
    <w:p w:rsidR="004013C5" w:rsidRDefault="004013C5" w:rsidP="004320FD">
      <w:r>
        <w:continuationSeparator/>
      </w:r>
    </w:p>
  </w:footnote>
  <w:footnote w:id="1">
    <w:p w:rsidR="00CD58B4" w:rsidRPr="00CD58B4" w:rsidRDefault="00CD58B4">
      <w:pPr>
        <w:pStyle w:val="a7"/>
      </w:pPr>
      <w:r>
        <w:rPr>
          <w:rStyle w:val="a9"/>
        </w:rPr>
        <w:footnoteRef/>
      </w:r>
      <w:r>
        <w:rPr>
          <w:rFonts w:asciiTheme="minorEastAsia" w:hAnsiTheme="minorEastAsia" w:cs="Meiryo" w:hint="eastAsia"/>
        </w:rPr>
        <w:t>小山</w:t>
      </w:r>
      <w:r w:rsidRPr="005C282E">
        <w:rPr>
          <w:rFonts w:asciiTheme="minorEastAsia" w:hAnsiTheme="minorEastAsia" w:cs="Meiryo" w:hint="eastAsia"/>
        </w:rPr>
        <w:t>剛，思想および良心の自由（２）（「憲法上の権利」各論），法学セミナー通号706号，2013年11月，第44頁。</w:t>
      </w:r>
    </w:p>
  </w:footnote>
  <w:footnote w:id="2">
    <w:p w:rsidR="004320FD" w:rsidRPr="005C282E" w:rsidRDefault="004320FD">
      <w:pPr>
        <w:pStyle w:val="a7"/>
        <w:rPr>
          <w:rFonts w:asciiTheme="minorEastAsia" w:hAnsiTheme="minorEastAsia"/>
        </w:rPr>
      </w:pPr>
      <w:r w:rsidRPr="005C282E">
        <w:rPr>
          <w:rStyle w:val="a9"/>
          <w:rFonts w:asciiTheme="minorEastAsia" w:hAnsiTheme="minorEastAsia"/>
        </w:rPr>
        <w:footnoteRef/>
      </w:r>
      <w:r w:rsidR="00E30EDA" w:rsidRPr="005C282E">
        <w:rPr>
          <w:rFonts w:asciiTheme="minorEastAsia" w:hAnsiTheme="minorEastAsia"/>
          <w:bCs/>
        </w:rPr>
        <w:t>竹嶋千穂</w:t>
      </w:r>
      <w:r w:rsidR="00E30EDA" w:rsidRPr="005C282E">
        <w:rPr>
          <w:rFonts w:asciiTheme="minorEastAsia" w:hAnsiTheme="minorEastAsia" w:hint="eastAsia"/>
          <w:bCs/>
        </w:rPr>
        <w:t>，</w:t>
      </w:r>
      <w:r w:rsidR="00E30EDA" w:rsidRPr="005C282E">
        <w:rPr>
          <w:rFonts w:asciiTheme="minorEastAsia" w:hAnsiTheme="minorEastAsia"/>
          <w:bCs/>
        </w:rPr>
        <w:t>思想及び良心の自由の法理に関する一考察：「知性と精神の領域」から</w:t>
      </w:r>
      <w:r w:rsidR="00E30EDA" w:rsidRPr="005C282E">
        <w:rPr>
          <w:rFonts w:asciiTheme="minorEastAsia" w:hAnsiTheme="minorEastAsia" w:hint="eastAsia"/>
          <w:bCs/>
        </w:rPr>
        <w:t>，</w:t>
      </w:r>
      <w:r w:rsidR="00E30EDA" w:rsidRPr="005C282E">
        <w:rPr>
          <w:rFonts w:asciiTheme="minorEastAsia" w:hAnsiTheme="minorEastAsia"/>
        </w:rPr>
        <w:t>早稲田大学大学院／社会科学研究科社学研論集</w:t>
      </w:r>
      <w:r w:rsidR="005C282E" w:rsidRPr="005C282E">
        <w:rPr>
          <w:rFonts w:asciiTheme="minorEastAsia" w:hAnsiTheme="minorEastAsia" w:hint="eastAsia"/>
        </w:rPr>
        <w:t>Vol</w:t>
      </w:r>
      <w:r w:rsidR="005C282E">
        <w:rPr>
          <w:rFonts w:asciiTheme="minorEastAsia" w:hAnsiTheme="minorEastAsia" w:hint="eastAsia"/>
        </w:rPr>
        <w:t>.</w:t>
      </w:r>
      <w:r w:rsidR="005C282E" w:rsidRPr="005C282E">
        <w:rPr>
          <w:rFonts w:asciiTheme="minorEastAsia" w:hAnsiTheme="minorEastAsia" w:hint="eastAsia"/>
        </w:rPr>
        <w:t>32</w:t>
      </w:r>
      <w:r w:rsidR="00E30EDA" w:rsidRPr="005C282E">
        <w:rPr>
          <w:rFonts w:asciiTheme="minorEastAsia" w:hAnsiTheme="minorEastAsia" w:hint="eastAsia"/>
        </w:rPr>
        <w:t>，</w:t>
      </w:r>
      <w:r w:rsidR="005C282E" w:rsidRPr="005C282E">
        <w:rPr>
          <w:rFonts w:asciiTheme="minorEastAsia" w:hAnsiTheme="minorEastAsia" w:hint="eastAsia"/>
        </w:rPr>
        <w:t>2018</w:t>
      </w:r>
      <w:r w:rsidR="00E30EDA" w:rsidRPr="005C282E">
        <w:rPr>
          <w:rFonts w:asciiTheme="minorEastAsia" w:hAnsiTheme="minorEastAsia" w:hint="eastAsia"/>
        </w:rPr>
        <w:t>年</w:t>
      </w:r>
      <w:r w:rsidR="005C282E" w:rsidRPr="005C282E">
        <w:rPr>
          <w:rFonts w:asciiTheme="minorEastAsia" w:hAnsiTheme="minorEastAsia" w:hint="eastAsia"/>
        </w:rPr>
        <w:t>9</w:t>
      </w:r>
      <w:r w:rsidR="00E30EDA" w:rsidRPr="005C282E">
        <w:rPr>
          <w:rFonts w:asciiTheme="minorEastAsia" w:hAnsiTheme="minorEastAsia" w:hint="eastAsia"/>
        </w:rPr>
        <w:t>月，第</w:t>
      </w:r>
      <w:r w:rsidR="005C282E" w:rsidRPr="005C282E">
        <w:rPr>
          <w:rFonts w:asciiTheme="minorEastAsia" w:hAnsiTheme="minorEastAsia" w:hint="eastAsia"/>
        </w:rPr>
        <w:t>23</w:t>
      </w:r>
      <w:r w:rsidR="00E30EDA" w:rsidRPr="005C282E">
        <w:rPr>
          <w:rFonts w:asciiTheme="minorEastAsia" w:hAnsiTheme="minorEastAsia" w:hint="eastAsia"/>
        </w:rPr>
        <w:t>頁。</w:t>
      </w:r>
    </w:p>
  </w:footnote>
  <w:footnote w:id="3">
    <w:p w:rsidR="0050787C" w:rsidRDefault="0050787C">
      <w:pPr>
        <w:pStyle w:val="a7"/>
        <w:rPr>
          <w:lang w:eastAsia="zh-TW"/>
        </w:rPr>
      </w:pPr>
      <w:r>
        <w:rPr>
          <w:rStyle w:val="a9"/>
        </w:rPr>
        <w:footnoteRef/>
      </w:r>
      <w:r w:rsidRPr="005C282E">
        <w:rPr>
          <w:rFonts w:asciiTheme="minorEastAsia" w:hAnsiTheme="minorEastAsia"/>
          <w:bCs/>
          <w:lang w:eastAsia="zh-TW"/>
        </w:rPr>
        <w:t>竹嶋千穂</w:t>
      </w:r>
      <w:r w:rsidRPr="005C282E">
        <w:rPr>
          <w:rFonts w:asciiTheme="minorEastAsia" w:hAnsiTheme="minorEastAsia" w:hint="eastAsia"/>
          <w:bCs/>
          <w:lang w:eastAsia="zh-TW"/>
        </w:rPr>
        <w:t>，同上註，第</w:t>
      </w:r>
      <w:r w:rsidR="005C282E" w:rsidRPr="005C282E">
        <w:rPr>
          <w:rFonts w:asciiTheme="minorEastAsia" w:hAnsiTheme="minorEastAsia" w:hint="eastAsia"/>
          <w:bCs/>
          <w:lang w:eastAsia="zh-TW"/>
        </w:rPr>
        <w:t>22-23</w:t>
      </w:r>
      <w:r w:rsidRPr="005C282E">
        <w:rPr>
          <w:rFonts w:asciiTheme="minorEastAsia" w:hAnsiTheme="minorEastAsia" w:hint="eastAsia"/>
          <w:bCs/>
          <w:lang w:eastAsia="zh-TW"/>
        </w:rPr>
        <w:t>頁。</w:t>
      </w:r>
    </w:p>
  </w:footnote>
  <w:footnote w:id="4">
    <w:p w:rsidR="00686E55" w:rsidRDefault="00686E55" w:rsidP="00686E55">
      <w:pPr>
        <w:pStyle w:val="a7"/>
        <w:rPr>
          <w:lang w:eastAsia="zh-TW"/>
        </w:rPr>
      </w:pPr>
      <w:r>
        <w:rPr>
          <w:rStyle w:val="a9"/>
        </w:rPr>
        <w:footnoteRef/>
      </w:r>
      <w:r w:rsidRPr="005C282E">
        <w:rPr>
          <w:rFonts w:asciiTheme="minorEastAsia" w:hAnsiTheme="minorEastAsia"/>
          <w:bCs/>
          <w:lang w:eastAsia="zh-TW"/>
        </w:rPr>
        <w:t>竹嶋千穂</w:t>
      </w:r>
      <w:r w:rsidRPr="005C282E">
        <w:rPr>
          <w:rFonts w:asciiTheme="minorEastAsia" w:hAnsiTheme="minorEastAsia" w:hint="eastAsia"/>
          <w:bCs/>
          <w:lang w:eastAsia="zh-TW"/>
        </w:rPr>
        <w:t>，同上註，第23頁。</w:t>
      </w:r>
    </w:p>
    <w:p w:rsidR="00686E55" w:rsidRPr="00686E55" w:rsidRDefault="00686E55">
      <w:pPr>
        <w:pStyle w:val="a7"/>
        <w:rPr>
          <w:lang w:eastAsia="zh-TW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F9"/>
    <w:rsid w:val="00014425"/>
    <w:rsid w:val="00030614"/>
    <w:rsid w:val="001B5439"/>
    <w:rsid w:val="001E44A2"/>
    <w:rsid w:val="00232A3F"/>
    <w:rsid w:val="00246766"/>
    <w:rsid w:val="002B5D59"/>
    <w:rsid w:val="003063BC"/>
    <w:rsid w:val="0037629D"/>
    <w:rsid w:val="003F1760"/>
    <w:rsid w:val="004013C5"/>
    <w:rsid w:val="00422B6D"/>
    <w:rsid w:val="0042513E"/>
    <w:rsid w:val="004320FD"/>
    <w:rsid w:val="00437ED9"/>
    <w:rsid w:val="00445F92"/>
    <w:rsid w:val="00481800"/>
    <w:rsid w:val="004F4A61"/>
    <w:rsid w:val="0050787C"/>
    <w:rsid w:val="00557467"/>
    <w:rsid w:val="005C282E"/>
    <w:rsid w:val="005D0E1E"/>
    <w:rsid w:val="005E004C"/>
    <w:rsid w:val="006655A4"/>
    <w:rsid w:val="00686E55"/>
    <w:rsid w:val="00753982"/>
    <w:rsid w:val="007F3A06"/>
    <w:rsid w:val="008173FC"/>
    <w:rsid w:val="00867962"/>
    <w:rsid w:val="008E64BB"/>
    <w:rsid w:val="0091051F"/>
    <w:rsid w:val="009B3139"/>
    <w:rsid w:val="009C5989"/>
    <w:rsid w:val="00B14EAA"/>
    <w:rsid w:val="00B22CF9"/>
    <w:rsid w:val="00B2708B"/>
    <w:rsid w:val="00B61558"/>
    <w:rsid w:val="00B71A90"/>
    <w:rsid w:val="00BE3BE8"/>
    <w:rsid w:val="00C238E7"/>
    <w:rsid w:val="00C45CBC"/>
    <w:rsid w:val="00C80008"/>
    <w:rsid w:val="00CD58B4"/>
    <w:rsid w:val="00D42021"/>
    <w:rsid w:val="00D534B1"/>
    <w:rsid w:val="00D65771"/>
    <w:rsid w:val="00D71B33"/>
    <w:rsid w:val="00D910B5"/>
    <w:rsid w:val="00DB1BDC"/>
    <w:rsid w:val="00DD0922"/>
    <w:rsid w:val="00E30EDA"/>
    <w:rsid w:val="00F02DEC"/>
    <w:rsid w:val="00F24708"/>
    <w:rsid w:val="00FA5D09"/>
    <w:rsid w:val="00FC27CF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10B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5">
    <w:name w:val="Hyperlink"/>
    <w:basedOn w:val="a0"/>
    <w:uiPriority w:val="99"/>
    <w:semiHidden/>
    <w:unhideWhenUsed/>
    <w:rsid w:val="003063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38E7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320FD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320FD"/>
    <w:rPr>
      <w:sz w:val="20"/>
      <w:szCs w:val="20"/>
      <w:lang w:eastAsia="ja-JP"/>
    </w:rPr>
  </w:style>
  <w:style w:type="character" w:styleId="a9">
    <w:name w:val="footnote reference"/>
    <w:basedOn w:val="a0"/>
    <w:uiPriority w:val="99"/>
    <w:semiHidden/>
    <w:unhideWhenUsed/>
    <w:rsid w:val="004320F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6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61558"/>
    <w:rPr>
      <w:sz w:val="20"/>
      <w:szCs w:val="20"/>
      <w:lang w:eastAsia="ja-JP"/>
    </w:rPr>
  </w:style>
  <w:style w:type="paragraph" w:styleId="ac">
    <w:name w:val="footer"/>
    <w:basedOn w:val="a"/>
    <w:link w:val="ad"/>
    <w:uiPriority w:val="99"/>
    <w:unhideWhenUsed/>
    <w:rsid w:val="00B6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61558"/>
    <w:rPr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10B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5">
    <w:name w:val="Hyperlink"/>
    <w:basedOn w:val="a0"/>
    <w:uiPriority w:val="99"/>
    <w:semiHidden/>
    <w:unhideWhenUsed/>
    <w:rsid w:val="003063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38E7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320FD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320FD"/>
    <w:rPr>
      <w:sz w:val="20"/>
      <w:szCs w:val="20"/>
      <w:lang w:eastAsia="ja-JP"/>
    </w:rPr>
  </w:style>
  <w:style w:type="character" w:styleId="a9">
    <w:name w:val="footnote reference"/>
    <w:basedOn w:val="a0"/>
    <w:uiPriority w:val="99"/>
    <w:semiHidden/>
    <w:unhideWhenUsed/>
    <w:rsid w:val="004320F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6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61558"/>
    <w:rPr>
      <w:sz w:val="20"/>
      <w:szCs w:val="20"/>
      <w:lang w:eastAsia="ja-JP"/>
    </w:rPr>
  </w:style>
  <w:style w:type="paragraph" w:styleId="ac">
    <w:name w:val="footer"/>
    <w:basedOn w:val="a"/>
    <w:link w:val="ad"/>
    <w:uiPriority w:val="99"/>
    <w:unhideWhenUsed/>
    <w:rsid w:val="00B6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61558"/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8C61-49B4-4D92-8E15-68000A25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周俞宏</dc:creator>
  <cp:lastModifiedBy>周俞宏</cp:lastModifiedBy>
  <cp:revision>5</cp:revision>
  <cp:lastPrinted>2020-03-13T10:21:00Z</cp:lastPrinted>
  <dcterms:created xsi:type="dcterms:W3CDTF">2020-03-13T10:31:00Z</dcterms:created>
  <dcterms:modified xsi:type="dcterms:W3CDTF">2020-03-15T03:06:00Z</dcterms:modified>
</cp:coreProperties>
</file>