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12" w:rsidRDefault="00CC5789" w:rsidP="00522CF4">
      <w:pPr>
        <w:jc w:val="center"/>
        <w:rPr>
          <w:rFonts w:ascii="標楷體" w:eastAsia="標楷體" w:hAnsi="標楷體"/>
          <w:b/>
          <w:sz w:val="32"/>
          <w:szCs w:val="32"/>
        </w:rPr>
      </w:pPr>
      <w:proofErr w:type="gramStart"/>
      <w:r w:rsidRPr="003F4A59">
        <w:rPr>
          <w:rFonts w:ascii="標楷體" w:eastAsia="標楷體" w:hAnsi="標楷體" w:hint="eastAsia"/>
          <w:b/>
          <w:sz w:val="32"/>
          <w:szCs w:val="32"/>
        </w:rPr>
        <w:t>會台字</w:t>
      </w:r>
      <w:proofErr w:type="gramEnd"/>
      <w:r w:rsidRPr="003F4A59">
        <w:rPr>
          <w:rFonts w:ascii="標楷體" w:eastAsia="標楷體" w:hAnsi="標楷體" w:hint="eastAsia"/>
          <w:b/>
          <w:sz w:val="32"/>
          <w:szCs w:val="32"/>
        </w:rPr>
        <w:t>第11907</w:t>
      </w:r>
      <w:r w:rsidR="003F4A59">
        <w:rPr>
          <w:rFonts w:ascii="標楷體" w:eastAsia="標楷體" w:hAnsi="標楷體" w:hint="eastAsia"/>
          <w:b/>
          <w:sz w:val="32"/>
          <w:szCs w:val="32"/>
        </w:rPr>
        <w:t>號游添丁聲請解釋案不受理決議</w:t>
      </w:r>
    </w:p>
    <w:p w:rsidR="00CC5789" w:rsidRPr="003F4A59" w:rsidRDefault="00CC5789" w:rsidP="00522CF4">
      <w:pPr>
        <w:jc w:val="center"/>
        <w:rPr>
          <w:rFonts w:ascii="標楷體" w:eastAsia="標楷體" w:hAnsi="標楷體"/>
          <w:b/>
          <w:sz w:val="32"/>
          <w:szCs w:val="32"/>
        </w:rPr>
      </w:pPr>
      <w:r w:rsidRPr="003F4A59">
        <w:rPr>
          <w:rFonts w:ascii="標楷體" w:eastAsia="標楷體" w:hAnsi="標楷體" w:hint="eastAsia"/>
          <w:b/>
          <w:sz w:val="32"/>
          <w:szCs w:val="32"/>
        </w:rPr>
        <w:t>不同意見書</w:t>
      </w:r>
    </w:p>
    <w:p w:rsidR="00CC5789" w:rsidRPr="003F4A59" w:rsidRDefault="00CC5789" w:rsidP="00522CF4">
      <w:pPr>
        <w:jc w:val="both"/>
        <w:rPr>
          <w:rFonts w:ascii="標楷體" w:eastAsia="標楷體" w:hAnsi="標楷體"/>
          <w:b/>
          <w:sz w:val="32"/>
          <w:szCs w:val="32"/>
        </w:rPr>
      </w:pPr>
      <w:r w:rsidRPr="00442DAF">
        <w:rPr>
          <w:rFonts w:ascii="標楷體" w:eastAsia="標楷體" w:hAnsi="標楷體" w:hint="eastAsia"/>
          <w:sz w:val="32"/>
          <w:szCs w:val="32"/>
        </w:rPr>
        <w:t xml:space="preserve">                                   </w:t>
      </w:r>
      <w:r w:rsidRPr="003F4A59">
        <w:rPr>
          <w:rFonts w:ascii="標楷體" w:eastAsia="標楷體" w:hAnsi="標楷體" w:hint="eastAsia"/>
          <w:b/>
          <w:sz w:val="32"/>
          <w:szCs w:val="32"/>
        </w:rPr>
        <w:t>詹森林大法官提出</w:t>
      </w:r>
    </w:p>
    <w:p w:rsidR="003A1C38" w:rsidRPr="00442DAF" w:rsidRDefault="00E277B4" w:rsidP="00522CF4">
      <w:pPr>
        <w:jc w:val="both"/>
        <w:rPr>
          <w:rFonts w:ascii="標楷體" w:eastAsia="標楷體" w:hAnsi="標楷體"/>
          <w:b/>
          <w:sz w:val="32"/>
          <w:szCs w:val="32"/>
        </w:rPr>
      </w:pPr>
      <w:r w:rsidRPr="00442DAF">
        <w:rPr>
          <w:rFonts w:ascii="標楷體" w:eastAsia="標楷體" w:hAnsi="標楷體" w:hint="eastAsia"/>
          <w:b/>
          <w:sz w:val="32"/>
          <w:szCs w:val="32"/>
        </w:rPr>
        <w:t>一、</w:t>
      </w:r>
      <w:proofErr w:type="gramStart"/>
      <w:r w:rsidRPr="00442DAF">
        <w:rPr>
          <w:rFonts w:ascii="標楷體" w:eastAsia="標楷體" w:hAnsi="標楷體" w:hint="eastAsia"/>
          <w:b/>
          <w:sz w:val="32"/>
          <w:szCs w:val="32"/>
        </w:rPr>
        <w:t>本聲請</w:t>
      </w:r>
      <w:proofErr w:type="gramEnd"/>
      <w:r w:rsidRPr="00442DAF">
        <w:rPr>
          <w:rFonts w:ascii="標楷體" w:eastAsia="標楷體" w:hAnsi="標楷體" w:hint="eastAsia"/>
          <w:b/>
          <w:sz w:val="32"/>
          <w:szCs w:val="32"/>
        </w:rPr>
        <w:t>案簡要事實</w:t>
      </w:r>
      <w:r w:rsidR="00717672">
        <w:rPr>
          <w:rFonts w:ascii="標楷體" w:eastAsia="標楷體" w:hAnsi="標楷體" w:hint="eastAsia"/>
          <w:b/>
          <w:sz w:val="32"/>
          <w:szCs w:val="32"/>
        </w:rPr>
        <w:t>及決議情形</w:t>
      </w:r>
    </w:p>
    <w:p w:rsidR="00B57F18" w:rsidRPr="00442DAF" w:rsidRDefault="00361802" w:rsidP="00522CF4">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聲請人為我國人民</w:t>
      </w:r>
      <w:r w:rsidR="006D3C5F" w:rsidRPr="00442DAF">
        <w:rPr>
          <w:rFonts w:ascii="標楷體" w:eastAsia="標楷體" w:hAnsi="標楷體" w:hint="eastAsia"/>
          <w:sz w:val="32"/>
          <w:szCs w:val="32"/>
        </w:rPr>
        <w:t>，</w:t>
      </w:r>
      <w:r w:rsidR="00210A06" w:rsidRPr="00442DAF">
        <w:rPr>
          <w:rFonts w:ascii="標楷體" w:eastAsia="標楷體" w:hAnsi="標楷體" w:hint="eastAsia"/>
          <w:sz w:val="32"/>
          <w:szCs w:val="32"/>
        </w:rPr>
        <w:t>於</w:t>
      </w:r>
      <w:r w:rsidR="008E7612">
        <w:rPr>
          <w:rFonts w:ascii="標楷體" w:eastAsia="標楷體" w:hAnsi="標楷體" w:hint="eastAsia"/>
          <w:sz w:val="32"/>
          <w:szCs w:val="32"/>
        </w:rPr>
        <w:t>中華</w:t>
      </w:r>
      <w:r w:rsidR="00425801" w:rsidRPr="00442DAF">
        <w:rPr>
          <w:rFonts w:ascii="標楷體" w:eastAsia="標楷體" w:hAnsi="標楷體" w:hint="eastAsia"/>
          <w:sz w:val="32"/>
          <w:szCs w:val="32"/>
        </w:rPr>
        <w:t>民國</w:t>
      </w:r>
      <w:r w:rsidR="00210A06" w:rsidRPr="00442DAF">
        <w:rPr>
          <w:rFonts w:ascii="標楷體" w:eastAsia="標楷體" w:hAnsi="標楷體" w:hint="eastAsia"/>
          <w:sz w:val="32"/>
          <w:szCs w:val="32"/>
        </w:rPr>
        <w:t>100年3月9日</w:t>
      </w:r>
      <w:r w:rsidR="004E1490" w:rsidRPr="00442DAF">
        <w:rPr>
          <w:rFonts w:ascii="標楷體" w:eastAsia="標楷體" w:hAnsi="標楷體" w:hint="eastAsia"/>
          <w:sz w:val="32"/>
          <w:szCs w:val="32"/>
        </w:rPr>
        <w:t>與</w:t>
      </w:r>
      <w:r w:rsidRPr="00442DAF">
        <w:rPr>
          <w:rFonts w:ascii="標楷體" w:eastAsia="標楷體" w:hAnsi="標楷體" w:hint="eastAsia"/>
          <w:sz w:val="32"/>
          <w:szCs w:val="32"/>
        </w:rPr>
        <w:t>越南</w:t>
      </w:r>
      <w:r w:rsidR="0058687D" w:rsidRPr="00442DAF">
        <w:rPr>
          <w:rFonts w:ascii="標楷體" w:eastAsia="標楷體" w:hAnsi="標楷體" w:hint="eastAsia"/>
          <w:sz w:val="32"/>
          <w:szCs w:val="32"/>
        </w:rPr>
        <w:t>籍女子</w:t>
      </w:r>
      <w:r w:rsidR="004E49F3" w:rsidRPr="00442DAF">
        <w:rPr>
          <w:rFonts w:ascii="標楷體" w:eastAsia="標楷體" w:hAnsi="標楷體" w:hint="eastAsia"/>
          <w:sz w:val="32"/>
          <w:szCs w:val="32"/>
        </w:rPr>
        <w:t>在越南辦理結婚登記，</w:t>
      </w:r>
      <w:r w:rsidR="0058687D" w:rsidRPr="00442DAF">
        <w:rPr>
          <w:rFonts w:ascii="標楷體" w:eastAsia="標楷體" w:hAnsi="標楷體" w:hint="eastAsia"/>
          <w:sz w:val="32"/>
          <w:szCs w:val="32"/>
        </w:rPr>
        <w:t>該越南籍女子</w:t>
      </w:r>
      <w:r w:rsidR="004E49F3" w:rsidRPr="00442DAF">
        <w:rPr>
          <w:rFonts w:ascii="標楷體" w:eastAsia="標楷體" w:hAnsi="標楷體" w:hint="eastAsia"/>
          <w:sz w:val="32"/>
          <w:szCs w:val="32"/>
        </w:rPr>
        <w:t>持結婚證書</w:t>
      </w:r>
      <w:r w:rsidR="00210A06" w:rsidRPr="00442DAF">
        <w:rPr>
          <w:rFonts w:ascii="標楷體" w:eastAsia="標楷體" w:hAnsi="標楷體" w:hint="eastAsia"/>
          <w:sz w:val="32"/>
          <w:szCs w:val="32"/>
        </w:rPr>
        <w:t>，</w:t>
      </w:r>
      <w:r w:rsidR="004E49F3" w:rsidRPr="00442DAF">
        <w:rPr>
          <w:rFonts w:ascii="標楷體" w:eastAsia="標楷體" w:hAnsi="標楷體" w:hint="eastAsia"/>
          <w:sz w:val="32"/>
          <w:szCs w:val="32"/>
        </w:rPr>
        <w:t>向</w:t>
      </w:r>
      <w:r w:rsidR="0058687D" w:rsidRPr="00442DAF">
        <w:rPr>
          <w:rFonts w:ascii="標楷體" w:eastAsia="標楷體" w:hAnsi="標楷體" w:hint="eastAsia"/>
          <w:sz w:val="32"/>
          <w:szCs w:val="32"/>
        </w:rPr>
        <w:t>我國</w:t>
      </w:r>
      <w:r w:rsidR="004E49F3" w:rsidRPr="00442DAF">
        <w:rPr>
          <w:rFonts w:ascii="標楷體" w:eastAsia="標楷體" w:hAnsi="標楷體" w:hint="eastAsia"/>
          <w:sz w:val="32"/>
          <w:szCs w:val="32"/>
        </w:rPr>
        <w:t>外交部駐越南代表處</w:t>
      </w:r>
      <w:r w:rsidR="00170D45" w:rsidRPr="00442DAF">
        <w:rPr>
          <w:rFonts w:ascii="標楷體" w:eastAsia="標楷體" w:hAnsi="標楷體" w:hint="eastAsia"/>
          <w:sz w:val="32"/>
          <w:szCs w:val="32"/>
        </w:rPr>
        <w:t>（下稱駐越南代表處），</w:t>
      </w:r>
      <w:r w:rsidR="004E49F3" w:rsidRPr="00442DAF">
        <w:rPr>
          <w:rFonts w:ascii="標楷體" w:eastAsia="標楷體" w:hAnsi="標楷體" w:hint="eastAsia"/>
          <w:sz w:val="32"/>
          <w:szCs w:val="32"/>
        </w:rPr>
        <w:t>申請結婚文件證明及來</w:t>
      </w:r>
      <w:proofErr w:type="gramStart"/>
      <w:r w:rsidR="004E49F3" w:rsidRPr="00442DAF">
        <w:rPr>
          <w:rFonts w:ascii="標楷體" w:eastAsia="標楷體" w:hAnsi="標楷體" w:hint="eastAsia"/>
          <w:sz w:val="32"/>
          <w:szCs w:val="32"/>
        </w:rPr>
        <w:t>臺</w:t>
      </w:r>
      <w:proofErr w:type="gramEnd"/>
      <w:r w:rsidR="004E49F3" w:rsidRPr="00442DAF">
        <w:rPr>
          <w:rFonts w:ascii="標楷體" w:eastAsia="標楷體" w:hAnsi="標楷體" w:hint="eastAsia"/>
          <w:sz w:val="32"/>
          <w:szCs w:val="32"/>
        </w:rPr>
        <w:t>居留簽證</w:t>
      </w:r>
      <w:r w:rsidR="0058687D" w:rsidRPr="00442DAF">
        <w:rPr>
          <w:rFonts w:ascii="標楷體" w:eastAsia="標楷體" w:hAnsi="標楷體" w:hint="eastAsia"/>
          <w:sz w:val="32"/>
          <w:szCs w:val="32"/>
        </w:rPr>
        <w:t>。駐越南</w:t>
      </w:r>
      <w:r w:rsidR="004E49F3" w:rsidRPr="00442DAF">
        <w:rPr>
          <w:rFonts w:ascii="標楷體" w:eastAsia="標楷體" w:hAnsi="標楷體" w:hint="eastAsia"/>
          <w:sz w:val="32"/>
          <w:szCs w:val="32"/>
        </w:rPr>
        <w:t>代表處</w:t>
      </w:r>
      <w:r w:rsidR="0058687D" w:rsidRPr="00442DAF">
        <w:rPr>
          <w:rFonts w:ascii="標楷體" w:eastAsia="標楷體" w:hAnsi="標楷體" w:hint="eastAsia"/>
          <w:sz w:val="32"/>
          <w:szCs w:val="32"/>
        </w:rPr>
        <w:t>經與</w:t>
      </w:r>
      <w:r w:rsidR="00997279" w:rsidRPr="00442DAF">
        <w:rPr>
          <w:rFonts w:ascii="標楷體" w:eastAsia="標楷體" w:hAnsi="標楷體" w:hint="eastAsia"/>
          <w:sz w:val="32"/>
          <w:szCs w:val="32"/>
        </w:rPr>
        <w:t>聲請人及</w:t>
      </w:r>
      <w:r w:rsidR="0058687D" w:rsidRPr="00442DAF">
        <w:rPr>
          <w:rFonts w:ascii="標楷體" w:eastAsia="標楷體" w:hAnsi="標楷體" w:hint="eastAsia"/>
          <w:sz w:val="32"/>
          <w:szCs w:val="32"/>
        </w:rPr>
        <w:t>其</w:t>
      </w:r>
      <w:r w:rsidR="00522CF4" w:rsidRPr="00442DAF">
        <w:rPr>
          <w:rFonts w:ascii="標楷體" w:eastAsia="標楷體" w:hAnsi="標楷體" w:hint="eastAsia"/>
          <w:sz w:val="32"/>
          <w:szCs w:val="32"/>
        </w:rPr>
        <w:t>越南籍</w:t>
      </w:r>
      <w:r w:rsidR="0058687D" w:rsidRPr="00442DAF">
        <w:rPr>
          <w:rFonts w:ascii="標楷體" w:eastAsia="標楷體" w:hAnsi="標楷體" w:hint="eastAsia"/>
          <w:sz w:val="32"/>
          <w:szCs w:val="32"/>
        </w:rPr>
        <w:t>妻子面談後，認定其二人</w:t>
      </w:r>
      <w:r w:rsidR="00997279" w:rsidRPr="00442DAF">
        <w:rPr>
          <w:rFonts w:ascii="標楷體" w:eastAsia="標楷體" w:hAnsi="標楷體" w:hint="eastAsia"/>
          <w:sz w:val="32"/>
          <w:szCs w:val="32"/>
        </w:rPr>
        <w:t>就</w:t>
      </w:r>
      <w:r w:rsidR="004E49F3" w:rsidRPr="00442DAF">
        <w:rPr>
          <w:rFonts w:ascii="標楷體" w:eastAsia="標楷體" w:hAnsi="標楷體" w:hint="eastAsia"/>
          <w:sz w:val="32"/>
          <w:szCs w:val="32"/>
        </w:rPr>
        <w:t>結婚重要事實陳述不一或作虛偽不實陳述，不予受理結婚文件證明之申請</w:t>
      </w:r>
      <w:r w:rsidR="004B580F" w:rsidRPr="00442DAF">
        <w:rPr>
          <w:rFonts w:ascii="標楷體" w:eastAsia="標楷體" w:hAnsi="標楷體" w:hint="eastAsia"/>
          <w:sz w:val="32"/>
          <w:szCs w:val="32"/>
        </w:rPr>
        <w:t>（下稱原處分一）</w:t>
      </w:r>
      <w:r w:rsidR="004E49F3" w:rsidRPr="00442DAF">
        <w:rPr>
          <w:rFonts w:ascii="標楷體" w:eastAsia="標楷體" w:hAnsi="標楷體" w:hint="eastAsia"/>
          <w:sz w:val="32"/>
          <w:szCs w:val="32"/>
        </w:rPr>
        <w:t>，</w:t>
      </w:r>
      <w:r w:rsidR="00997279" w:rsidRPr="00442DAF">
        <w:rPr>
          <w:rFonts w:ascii="標楷體" w:eastAsia="標楷體" w:hAnsi="標楷體" w:hint="eastAsia"/>
          <w:sz w:val="32"/>
          <w:szCs w:val="32"/>
        </w:rPr>
        <w:t>並</w:t>
      </w:r>
      <w:r w:rsidR="004E49F3" w:rsidRPr="00442DAF">
        <w:rPr>
          <w:rFonts w:ascii="標楷體" w:eastAsia="標楷體" w:hAnsi="標楷體" w:hint="eastAsia"/>
          <w:sz w:val="32"/>
          <w:szCs w:val="32"/>
        </w:rPr>
        <w:t>駁回</w:t>
      </w:r>
      <w:r w:rsidR="0058687D" w:rsidRPr="00442DAF">
        <w:rPr>
          <w:rFonts w:ascii="標楷體" w:eastAsia="標楷體" w:hAnsi="標楷體" w:hint="eastAsia"/>
          <w:sz w:val="32"/>
          <w:szCs w:val="32"/>
        </w:rPr>
        <w:t>該越南</w:t>
      </w:r>
      <w:r w:rsidR="0017305B" w:rsidRPr="00442DAF">
        <w:rPr>
          <w:rFonts w:ascii="標楷體" w:eastAsia="標楷體" w:hAnsi="標楷體" w:hint="eastAsia"/>
          <w:sz w:val="32"/>
          <w:szCs w:val="32"/>
        </w:rPr>
        <w:t>籍</w:t>
      </w:r>
      <w:r w:rsidR="0058687D" w:rsidRPr="00442DAF">
        <w:rPr>
          <w:rFonts w:ascii="標楷體" w:eastAsia="標楷體" w:hAnsi="標楷體" w:hint="eastAsia"/>
          <w:sz w:val="32"/>
          <w:szCs w:val="32"/>
        </w:rPr>
        <w:t>女子</w:t>
      </w:r>
      <w:r w:rsidR="004E49F3" w:rsidRPr="00442DAF">
        <w:rPr>
          <w:rFonts w:ascii="標楷體" w:eastAsia="標楷體" w:hAnsi="標楷體" w:hint="eastAsia"/>
          <w:sz w:val="32"/>
          <w:szCs w:val="32"/>
        </w:rPr>
        <w:t>來</w:t>
      </w:r>
      <w:proofErr w:type="gramStart"/>
      <w:r w:rsidR="004E49F3" w:rsidRPr="00442DAF">
        <w:rPr>
          <w:rFonts w:ascii="標楷體" w:eastAsia="標楷體" w:hAnsi="標楷體" w:hint="eastAsia"/>
          <w:sz w:val="32"/>
          <w:szCs w:val="32"/>
        </w:rPr>
        <w:t>臺</w:t>
      </w:r>
      <w:proofErr w:type="gramEnd"/>
      <w:r w:rsidR="004E49F3" w:rsidRPr="00442DAF">
        <w:rPr>
          <w:rFonts w:ascii="標楷體" w:eastAsia="標楷體" w:hAnsi="標楷體" w:hint="eastAsia"/>
          <w:sz w:val="32"/>
          <w:szCs w:val="32"/>
        </w:rPr>
        <w:t>居留簽證之申請</w:t>
      </w:r>
      <w:r w:rsidR="004B580F" w:rsidRPr="00442DAF">
        <w:rPr>
          <w:rFonts w:ascii="標楷體" w:eastAsia="標楷體" w:hAnsi="標楷體" w:hint="eastAsia"/>
          <w:sz w:val="32"/>
          <w:szCs w:val="32"/>
        </w:rPr>
        <w:t>（下稱原處分二）</w:t>
      </w:r>
      <w:r w:rsidR="004E49F3" w:rsidRPr="00442DAF">
        <w:rPr>
          <w:rFonts w:ascii="標楷體" w:eastAsia="標楷體" w:hAnsi="標楷體" w:hint="eastAsia"/>
          <w:sz w:val="32"/>
          <w:szCs w:val="32"/>
        </w:rPr>
        <w:t>。</w:t>
      </w:r>
    </w:p>
    <w:p w:rsidR="00B57F18" w:rsidRPr="00442DAF" w:rsidRDefault="00717F02" w:rsidP="00522CF4">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聲請人不服，就原處分一提出異議，經</w:t>
      </w:r>
      <w:r w:rsidR="0058687D" w:rsidRPr="00442DAF">
        <w:rPr>
          <w:rFonts w:ascii="標楷體" w:eastAsia="標楷體" w:hAnsi="標楷體" w:hint="eastAsia"/>
          <w:sz w:val="32"/>
          <w:szCs w:val="32"/>
        </w:rPr>
        <w:t>駐越南</w:t>
      </w:r>
      <w:r w:rsidRPr="00442DAF">
        <w:rPr>
          <w:rFonts w:ascii="標楷體" w:eastAsia="標楷體" w:hAnsi="標楷體" w:hint="eastAsia"/>
          <w:sz w:val="32"/>
          <w:szCs w:val="32"/>
        </w:rPr>
        <w:t>代表處維持不予受理之決定；聲請人另就原處分</w:t>
      </w:r>
      <w:proofErr w:type="gramStart"/>
      <w:r w:rsidRPr="00442DAF">
        <w:rPr>
          <w:rFonts w:ascii="標楷體" w:eastAsia="標楷體" w:hAnsi="標楷體" w:hint="eastAsia"/>
          <w:sz w:val="32"/>
          <w:szCs w:val="32"/>
        </w:rPr>
        <w:t>一</w:t>
      </w:r>
      <w:proofErr w:type="gramEnd"/>
      <w:r w:rsidRPr="00442DAF">
        <w:rPr>
          <w:rFonts w:ascii="標楷體" w:eastAsia="標楷體" w:hAnsi="標楷體" w:hint="eastAsia"/>
          <w:sz w:val="32"/>
          <w:szCs w:val="32"/>
        </w:rPr>
        <w:t>及原處分二，分別提起訴願，</w:t>
      </w:r>
      <w:r w:rsidR="000C619B" w:rsidRPr="00442DAF">
        <w:rPr>
          <w:rFonts w:ascii="標楷體" w:eastAsia="標楷體" w:hAnsi="標楷體" w:hint="eastAsia"/>
          <w:sz w:val="32"/>
          <w:szCs w:val="32"/>
        </w:rPr>
        <w:t>亦</w:t>
      </w:r>
      <w:r w:rsidRPr="00442DAF">
        <w:rPr>
          <w:rFonts w:ascii="標楷體" w:eastAsia="標楷體" w:hAnsi="標楷體" w:hint="eastAsia"/>
          <w:sz w:val="32"/>
          <w:szCs w:val="32"/>
        </w:rPr>
        <w:t>經行政院</w:t>
      </w:r>
      <w:r w:rsidR="000C619B" w:rsidRPr="00442DAF">
        <w:rPr>
          <w:rFonts w:ascii="標楷體" w:eastAsia="標楷體" w:hAnsi="標楷體" w:hint="eastAsia"/>
          <w:sz w:val="32"/>
          <w:szCs w:val="32"/>
        </w:rPr>
        <w:t>駁回</w:t>
      </w:r>
      <w:r w:rsidR="0073373A" w:rsidRPr="00442DAF">
        <w:rPr>
          <w:rFonts w:ascii="標楷體" w:eastAsia="標楷體" w:hAnsi="標楷體" w:hint="eastAsia"/>
          <w:sz w:val="32"/>
          <w:szCs w:val="32"/>
        </w:rPr>
        <w:t>。</w:t>
      </w:r>
      <w:r w:rsidR="006301DE" w:rsidRPr="00442DAF">
        <w:rPr>
          <w:rFonts w:ascii="標楷體" w:eastAsia="標楷體" w:hAnsi="標楷體" w:hint="eastAsia"/>
          <w:sz w:val="32"/>
          <w:szCs w:val="32"/>
        </w:rPr>
        <w:t>聲請人</w:t>
      </w:r>
      <w:r w:rsidR="003B4CF7" w:rsidRPr="00442DAF">
        <w:rPr>
          <w:rFonts w:ascii="標楷體" w:eastAsia="標楷體" w:hAnsi="標楷體" w:hint="eastAsia"/>
          <w:sz w:val="32"/>
          <w:szCs w:val="32"/>
        </w:rPr>
        <w:t>因而</w:t>
      </w:r>
      <w:r w:rsidR="006301DE" w:rsidRPr="00442DAF">
        <w:rPr>
          <w:rFonts w:ascii="標楷體" w:eastAsia="標楷體" w:hAnsi="標楷體" w:hint="eastAsia"/>
          <w:sz w:val="32"/>
          <w:szCs w:val="32"/>
        </w:rPr>
        <w:t>提起</w:t>
      </w:r>
      <w:r w:rsidR="003B4CF7" w:rsidRPr="00442DAF">
        <w:rPr>
          <w:rFonts w:ascii="標楷體" w:eastAsia="標楷體" w:hAnsi="標楷體" w:hint="eastAsia"/>
          <w:sz w:val="32"/>
          <w:szCs w:val="32"/>
        </w:rPr>
        <w:t>行政訴訟</w:t>
      </w:r>
      <w:r w:rsidR="006301DE" w:rsidRPr="00442DAF">
        <w:rPr>
          <w:rFonts w:ascii="標楷體" w:eastAsia="標楷體" w:hAnsi="標楷體" w:hint="eastAsia"/>
          <w:sz w:val="32"/>
          <w:szCs w:val="32"/>
        </w:rPr>
        <w:t>，</w:t>
      </w:r>
      <w:r w:rsidR="00425801" w:rsidRPr="00442DAF">
        <w:rPr>
          <w:rFonts w:ascii="標楷體" w:eastAsia="標楷體" w:hAnsi="標楷體" w:hint="eastAsia"/>
          <w:sz w:val="32"/>
          <w:szCs w:val="32"/>
        </w:rPr>
        <w:t>最終</w:t>
      </w:r>
      <w:r w:rsidR="006301DE" w:rsidRPr="00442DAF">
        <w:rPr>
          <w:rFonts w:ascii="標楷體" w:eastAsia="標楷體" w:hAnsi="標楷體" w:hint="eastAsia"/>
          <w:sz w:val="32"/>
          <w:szCs w:val="32"/>
        </w:rPr>
        <w:t>仍經</w:t>
      </w:r>
      <w:r w:rsidR="004A7641" w:rsidRPr="00442DAF">
        <w:rPr>
          <w:rFonts w:ascii="標楷體" w:eastAsia="標楷體" w:hAnsi="標楷體" w:hint="eastAsia"/>
          <w:sz w:val="32"/>
          <w:szCs w:val="32"/>
        </w:rPr>
        <w:t>最高</w:t>
      </w:r>
      <w:r w:rsidR="00AB0655" w:rsidRPr="00442DAF">
        <w:rPr>
          <w:rFonts w:ascii="標楷體" w:eastAsia="標楷體" w:hAnsi="標楷體" w:hint="eastAsia"/>
          <w:sz w:val="32"/>
          <w:szCs w:val="32"/>
        </w:rPr>
        <w:t>行政</w:t>
      </w:r>
      <w:r w:rsidR="004A7641" w:rsidRPr="00442DAF">
        <w:rPr>
          <w:rFonts w:ascii="標楷體" w:eastAsia="標楷體" w:hAnsi="標楷體" w:hint="eastAsia"/>
          <w:sz w:val="32"/>
          <w:szCs w:val="32"/>
        </w:rPr>
        <w:t>法院</w:t>
      </w:r>
      <w:proofErr w:type="gramStart"/>
      <w:r w:rsidR="004A7641" w:rsidRPr="00442DAF">
        <w:rPr>
          <w:rFonts w:ascii="標楷體" w:eastAsia="標楷體" w:hAnsi="標楷體" w:hint="eastAsia"/>
          <w:sz w:val="32"/>
          <w:szCs w:val="32"/>
        </w:rPr>
        <w:t>102</w:t>
      </w:r>
      <w:proofErr w:type="gramEnd"/>
      <w:r w:rsidR="004A7641" w:rsidRPr="00442DAF">
        <w:rPr>
          <w:rFonts w:ascii="標楷體" w:eastAsia="標楷體" w:hAnsi="標楷體" w:hint="eastAsia"/>
          <w:sz w:val="32"/>
          <w:szCs w:val="32"/>
        </w:rPr>
        <w:t>年度判字第654號</w:t>
      </w:r>
      <w:r w:rsidR="00425801" w:rsidRPr="00442DAF">
        <w:rPr>
          <w:rFonts w:ascii="標楷體" w:eastAsia="標楷體" w:hAnsi="標楷體" w:hint="eastAsia"/>
          <w:sz w:val="32"/>
          <w:szCs w:val="32"/>
        </w:rPr>
        <w:t>判決</w:t>
      </w:r>
      <w:r w:rsidR="00AB0655" w:rsidRPr="00442DAF">
        <w:rPr>
          <w:rFonts w:ascii="標楷體" w:eastAsia="標楷體" w:hAnsi="標楷體" w:hint="eastAsia"/>
          <w:sz w:val="32"/>
          <w:szCs w:val="32"/>
        </w:rPr>
        <w:t>（下稱確定終局判決）</w:t>
      </w:r>
      <w:proofErr w:type="gramStart"/>
      <w:r w:rsidR="00425801" w:rsidRPr="00442DAF">
        <w:rPr>
          <w:rFonts w:ascii="標楷體" w:eastAsia="標楷體" w:hAnsi="標楷體" w:hint="eastAsia"/>
          <w:sz w:val="32"/>
          <w:szCs w:val="32"/>
        </w:rPr>
        <w:t>認聲請</w:t>
      </w:r>
      <w:proofErr w:type="gramEnd"/>
      <w:r w:rsidR="00425801" w:rsidRPr="00442DAF">
        <w:rPr>
          <w:rFonts w:ascii="標楷體" w:eastAsia="標楷體" w:hAnsi="標楷體" w:hint="eastAsia"/>
          <w:sz w:val="32"/>
          <w:szCs w:val="32"/>
        </w:rPr>
        <w:t>人之上訴無理由，而維持</w:t>
      </w:r>
      <w:proofErr w:type="gramStart"/>
      <w:r w:rsidR="00425801" w:rsidRPr="00442DAF">
        <w:rPr>
          <w:rFonts w:ascii="標楷體" w:eastAsia="標楷體" w:hAnsi="標楷體" w:hint="eastAsia"/>
          <w:sz w:val="32"/>
          <w:szCs w:val="32"/>
        </w:rPr>
        <w:t>臺</w:t>
      </w:r>
      <w:proofErr w:type="gramEnd"/>
      <w:r w:rsidR="00425801" w:rsidRPr="00442DAF">
        <w:rPr>
          <w:rFonts w:ascii="標楷體" w:eastAsia="標楷體" w:hAnsi="標楷體" w:hint="eastAsia"/>
          <w:sz w:val="32"/>
          <w:szCs w:val="32"/>
        </w:rPr>
        <w:t>北高等行政法院所為聲請人敗訴之判決</w:t>
      </w:r>
      <w:r w:rsidR="006301DE" w:rsidRPr="00442DAF">
        <w:rPr>
          <w:rFonts w:ascii="標楷體" w:eastAsia="標楷體" w:hAnsi="標楷體" w:hint="eastAsia"/>
          <w:sz w:val="32"/>
          <w:szCs w:val="32"/>
        </w:rPr>
        <w:t>。</w:t>
      </w:r>
    </w:p>
    <w:p w:rsidR="001E23FD" w:rsidRPr="00442DAF" w:rsidRDefault="00012E2E" w:rsidP="00522CF4">
      <w:pPr>
        <w:ind w:firstLineChars="200" w:firstLine="640"/>
        <w:jc w:val="both"/>
        <w:rPr>
          <w:rFonts w:ascii="標楷體" w:eastAsia="標楷體" w:hAnsi="標楷體"/>
          <w:color w:val="000000" w:themeColor="text1"/>
          <w:sz w:val="32"/>
          <w:szCs w:val="32"/>
        </w:rPr>
      </w:pPr>
      <w:r w:rsidRPr="00442DAF">
        <w:rPr>
          <w:rFonts w:ascii="標楷體" w:eastAsia="標楷體" w:hAnsi="標楷體" w:hint="eastAsia"/>
          <w:sz w:val="32"/>
          <w:szCs w:val="32"/>
        </w:rPr>
        <w:t>聲請人</w:t>
      </w:r>
      <w:r w:rsidR="002B1762" w:rsidRPr="00442DAF">
        <w:rPr>
          <w:rFonts w:ascii="標楷體" w:eastAsia="標楷體" w:hAnsi="標楷體" w:hint="eastAsia"/>
          <w:sz w:val="32"/>
          <w:szCs w:val="32"/>
        </w:rPr>
        <w:t>遂以</w:t>
      </w:r>
      <w:r w:rsidR="001E23FD" w:rsidRPr="00442DAF">
        <w:rPr>
          <w:rFonts w:ascii="標楷體" w:eastAsia="標楷體" w:hAnsi="標楷體" w:hint="eastAsia"/>
          <w:sz w:val="32"/>
          <w:szCs w:val="32"/>
        </w:rPr>
        <w:t>確定終局判決所適用之</w:t>
      </w:r>
      <w:r w:rsidR="008E7612">
        <w:rPr>
          <w:rFonts w:ascii="標楷體" w:eastAsia="標楷體" w:hAnsi="標楷體" w:hint="eastAsia"/>
          <w:sz w:val="32"/>
          <w:szCs w:val="32"/>
        </w:rPr>
        <w:t>「</w:t>
      </w:r>
      <w:r w:rsidR="001E23FD" w:rsidRPr="00442DAF">
        <w:rPr>
          <w:rFonts w:ascii="標楷體" w:eastAsia="標楷體" w:hAnsi="標楷體" w:hint="eastAsia"/>
          <w:color w:val="000000" w:themeColor="text1"/>
          <w:sz w:val="32"/>
          <w:szCs w:val="32"/>
        </w:rPr>
        <w:t>外國護照簽證條例</w:t>
      </w:r>
      <w:r w:rsidR="008E7612">
        <w:rPr>
          <w:rFonts w:ascii="標楷體" w:eastAsia="標楷體" w:hAnsi="標楷體" w:hint="eastAsia"/>
          <w:sz w:val="32"/>
          <w:szCs w:val="32"/>
        </w:rPr>
        <w:t>」</w:t>
      </w:r>
      <w:r w:rsidR="001E23FD" w:rsidRPr="00442DAF">
        <w:rPr>
          <w:rFonts w:ascii="標楷體" w:eastAsia="標楷體" w:hAnsi="標楷體" w:hint="eastAsia"/>
          <w:color w:val="000000" w:themeColor="text1"/>
          <w:sz w:val="32"/>
          <w:szCs w:val="32"/>
        </w:rPr>
        <w:lastRenderedPageBreak/>
        <w:t>第12條第1項第4款（下稱系爭規定一）</w:t>
      </w:r>
      <w:r w:rsidR="00361526" w:rsidRPr="00442DAF">
        <w:rPr>
          <w:rStyle w:val="a9"/>
          <w:rFonts w:ascii="標楷體" w:eastAsia="標楷體" w:hAnsi="標楷體"/>
          <w:color w:val="000000" w:themeColor="text1"/>
          <w:sz w:val="32"/>
          <w:szCs w:val="32"/>
        </w:rPr>
        <w:footnoteReference w:id="1"/>
      </w:r>
      <w:r w:rsidR="00F5719D" w:rsidRPr="00442DAF">
        <w:rPr>
          <w:rFonts w:ascii="標楷體" w:eastAsia="標楷體" w:hAnsi="標楷體" w:hint="eastAsia"/>
          <w:color w:val="000000" w:themeColor="text1"/>
          <w:sz w:val="32"/>
          <w:szCs w:val="32"/>
        </w:rPr>
        <w:t>，及</w:t>
      </w:r>
      <w:r w:rsidR="008E7612">
        <w:rPr>
          <w:rFonts w:ascii="標楷體" w:eastAsia="標楷體" w:hAnsi="標楷體" w:hint="eastAsia"/>
          <w:sz w:val="32"/>
          <w:szCs w:val="32"/>
        </w:rPr>
        <w:t>「</w:t>
      </w:r>
      <w:r w:rsidR="007578DC" w:rsidRPr="00442DAF">
        <w:rPr>
          <w:rFonts w:ascii="標楷體" w:eastAsia="標楷體" w:hAnsi="標楷體" w:hint="eastAsia"/>
          <w:color w:val="000000" w:themeColor="text1"/>
          <w:sz w:val="32"/>
          <w:szCs w:val="32"/>
        </w:rPr>
        <w:t>外國護照簽證條例施行細則</w:t>
      </w:r>
      <w:r w:rsidR="008E7612">
        <w:rPr>
          <w:rFonts w:ascii="標楷體" w:eastAsia="標楷體" w:hAnsi="標楷體" w:hint="eastAsia"/>
          <w:color w:val="000000" w:themeColor="text1"/>
          <w:sz w:val="32"/>
          <w:szCs w:val="32"/>
        </w:rPr>
        <w:t>」</w:t>
      </w:r>
      <w:r w:rsidR="007578DC" w:rsidRPr="00442DAF">
        <w:rPr>
          <w:rFonts w:ascii="標楷體" w:eastAsia="標楷體" w:hAnsi="標楷體" w:hint="eastAsia"/>
          <w:color w:val="000000" w:themeColor="text1"/>
          <w:sz w:val="32"/>
          <w:szCs w:val="32"/>
        </w:rPr>
        <w:t>第5條第3項（下稱系爭規定二）</w:t>
      </w:r>
      <w:r w:rsidR="00361526" w:rsidRPr="00442DAF">
        <w:rPr>
          <w:rStyle w:val="a9"/>
          <w:rFonts w:ascii="標楷體" w:eastAsia="標楷體" w:hAnsi="標楷體"/>
          <w:color w:val="000000" w:themeColor="text1"/>
          <w:sz w:val="32"/>
          <w:szCs w:val="32"/>
        </w:rPr>
        <w:footnoteReference w:id="2"/>
      </w:r>
      <w:r w:rsidR="00AB0655" w:rsidRPr="00442DAF">
        <w:rPr>
          <w:rFonts w:ascii="標楷體" w:eastAsia="標楷體" w:hAnsi="標楷體" w:hint="eastAsia"/>
          <w:color w:val="000000" w:themeColor="text1"/>
          <w:sz w:val="32"/>
          <w:szCs w:val="32"/>
        </w:rPr>
        <w:t>，</w:t>
      </w:r>
      <w:r w:rsidR="007578DC" w:rsidRPr="00442DAF">
        <w:rPr>
          <w:rFonts w:ascii="標楷體" w:eastAsia="標楷體" w:hAnsi="標楷體" w:hint="eastAsia"/>
          <w:color w:val="000000" w:themeColor="text1"/>
          <w:sz w:val="32"/>
          <w:szCs w:val="32"/>
        </w:rPr>
        <w:t>有牴觸憲法第10條及第22條規定之疑義</w:t>
      </w:r>
      <w:r w:rsidR="00565F1B" w:rsidRPr="00442DAF">
        <w:rPr>
          <w:rFonts w:ascii="標楷體" w:eastAsia="標楷體" w:hAnsi="標楷體" w:hint="eastAsia"/>
          <w:color w:val="000000" w:themeColor="text1"/>
          <w:sz w:val="32"/>
          <w:szCs w:val="32"/>
        </w:rPr>
        <w:t>為由</w:t>
      </w:r>
      <w:r w:rsidR="007578DC" w:rsidRPr="00442DAF">
        <w:rPr>
          <w:rFonts w:ascii="標楷體" w:eastAsia="標楷體" w:hAnsi="標楷體" w:hint="eastAsia"/>
          <w:color w:val="000000" w:themeColor="text1"/>
          <w:sz w:val="32"/>
          <w:szCs w:val="32"/>
        </w:rPr>
        <w:t>，</w:t>
      </w:r>
      <w:r w:rsidR="005E1142" w:rsidRPr="00442DAF">
        <w:rPr>
          <w:rFonts w:ascii="標楷體" w:eastAsia="標楷體" w:hAnsi="標楷體" w:hint="eastAsia"/>
          <w:color w:val="000000" w:themeColor="text1"/>
          <w:sz w:val="32"/>
          <w:szCs w:val="32"/>
        </w:rPr>
        <w:t>提出本件</w:t>
      </w:r>
      <w:r w:rsidR="007578DC" w:rsidRPr="00442DAF">
        <w:rPr>
          <w:rFonts w:ascii="標楷體" w:eastAsia="標楷體" w:hAnsi="標楷體" w:hint="eastAsia"/>
          <w:color w:val="000000" w:themeColor="text1"/>
          <w:sz w:val="32"/>
          <w:szCs w:val="32"/>
        </w:rPr>
        <w:t>聲請。</w:t>
      </w:r>
      <w:r w:rsidR="00AB0655" w:rsidRPr="00442DAF">
        <w:rPr>
          <w:rFonts w:ascii="標楷體" w:eastAsia="標楷體" w:hAnsi="標楷體" w:hint="eastAsia"/>
          <w:color w:val="000000" w:themeColor="text1"/>
          <w:sz w:val="32"/>
          <w:szCs w:val="32"/>
        </w:rPr>
        <w:t>聲請人並主張，確定終局判決所未適用之</w:t>
      </w:r>
      <w:r w:rsidR="008E7612">
        <w:rPr>
          <w:rFonts w:ascii="標楷體" w:eastAsia="標楷體" w:hAnsi="標楷體" w:hint="eastAsia"/>
          <w:sz w:val="32"/>
          <w:szCs w:val="32"/>
        </w:rPr>
        <w:t>「</w:t>
      </w:r>
      <w:r w:rsidR="00AB0655" w:rsidRPr="00442DAF">
        <w:rPr>
          <w:rFonts w:ascii="標楷體" w:eastAsia="標楷體" w:hAnsi="標楷體" w:hint="eastAsia"/>
          <w:sz w:val="32"/>
          <w:szCs w:val="32"/>
        </w:rPr>
        <w:t>外交部及駐外館處辦理外國人與我國國民結婚申請來</w:t>
      </w:r>
      <w:proofErr w:type="gramStart"/>
      <w:r w:rsidR="00AB0655" w:rsidRPr="00442DAF">
        <w:rPr>
          <w:rFonts w:ascii="標楷體" w:eastAsia="標楷體" w:hAnsi="標楷體" w:hint="eastAsia"/>
          <w:sz w:val="32"/>
          <w:szCs w:val="32"/>
        </w:rPr>
        <w:t>臺</w:t>
      </w:r>
      <w:proofErr w:type="gramEnd"/>
      <w:r w:rsidR="00AB0655" w:rsidRPr="00442DAF">
        <w:rPr>
          <w:rFonts w:ascii="標楷體" w:eastAsia="標楷體" w:hAnsi="標楷體" w:hint="eastAsia"/>
          <w:sz w:val="32"/>
          <w:szCs w:val="32"/>
        </w:rPr>
        <w:t>面談作業要點</w:t>
      </w:r>
      <w:r w:rsidR="008E7612">
        <w:rPr>
          <w:rFonts w:ascii="標楷體" w:eastAsia="標楷體" w:hAnsi="標楷體" w:hint="eastAsia"/>
          <w:sz w:val="32"/>
          <w:szCs w:val="32"/>
        </w:rPr>
        <w:t>」</w:t>
      </w:r>
      <w:r w:rsidR="000A15B1" w:rsidRPr="000A15B1">
        <w:rPr>
          <w:rFonts w:ascii="標楷體" w:eastAsia="標楷體" w:hAnsi="標楷體" w:hint="eastAsia"/>
          <w:sz w:val="32"/>
          <w:szCs w:val="32"/>
        </w:rPr>
        <w:t>（下稱</w:t>
      </w:r>
      <w:r w:rsidR="000A15B1">
        <w:rPr>
          <w:rFonts w:ascii="標楷體" w:eastAsia="標楷體" w:hAnsi="標楷體" w:hint="eastAsia"/>
          <w:sz w:val="32"/>
          <w:szCs w:val="32"/>
        </w:rPr>
        <w:t>作業要點</w:t>
      </w:r>
      <w:r w:rsidR="000A15B1" w:rsidRPr="000A15B1">
        <w:rPr>
          <w:rFonts w:ascii="標楷體" w:eastAsia="標楷體" w:hAnsi="標楷體" w:hint="eastAsia"/>
          <w:sz w:val="32"/>
          <w:szCs w:val="32"/>
        </w:rPr>
        <w:t>）</w:t>
      </w:r>
      <w:r w:rsidR="00AB0655" w:rsidRPr="00442DAF">
        <w:rPr>
          <w:rFonts w:ascii="標楷體" w:eastAsia="標楷體" w:hAnsi="標楷體" w:hint="eastAsia"/>
          <w:sz w:val="32"/>
          <w:szCs w:val="32"/>
        </w:rPr>
        <w:t>第3點</w:t>
      </w:r>
      <w:r w:rsidR="00AB0655" w:rsidRPr="00442DAF">
        <w:rPr>
          <w:rFonts w:ascii="標楷體" w:eastAsia="標楷體" w:hAnsi="標楷體" w:hint="eastAsia"/>
          <w:color w:val="000000" w:themeColor="text1"/>
          <w:sz w:val="32"/>
          <w:szCs w:val="32"/>
        </w:rPr>
        <w:t>（下稱系爭規定三）</w:t>
      </w:r>
      <w:r w:rsidR="00AB0655" w:rsidRPr="00442DAF">
        <w:rPr>
          <w:rStyle w:val="a9"/>
          <w:rFonts w:ascii="標楷體" w:eastAsia="標楷體" w:hAnsi="標楷體"/>
          <w:sz w:val="32"/>
          <w:szCs w:val="32"/>
        </w:rPr>
        <w:footnoteReference w:id="3"/>
      </w:r>
      <w:r w:rsidR="00AB0655" w:rsidRPr="00442DAF">
        <w:rPr>
          <w:rFonts w:ascii="標楷體" w:eastAsia="標楷體" w:hAnsi="標楷體" w:hint="eastAsia"/>
          <w:sz w:val="32"/>
          <w:szCs w:val="32"/>
        </w:rPr>
        <w:t>，牴觸憲法第7條</w:t>
      </w:r>
      <w:r w:rsidR="006D4BA9" w:rsidRPr="00442DAF">
        <w:rPr>
          <w:rStyle w:val="a9"/>
          <w:rFonts w:ascii="標楷體" w:eastAsia="標楷體" w:hAnsi="標楷體"/>
          <w:color w:val="000000" w:themeColor="text1"/>
          <w:sz w:val="32"/>
          <w:szCs w:val="32"/>
        </w:rPr>
        <w:footnoteReference w:id="4"/>
      </w:r>
      <w:r w:rsidR="00AB0655" w:rsidRPr="00442DAF">
        <w:rPr>
          <w:rFonts w:ascii="標楷體" w:eastAsia="標楷體" w:hAnsi="標楷體" w:hint="eastAsia"/>
          <w:sz w:val="32"/>
          <w:szCs w:val="32"/>
        </w:rPr>
        <w:t>。</w:t>
      </w:r>
    </w:p>
    <w:p w:rsidR="00E277B4" w:rsidRPr="00442DAF" w:rsidRDefault="00FC380B" w:rsidP="00522CF4">
      <w:pPr>
        <w:ind w:firstLineChars="200" w:firstLine="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案經</w:t>
      </w:r>
      <w:r w:rsidRPr="00442DAF">
        <w:rPr>
          <w:rFonts w:ascii="標楷體" w:eastAsia="標楷體" w:hAnsi="標楷體" w:hint="eastAsia"/>
          <w:sz w:val="32"/>
          <w:szCs w:val="32"/>
        </w:rPr>
        <w:t>本院107年10月19日大法官第1483</w:t>
      </w:r>
      <w:r w:rsidR="00F2334B">
        <w:rPr>
          <w:rFonts w:ascii="標楷體" w:eastAsia="標楷體" w:hAnsi="標楷體" w:hint="eastAsia"/>
          <w:sz w:val="32"/>
          <w:szCs w:val="32"/>
        </w:rPr>
        <w:t>次會議</w:t>
      </w:r>
      <w:r w:rsidRPr="00442DAF">
        <w:rPr>
          <w:rFonts w:ascii="標楷體" w:eastAsia="標楷體" w:hAnsi="標楷體" w:hint="eastAsia"/>
          <w:sz w:val="32"/>
          <w:szCs w:val="32"/>
        </w:rPr>
        <w:t>決議</w:t>
      </w:r>
      <w:r w:rsidRPr="00442DAF">
        <w:rPr>
          <w:rFonts w:ascii="標楷體" w:eastAsia="標楷體" w:hAnsi="標楷體" w:hint="eastAsia"/>
          <w:sz w:val="32"/>
          <w:szCs w:val="32"/>
        </w:rPr>
        <w:lastRenderedPageBreak/>
        <w:t>不受理本件</w:t>
      </w:r>
      <w:r w:rsidR="008C1847">
        <w:rPr>
          <w:rFonts w:ascii="標楷體" w:eastAsia="標楷體" w:hAnsi="標楷體" w:hint="eastAsia"/>
          <w:sz w:val="32"/>
          <w:szCs w:val="32"/>
        </w:rPr>
        <w:t>憲法解釋</w:t>
      </w:r>
      <w:r w:rsidRPr="00442DAF">
        <w:rPr>
          <w:rFonts w:ascii="標楷體" w:eastAsia="標楷體" w:hAnsi="標楷體" w:hint="eastAsia"/>
          <w:sz w:val="32"/>
          <w:szCs w:val="32"/>
        </w:rPr>
        <w:t>聲請。</w:t>
      </w:r>
    </w:p>
    <w:p w:rsidR="003A1C38" w:rsidRPr="00442DAF" w:rsidRDefault="00E277B4" w:rsidP="00522CF4">
      <w:pPr>
        <w:jc w:val="both"/>
        <w:rPr>
          <w:rFonts w:ascii="標楷體" w:eastAsia="標楷體" w:hAnsi="標楷體"/>
          <w:b/>
          <w:sz w:val="32"/>
          <w:szCs w:val="32"/>
        </w:rPr>
      </w:pPr>
      <w:r w:rsidRPr="00442DAF">
        <w:rPr>
          <w:rFonts w:ascii="標楷體" w:eastAsia="標楷體" w:hAnsi="標楷體" w:hint="eastAsia"/>
          <w:b/>
          <w:color w:val="000000" w:themeColor="text1"/>
          <w:sz w:val="32"/>
          <w:szCs w:val="32"/>
        </w:rPr>
        <w:t>二、</w:t>
      </w:r>
      <w:r w:rsidR="00B52498" w:rsidRPr="00442DAF">
        <w:rPr>
          <w:rFonts w:ascii="標楷體" w:eastAsia="標楷體" w:hAnsi="標楷體" w:hint="eastAsia"/>
          <w:b/>
          <w:sz w:val="32"/>
          <w:szCs w:val="32"/>
        </w:rPr>
        <w:t>本席</w:t>
      </w:r>
      <w:r w:rsidR="002D0792" w:rsidRPr="00442DAF">
        <w:rPr>
          <w:rFonts w:ascii="標楷體" w:eastAsia="標楷體" w:hAnsi="標楷體" w:hint="eastAsia"/>
          <w:b/>
          <w:sz w:val="32"/>
          <w:szCs w:val="32"/>
        </w:rPr>
        <w:t>之</w:t>
      </w:r>
      <w:r w:rsidR="00B52498" w:rsidRPr="00442DAF">
        <w:rPr>
          <w:rFonts w:ascii="標楷體" w:eastAsia="標楷體" w:hAnsi="標楷體" w:hint="eastAsia"/>
          <w:b/>
          <w:sz w:val="32"/>
          <w:szCs w:val="32"/>
        </w:rPr>
        <w:t>不同意見</w:t>
      </w:r>
    </w:p>
    <w:p w:rsidR="00B52498" w:rsidRPr="00442DAF" w:rsidRDefault="00B52498" w:rsidP="00522CF4">
      <w:pPr>
        <w:jc w:val="both"/>
        <w:rPr>
          <w:rFonts w:ascii="標楷體" w:eastAsia="標楷體" w:hAnsi="標楷體"/>
          <w:b/>
          <w:sz w:val="32"/>
          <w:szCs w:val="32"/>
        </w:rPr>
      </w:pPr>
      <w:r w:rsidRPr="00442DAF">
        <w:rPr>
          <w:rFonts w:ascii="標楷體" w:eastAsia="標楷體" w:hAnsi="標楷體" w:hint="eastAsia"/>
          <w:b/>
          <w:sz w:val="32"/>
          <w:szCs w:val="32"/>
        </w:rPr>
        <w:t xml:space="preserve"> （一）</w:t>
      </w:r>
      <w:r w:rsidR="006777B5" w:rsidRPr="00442DAF">
        <w:rPr>
          <w:rFonts w:ascii="標楷體" w:eastAsia="標楷體" w:hAnsi="標楷體" w:hint="eastAsia"/>
          <w:b/>
          <w:sz w:val="32"/>
          <w:szCs w:val="32"/>
        </w:rPr>
        <w:t>聲請人聲請解釋憲法之依據</w:t>
      </w:r>
    </w:p>
    <w:p w:rsidR="003A1C38" w:rsidRPr="00442DAF" w:rsidRDefault="00D32DD2" w:rsidP="00522CF4">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聲請人係以</w:t>
      </w:r>
      <w:r w:rsidR="00E277B4" w:rsidRPr="00442DAF">
        <w:rPr>
          <w:rFonts w:ascii="標楷體" w:eastAsia="標楷體" w:hAnsi="標楷體" w:hint="eastAsia"/>
          <w:sz w:val="32"/>
          <w:szCs w:val="32"/>
        </w:rPr>
        <w:t>司法院大法官審理案件法</w:t>
      </w:r>
      <w:r w:rsidRPr="00442DAF">
        <w:rPr>
          <w:rFonts w:ascii="標楷體" w:eastAsia="標楷體" w:hAnsi="標楷體" w:hint="eastAsia"/>
          <w:sz w:val="32"/>
          <w:szCs w:val="32"/>
        </w:rPr>
        <w:t>（下稱大審法）</w:t>
      </w:r>
      <w:r w:rsidR="00E277B4" w:rsidRPr="00442DAF">
        <w:rPr>
          <w:rFonts w:ascii="標楷體" w:eastAsia="標楷體" w:hAnsi="標楷體" w:hint="eastAsia"/>
          <w:sz w:val="32"/>
          <w:szCs w:val="32"/>
        </w:rPr>
        <w:t>第5條第1項第2款</w:t>
      </w:r>
      <w:r w:rsidRPr="00442DAF">
        <w:rPr>
          <w:rFonts w:ascii="標楷體" w:eastAsia="標楷體" w:hAnsi="標楷體" w:hint="eastAsia"/>
          <w:sz w:val="32"/>
          <w:szCs w:val="32"/>
        </w:rPr>
        <w:t>「人民</w:t>
      </w:r>
      <w:r w:rsidRPr="00442DAF">
        <w:rPr>
          <w:rFonts w:ascii="標楷體" w:eastAsia="標楷體" w:hAnsi="標楷體"/>
          <w:sz w:val="32"/>
          <w:szCs w:val="32"/>
        </w:rPr>
        <w:t>…</w:t>
      </w:r>
      <w:proofErr w:type="gramStart"/>
      <w:r w:rsidRPr="00442DAF">
        <w:rPr>
          <w:rFonts w:ascii="標楷體" w:eastAsia="標楷體" w:hAnsi="標楷體"/>
          <w:sz w:val="32"/>
          <w:szCs w:val="32"/>
        </w:rPr>
        <w:t>…</w:t>
      </w:r>
      <w:proofErr w:type="gramEnd"/>
      <w:r w:rsidRPr="00442DAF">
        <w:rPr>
          <w:rFonts w:ascii="標楷體" w:eastAsia="標楷體" w:hAnsi="標楷體" w:hint="eastAsia"/>
          <w:sz w:val="32"/>
          <w:szCs w:val="32"/>
        </w:rPr>
        <w:t>於其憲法上所保障之權利，遭受不法侵害，經依法定程序提起訴訟，對於確定終局裁判所適用之法律或命令發生有牴觸憲法之疑義者，得聲請解釋憲法」</w:t>
      </w:r>
      <w:r w:rsidR="00E277B4" w:rsidRPr="00442DAF">
        <w:rPr>
          <w:rFonts w:ascii="標楷體" w:eastAsia="標楷體" w:hAnsi="標楷體" w:hint="eastAsia"/>
          <w:sz w:val="32"/>
          <w:szCs w:val="32"/>
        </w:rPr>
        <w:t>規定，</w:t>
      </w:r>
      <w:r w:rsidRPr="00442DAF">
        <w:rPr>
          <w:rFonts w:ascii="標楷體" w:eastAsia="標楷體" w:hAnsi="標楷體" w:hint="eastAsia"/>
          <w:sz w:val="32"/>
          <w:szCs w:val="32"/>
        </w:rPr>
        <w:t>為其</w:t>
      </w:r>
      <w:r w:rsidR="00B52498" w:rsidRPr="00442DAF">
        <w:rPr>
          <w:rFonts w:ascii="標楷體" w:eastAsia="標楷體" w:hAnsi="標楷體" w:hint="eastAsia"/>
          <w:sz w:val="32"/>
          <w:szCs w:val="32"/>
        </w:rPr>
        <w:t>聲請</w:t>
      </w:r>
      <w:r w:rsidRPr="00442DAF">
        <w:rPr>
          <w:rFonts w:ascii="標楷體" w:eastAsia="標楷體" w:hAnsi="標楷體" w:hint="eastAsia"/>
          <w:sz w:val="32"/>
          <w:szCs w:val="32"/>
        </w:rPr>
        <w:t>依據。</w:t>
      </w:r>
    </w:p>
    <w:p w:rsidR="00E54362" w:rsidRPr="00442DAF" w:rsidRDefault="00297006" w:rsidP="00522CF4">
      <w:pPr>
        <w:jc w:val="both"/>
        <w:rPr>
          <w:rFonts w:ascii="標楷體" w:eastAsia="標楷體" w:hAnsi="標楷體"/>
          <w:b/>
          <w:sz w:val="32"/>
          <w:szCs w:val="32"/>
        </w:rPr>
      </w:pPr>
      <w:r w:rsidRPr="00442DAF">
        <w:rPr>
          <w:rFonts w:ascii="標楷體" w:eastAsia="標楷體" w:hAnsi="標楷體" w:hint="eastAsia"/>
          <w:sz w:val="32"/>
          <w:szCs w:val="32"/>
        </w:rPr>
        <w:t xml:space="preserve"> </w:t>
      </w:r>
      <w:r w:rsidRPr="00442DAF">
        <w:rPr>
          <w:rFonts w:ascii="標楷體" w:eastAsia="標楷體" w:hAnsi="標楷體" w:hint="eastAsia"/>
          <w:b/>
          <w:sz w:val="32"/>
          <w:szCs w:val="32"/>
        </w:rPr>
        <w:t>（二）本件聲請</w:t>
      </w:r>
      <w:r w:rsidR="00816DA0" w:rsidRPr="00442DAF">
        <w:rPr>
          <w:rFonts w:ascii="標楷體" w:eastAsia="標楷體" w:hAnsi="標楷體" w:hint="eastAsia"/>
          <w:b/>
          <w:sz w:val="32"/>
          <w:szCs w:val="32"/>
        </w:rPr>
        <w:t>，形式上</w:t>
      </w:r>
      <w:r w:rsidRPr="00442DAF">
        <w:rPr>
          <w:rFonts w:ascii="標楷體" w:eastAsia="標楷體" w:hAnsi="標楷體" w:hint="eastAsia"/>
          <w:b/>
          <w:sz w:val="32"/>
          <w:szCs w:val="32"/>
        </w:rPr>
        <w:t>符合大審法第5條第1項第2款</w:t>
      </w:r>
    </w:p>
    <w:p w:rsidR="00297006" w:rsidRPr="00442DAF" w:rsidRDefault="00E54362" w:rsidP="00522CF4">
      <w:pPr>
        <w:jc w:val="both"/>
        <w:rPr>
          <w:rFonts w:ascii="標楷體" w:eastAsia="標楷體" w:hAnsi="標楷體"/>
          <w:b/>
          <w:sz w:val="32"/>
          <w:szCs w:val="32"/>
        </w:rPr>
      </w:pPr>
      <w:r w:rsidRPr="00442DAF">
        <w:rPr>
          <w:rFonts w:ascii="標楷體" w:eastAsia="標楷體" w:hAnsi="標楷體" w:hint="eastAsia"/>
          <w:b/>
          <w:sz w:val="32"/>
          <w:szCs w:val="32"/>
        </w:rPr>
        <w:t xml:space="preserve">       </w:t>
      </w:r>
      <w:r w:rsidR="00297006" w:rsidRPr="00442DAF">
        <w:rPr>
          <w:rFonts w:ascii="標楷體" w:eastAsia="標楷體" w:hAnsi="標楷體" w:hint="eastAsia"/>
          <w:b/>
          <w:sz w:val="32"/>
          <w:szCs w:val="32"/>
        </w:rPr>
        <w:t>規定</w:t>
      </w:r>
    </w:p>
    <w:p w:rsidR="00253B5E" w:rsidRPr="00442DAF" w:rsidRDefault="00C370BA" w:rsidP="00522CF4">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聲請人</w:t>
      </w:r>
      <w:r w:rsidR="00D32DD2" w:rsidRPr="00442DAF">
        <w:rPr>
          <w:rFonts w:ascii="標楷體" w:eastAsia="標楷體" w:hAnsi="標楷體" w:hint="eastAsia"/>
          <w:sz w:val="32"/>
          <w:szCs w:val="32"/>
        </w:rPr>
        <w:t>102</w:t>
      </w:r>
      <w:r w:rsidR="00361526" w:rsidRPr="00442DAF">
        <w:rPr>
          <w:rFonts w:ascii="標楷體" w:eastAsia="標楷體" w:hAnsi="標楷體" w:hint="eastAsia"/>
          <w:sz w:val="32"/>
          <w:szCs w:val="32"/>
        </w:rPr>
        <w:t>年12月27日提出之聲請書</w:t>
      </w:r>
      <w:r w:rsidR="00F5719D" w:rsidRPr="00442DAF">
        <w:rPr>
          <w:rFonts w:ascii="標楷體" w:eastAsia="標楷體" w:hAnsi="標楷體" w:hint="eastAsia"/>
          <w:sz w:val="32"/>
          <w:szCs w:val="32"/>
        </w:rPr>
        <w:t>，</w:t>
      </w:r>
      <w:r w:rsidR="004A4908" w:rsidRPr="00442DAF">
        <w:rPr>
          <w:rFonts w:ascii="標楷體" w:eastAsia="標楷體" w:hAnsi="標楷體" w:hint="eastAsia"/>
          <w:sz w:val="32"/>
          <w:szCs w:val="32"/>
        </w:rPr>
        <w:t>除</w:t>
      </w:r>
      <w:r w:rsidR="00F5719D" w:rsidRPr="00442DAF">
        <w:rPr>
          <w:rFonts w:ascii="標楷體" w:eastAsia="標楷體" w:hAnsi="標楷體" w:hint="eastAsia"/>
          <w:sz w:val="32"/>
          <w:szCs w:val="32"/>
        </w:rPr>
        <w:t>主張確定終局判決所適用之</w:t>
      </w:r>
      <w:r w:rsidRPr="00442DAF">
        <w:rPr>
          <w:rFonts w:ascii="標楷體" w:eastAsia="標楷體" w:hAnsi="標楷體" w:hint="eastAsia"/>
          <w:sz w:val="32"/>
          <w:szCs w:val="32"/>
        </w:rPr>
        <w:t>系爭規定</w:t>
      </w:r>
      <w:proofErr w:type="gramStart"/>
      <w:r w:rsidRPr="00442DAF">
        <w:rPr>
          <w:rFonts w:ascii="標楷體" w:eastAsia="標楷體" w:hAnsi="標楷體" w:hint="eastAsia"/>
          <w:sz w:val="32"/>
          <w:szCs w:val="32"/>
        </w:rPr>
        <w:t>一</w:t>
      </w:r>
      <w:proofErr w:type="gramEnd"/>
      <w:r w:rsidR="00F5719D" w:rsidRPr="00442DAF">
        <w:rPr>
          <w:rFonts w:ascii="標楷體" w:eastAsia="標楷體" w:hAnsi="標楷體" w:hint="eastAsia"/>
          <w:sz w:val="32"/>
          <w:szCs w:val="32"/>
        </w:rPr>
        <w:t>及</w:t>
      </w:r>
      <w:r w:rsidRPr="00442DAF">
        <w:rPr>
          <w:rFonts w:ascii="標楷體" w:eastAsia="標楷體" w:hAnsi="標楷體" w:hint="eastAsia"/>
          <w:sz w:val="32"/>
          <w:szCs w:val="32"/>
        </w:rPr>
        <w:t>系爭規定二</w:t>
      </w:r>
      <w:r w:rsidR="00F5719D" w:rsidRPr="00442DAF">
        <w:rPr>
          <w:rFonts w:ascii="標楷體" w:eastAsia="標楷體" w:hAnsi="標楷體" w:hint="eastAsia"/>
          <w:sz w:val="32"/>
          <w:szCs w:val="32"/>
        </w:rPr>
        <w:t>，侵害聲請人之婚姻自由及家庭團聚與共同</w:t>
      </w:r>
      <w:proofErr w:type="gramStart"/>
      <w:r w:rsidR="00F5719D" w:rsidRPr="00442DAF">
        <w:rPr>
          <w:rFonts w:ascii="標楷體" w:eastAsia="標楷體" w:hAnsi="標楷體" w:hint="eastAsia"/>
          <w:sz w:val="32"/>
          <w:szCs w:val="32"/>
        </w:rPr>
        <w:t>生活權</w:t>
      </w:r>
      <w:r w:rsidR="004A4908" w:rsidRPr="00442DAF">
        <w:rPr>
          <w:rFonts w:ascii="標楷體" w:eastAsia="標楷體" w:hAnsi="標楷體" w:hint="eastAsia"/>
          <w:sz w:val="32"/>
          <w:szCs w:val="32"/>
        </w:rPr>
        <w:t>外</w:t>
      </w:r>
      <w:proofErr w:type="gramEnd"/>
      <w:r w:rsidR="004A4908" w:rsidRPr="00442DAF">
        <w:rPr>
          <w:rFonts w:ascii="標楷體" w:eastAsia="標楷體" w:hAnsi="標楷體" w:hint="eastAsia"/>
          <w:sz w:val="32"/>
          <w:szCs w:val="32"/>
        </w:rPr>
        <w:t>，另</w:t>
      </w:r>
      <w:r w:rsidR="00F5719D" w:rsidRPr="00442DAF">
        <w:rPr>
          <w:rFonts w:ascii="標楷體" w:eastAsia="標楷體" w:hAnsi="標楷體" w:hint="eastAsia"/>
          <w:sz w:val="32"/>
          <w:szCs w:val="32"/>
        </w:rPr>
        <w:t>主張</w:t>
      </w:r>
      <w:r w:rsidR="00D133B0" w:rsidRPr="00442DAF">
        <w:rPr>
          <w:rFonts w:ascii="標楷體" w:eastAsia="標楷體" w:hAnsi="標楷體" w:hint="eastAsia"/>
          <w:color w:val="000000" w:themeColor="text1"/>
          <w:sz w:val="32"/>
          <w:szCs w:val="32"/>
        </w:rPr>
        <w:t>系爭規定</w:t>
      </w:r>
      <w:proofErr w:type="gramStart"/>
      <w:r w:rsidR="00D133B0" w:rsidRPr="00442DAF">
        <w:rPr>
          <w:rFonts w:ascii="標楷體" w:eastAsia="標楷體" w:hAnsi="標楷體" w:hint="eastAsia"/>
          <w:color w:val="000000" w:themeColor="text1"/>
          <w:sz w:val="32"/>
          <w:szCs w:val="32"/>
        </w:rPr>
        <w:t>三</w:t>
      </w:r>
      <w:proofErr w:type="gramEnd"/>
      <w:r w:rsidRPr="00442DAF">
        <w:rPr>
          <w:rFonts w:ascii="標楷體" w:eastAsia="標楷體" w:hAnsi="標楷體" w:hint="eastAsia"/>
          <w:sz w:val="32"/>
          <w:szCs w:val="32"/>
        </w:rPr>
        <w:t>未經法律授權</w:t>
      </w:r>
      <w:r w:rsidR="004A4908" w:rsidRPr="00442DAF">
        <w:rPr>
          <w:rFonts w:ascii="標楷體" w:eastAsia="標楷體" w:hAnsi="標楷體" w:hint="eastAsia"/>
          <w:sz w:val="32"/>
          <w:szCs w:val="32"/>
        </w:rPr>
        <w:t>，即</w:t>
      </w:r>
      <w:proofErr w:type="gramStart"/>
      <w:r w:rsidR="004A4908" w:rsidRPr="00442DAF">
        <w:rPr>
          <w:rFonts w:ascii="標楷體" w:eastAsia="標楷體" w:hAnsi="標楷體" w:hint="eastAsia"/>
          <w:sz w:val="32"/>
          <w:szCs w:val="32"/>
        </w:rPr>
        <w:t>逕</w:t>
      </w:r>
      <w:proofErr w:type="gramEnd"/>
      <w:r w:rsidR="004A4908" w:rsidRPr="00442DAF">
        <w:rPr>
          <w:rFonts w:ascii="標楷體" w:eastAsia="標楷體" w:hAnsi="標楷體" w:hint="eastAsia"/>
          <w:sz w:val="32"/>
          <w:szCs w:val="32"/>
        </w:rPr>
        <w:t>以</w:t>
      </w:r>
      <w:r w:rsidRPr="00442DAF">
        <w:rPr>
          <w:rFonts w:ascii="標楷體" w:eastAsia="標楷體" w:hAnsi="標楷體" w:hint="eastAsia"/>
          <w:sz w:val="32"/>
          <w:szCs w:val="32"/>
        </w:rPr>
        <w:t>「結婚面談」作為外籍配偶之居留簽證許可要件，</w:t>
      </w:r>
      <w:r w:rsidR="004A4908" w:rsidRPr="00442DAF">
        <w:rPr>
          <w:rFonts w:ascii="標楷體" w:eastAsia="標楷體" w:hAnsi="標楷體" w:hint="eastAsia"/>
          <w:sz w:val="32"/>
          <w:szCs w:val="32"/>
        </w:rPr>
        <w:t>亦為</w:t>
      </w:r>
      <w:r w:rsidRPr="00442DAF">
        <w:rPr>
          <w:rFonts w:ascii="標楷體" w:eastAsia="標楷體" w:hAnsi="標楷體" w:hint="eastAsia"/>
          <w:sz w:val="32"/>
          <w:szCs w:val="32"/>
        </w:rPr>
        <w:t>侵害聲請人之婚姻自由及家庭團聚與共同生活權，</w:t>
      </w:r>
      <w:r w:rsidR="00E152B4" w:rsidRPr="00442DAF">
        <w:rPr>
          <w:rFonts w:ascii="標楷體" w:eastAsia="標楷體" w:hAnsi="標楷體" w:hint="eastAsia"/>
          <w:sz w:val="32"/>
          <w:szCs w:val="32"/>
        </w:rPr>
        <w:t>而牴觸憲法</w:t>
      </w:r>
      <w:r w:rsidRPr="00442DAF">
        <w:rPr>
          <w:rFonts w:ascii="標楷體" w:eastAsia="標楷體" w:hAnsi="標楷體" w:hint="eastAsia"/>
          <w:sz w:val="32"/>
          <w:szCs w:val="32"/>
        </w:rPr>
        <w:t>第</w:t>
      </w:r>
      <w:r w:rsidRPr="00442DAF">
        <w:rPr>
          <w:rFonts w:ascii="標楷體" w:eastAsia="標楷體" w:hAnsi="標楷體"/>
          <w:sz w:val="32"/>
          <w:szCs w:val="32"/>
        </w:rPr>
        <w:t>10</w:t>
      </w:r>
      <w:r w:rsidRPr="00442DAF">
        <w:rPr>
          <w:rFonts w:ascii="標楷體" w:eastAsia="標楷體" w:hAnsi="標楷體" w:hint="eastAsia"/>
          <w:sz w:val="32"/>
          <w:szCs w:val="32"/>
        </w:rPr>
        <w:t>條及第</w:t>
      </w:r>
      <w:r w:rsidRPr="00442DAF">
        <w:rPr>
          <w:rFonts w:ascii="標楷體" w:eastAsia="標楷體" w:hAnsi="標楷體"/>
          <w:sz w:val="32"/>
          <w:szCs w:val="32"/>
        </w:rPr>
        <w:t>22</w:t>
      </w:r>
      <w:r w:rsidRPr="00442DAF">
        <w:rPr>
          <w:rFonts w:ascii="標楷體" w:eastAsia="標楷體" w:hAnsi="標楷體" w:hint="eastAsia"/>
          <w:sz w:val="32"/>
          <w:szCs w:val="32"/>
        </w:rPr>
        <w:t>條規定</w:t>
      </w:r>
      <w:r w:rsidR="00F97D91" w:rsidRPr="00442DAF">
        <w:rPr>
          <w:rFonts w:ascii="標楷體" w:eastAsia="標楷體" w:hAnsi="標楷體" w:hint="eastAsia"/>
          <w:sz w:val="32"/>
          <w:szCs w:val="32"/>
        </w:rPr>
        <w:t>。聲請人並主張，系爭規定三</w:t>
      </w:r>
      <w:r w:rsidRPr="00442DAF">
        <w:rPr>
          <w:rFonts w:ascii="標楷體" w:eastAsia="標楷體" w:hAnsi="標楷體" w:hint="eastAsia"/>
          <w:sz w:val="32"/>
          <w:szCs w:val="32"/>
        </w:rPr>
        <w:t>以不同國家人民</w:t>
      </w:r>
      <w:r w:rsidR="00FF55C2" w:rsidRPr="00442DAF">
        <w:rPr>
          <w:rFonts w:ascii="標楷體" w:eastAsia="標楷體" w:hAnsi="標楷體" w:hint="eastAsia"/>
          <w:sz w:val="32"/>
          <w:szCs w:val="32"/>
        </w:rPr>
        <w:t>為標準，而</w:t>
      </w:r>
      <w:r w:rsidRPr="00442DAF">
        <w:rPr>
          <w:rFonts w:ascii="標楷體" w:eastAsia="標楷體" w:hAnsi="標楷體" w:hint="eastAsia"/>
          <w:sz w:val="32"/>
          <w:szCs w:val="32"/>
        </w:rPr>
        <w:t>區分與我國國民結婚申請來</w:t>
      </w:r>
      <w:proofErr w:type="gramStart"/>
      <w:r w:rsidR="00FF55C2" w:rsidRPr="00442DAF">
        <w:rPr>
          <w:rFonts w:ascii="標楷體" w:eastAsia="標楷體" w:hAnsi="標楷體" w:hint="eastAsia"/>
          <w:sz w:val="32"/>
          <w:szCs w:val="32"/>
        </w:rPr>
        <w:t>臺</w:t>
      </w:r>
      <w:proofErr w:type="gramEnd"/>
      <w:r w:rsidR="00FF55C2" w:rsidRPr="00442DAF">
        <w:rPr>
          <w:rFonts w:ascii="標楷體" w:eastAsia="標楷體" w:hAnsi="標楷體" w:hint="eastAsia"/>
          <w:sz w:val="32"/>
          <w:szCs w:val="32"/>
        </w:rPr>
        <w:t>，</w:t>
      </w:r>
      <w:r w:rsidRPr="00442DAF">
        <w:rPr>
          <w:rFonts w:ascii="標楷體" w:eastAsia="標楷體" w:hAnsi="標楷體" w:hint="eastAsia"/>
          <w:sz w:val="32"/>
          <w:szCs w:val="32"/>
        </w:rPr>
        <w:t>是否應為面談，</w:t>
      </w:r>
      <w:r w:rsidR="00FE24E0" w:rsidRPr="00442DAF">
        <w:rPr>
          <w:rFonts w:ascii="標楷體" w:eastAsia="標楷體" w:hAnsi="標楷體" w:hint="eastAsia"/>
          <w:sz w:val="32"/>
          <w:szCs w:val="32"/>
        </w:rPr>
        <w:t>乃</w:t>
      </w:r>
      <w:r w:rsidRPr="00442DAF">
        <w:rPr>
          <w:rFonts w:ascii="標楷體" w:eastAsia="標楷體" w:hAnsi="標楷體" w:hint="eastAsia"/>
          <w:sz w:val="32"/>
          <w:szCs w:val="32"/>
        </w:rPr>
        <w:t>違反憲法第</w:t>
      </w:r>
      <w:r w:rsidRPr="00442DAF">
        <w:rPr>
          <w:rFonts w:ascii="標楷體" w:eastAsia="標楷體" w:hAnsi="標楷體"/>
          <w:sz w:val="32"/>
          <w:szCs w:val="32"/>
        </w:rPr>
        <w:t>7</w:t>
      </w:r>
      <w:r w:rsidRPr="00442DAF">
        <w:rPr>
          <w:rFonts w:ascii="標楷體" w:eastAsia="標楷體" w:hAnsi="標楷體" w:hint="eastAsia"/>
          <w:sz w:val="32"/>
          <w:szCs w:val="32"/>
        </w:rPr>
        <w:t>條</w:t>
      </w:r>
      <w:r w:rsidR="00594960" w:rsidRPr="00442DAF">
        <w:rPr>
          <w:rFonts w:ascii="標楷體" w:eastAsia="標楷體" w:hAnsi="標楷體" w:hint="eastAsia"/>
          <w:sz w:val="32"/>
          <w:szCs w:val="32"/>
        </w:rPr>
        <w:t>之</w:t>
      </w:r>
      <w:r w:rsidRPr="00442DAF">
        <w:rPr>
          <w:rFonts w:ascii="標楷體" w:eastAsia="標楷體" w:hAnsi="標楷體" w:hint="eastAsia"/>
          <w:sz w:val="32"/>
          <w:szCs w:val="32"/>
        </w:rPr>
        <w:t>平等原則。</w:t>
      </w:r>
    </w:p>
    <w:p w:rsidR="00816DA0" w:rsidRPr="00442DAF" w:rsidRDefault="00253B5E" w:rsidP="00BD023A">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就</w:t>
      </w:r>
      <w:proofErr w:type="gramStart"/>
      <w:r w:rsidRPr="00442DAF">
        <w:rPr>
          <w:rFonts w:ascii="標楷體" w:eastAsia="標楷體" w:hAnsi="標楷體" w:hint="eastAsia"/>
          <w:sz w:val="32"/>
          <w:szCs w:val="32"/>
        </w:rPr>
        <w:t>前揭聲請</w:t>
      </w:r>
      <w:proofErr w:type="gramEnd"/>
      <w:r w:rsidRPr="00442DAF">
        <w:rPr>
          <w:rFonts w:ascii="標楷體" w:eastAsia="標楷體" w:hAnsi="標楷體" w:hint="eastAsia"/>
          <w:sz w:val="32"/>
          <w:szCs w:val="32"/>
        </w:rPr>
        <w:t>意旨觀之，</w:t>
      </w:r>
      <w:r w:rsidR="00816DA0" w:rsidRPr="00442DAF">
        <w:rPr>
          <w:rFonts w:ascii="標楷體" w:eastAsia="標楷體" w:hAnsi="標楷體" w:hint="eastAsia"/>
          <w:sz w:val="32"/>
          <w:szCs w:val="32"/>
        </w:rPr>
        <w:t>形式上，</w:t>
      </w:r>
      <w:proofErr w:type="gramStart"/>
      <w:r w:rsidR="00BD023A">
        <w:rPr>
          <w:rFonts w:ascii="標楷體" w:eastAsia="標楷體" w:hAnsi="標楷體" w:hint="eastAsia"/>
          <w:sz w:val="32"/>
          <w:szCs w:val="32"/>
        </w:rPr>
        <w:t>堪認</w:t>
      </w:r>
      <w:r w:rsidRPr="00442DAF">
        <w:rPr>
          <w:rFonts w:ascii="標楷體" w:eastAsia="標楷體" w:hAnsi="標楷體" w:hint="eastAsia"/>
          <w:sz w:val="32"/>
          <w:szCs w:val="32"/>
        </w:rPr>
        <w:t>本</w:t>
      </w:r>
      <w:proofErr w:type="gramEnd"/>
      <w:r w:rsidRPr="00442DAF">
        <w:rPr>
          <w:rFonts w:ascii="標楷體" w:eastAsia="標楷體" w:hAnsi="標楷體" w:hint="eastAsia"/>
          <w:sz w:val="32"/>
          <w:szCs w:val="32"/>
        </w:rPr>
        <w:t>件聲請</w:t>
      </w:r>
      <w:r w:rsidR="00BD023A" w:rsidRPr="00BD023A">
        <w:rPr>
          <w:rFonts w:ascii="標楷體" w:eastAsia="標楷體" w:hAnsi="標楷體" w:hint="eastAsia"/>
          <w:sz w:val="32"/>
          <w:szCs w:val="32"/>
        </w:rPr>
        <w:t>符合大審</w:t>
      </w:r>
      <w:r w:rsidR="00BD023A" w:rsidRPr="00BD023A">
        <w:rPr>
          <w:rFonts w:ascii="標楷體" w:eastAsia="標楷體" w:hAnsi="標楷體" w:hint="eastAsia"/>
          <w:sz w:val="32"/>
          <w:szCs w:val="32"/>
        </w:rPr>
        <w:lastRenderedPageBreak/>
        <w:t>法第5條第1項第2款規定</w:t>
      </w:r>
      <w:r w:rsidR="00E2325A">
        <w:rPr>
          <w:rFonts w:ascii="標楷體" w:eastAsia="標楷體" w:hAnsi="標楷體" w:hint="eastAsia"/>
          <w:sz w:val="32"/>
          <w:szCs w:val="32"/>
        </w:rPr>
        <w:t>，故應予受理</w:t>
      </w:r>
      <w:r w:rsidRPr="00442DAF">
        <w:rPr>
          <w:rFonts w:ascii="標楷體" w:eastAsia="標楷體" w:hAnsi="標楷體" w:hint="eastAsia"/>
          <w:sz w:val="32"/>
          <w:szCs w:val="32"/>
        </w:rPr>
        <w:t>。</w:t>
      </w:r>
    </w:p>
    <w:p w:rsidR="00816DA0" w:rsidRPr="00442DAF" w:rsidRDefault="00816DA0" w:rsidP="00522CF4">
      <w:pPr>
        <w:jc w:val="both"/>
        <w:rPr>
          <w:rFonts w:ascii="標楷體" w:eastAsia="標楷體" w:hAnsi="標楷體"/>
          <w:b/>
          <w:sz w:val="32"/>
          <w:szCs w:val="32"/>
          <w:lang w:val="de-DE"/>
        </w:rPr>
      </w:pPr>
      <w:r w:rsidRPr="00442DAF">
        <w:rPr>
          <w:rFonts w:ascii="標楷體" w:eastAsia="標楷體" w:hAnsi="標楷體" w:hint="eastAsia"/>
          <w:b/>
          <w:sz w:val="32"/>
          <w:szCs w:val="32"/>
        </w:rPr>
        <w:t>（三）系爭規定一、二及</w:t>
      </w:r>
      <w:proofErr w:type="gramStart"/>
      <w:r w:rsidRPr="00442DAF">
        <w:rPr>
          <w:rFonts w:ascii="標楷體" w:eastAsia="標楷體" w:hAnsi="標楷體" w:hint="eastAsia"/>
          <w:b/>
          <w:sz w:val="32"/>
          <w:szCs w:val="32"/>
        </w:rPr>
        <w:t>三</w:t>
      </w:r>
      <w:proofErr w:type="gramEnd"/>
      <w:r w:rsidRPr="00442DAF">
        <w:rPr>
          <w:rFonts w:ascii="標楷體" w:eastAsia="標楷體" w:hAnsi="標楷體" w:hint="eastAsia"/>
          <w:b/>
          <w:sz w:val="32"/>
          <w:szCs w:val="32"/>
        </w:rPr>
        <w:t>，形式上不無牴觸憲法疑義</w:t>
      </w:r>
      <w:r w:rsidR="00594203" w:rsidRPr="00442DAF">
        <w:rPr>
          <w:rFonts w:ascii="標楷體" w:eastAsia="標楷體" w:hAnsi="標楷體" w:hint="eastAsia"/>
          <w:b/>
          <w:sz w:val="32"/>
          <w:szCs w:val="32"/>
          <w:lang w:val="de-DE"/>
        </w:rPr>
        <w:t>，</w:t>
      </w:r>
    </w:p>
    <w:p w:rsidR="00594203" w:rsidRPr="00442DAF" w:rsidRDefault="00594203" w:rsidP="00522CF4">
      <w:pPr>
        <w:jc w:val="both"/>
        <w:rPr>
          <w:rFonts w:ascii="標楷體" w:eastAsia="標楷體" w:hAnsi="標楷體"/>
          <w:b/>
          <w:sz w:val="32"/>
          <w:szCs w:val="32"/>
          <w:lang w:val="de-DE"/>
        </w:rPr>
      </w:pPr>
      <w:r w:rsidRPr="00442DAF">
        <w:rPr>
          <w:rFonts w:ascii="標楷體" w:eastAsia="標楷體" w:hAnsi="標楷體" w:hint="eastAsia"/>
          <w:b/>
          <w:sz w:val="32"/>
          <w:szCs w:val="32"/>
          <w:lang w:val="de-DE"/>
        </w:rPr>
        <w:t xml:space="preserve">      確有受理</w:t>
      </w:r>
      <w:proofErr w:type="gramStart"/>
      <w:r w:rsidRPr="00442DAF">
        <w:rPr>
          <w:rFonts w:ascii="標楷體" w:eastAsia="標楷體" w:hAnsi="標楷體" w:hint="eastAsia"/>
          <w:b/>
          <w:sz w:val="32"/>
          <w:szCs w:val="32"/>
          <w:lang w:val="de-DE"/>
        </w:rPr>
        <w:t>俾</w:t>
      </w:r>
      <w:proofErr w:type="gramEnd"/>
      <w:r w:rsidRPr="00442DAF">
        <w:rPr>
          <w:rFonts w:ascii="標楷體" w:eastAsia="標楷體" w:hAnsi="標楷體" w:hint="eastAsia"/>
          <w:b/>
          <w:sz w:val="32"/>
          <w:szCs w:val="32"/>
          <w:lang w:val="de-DE"/>
        </w:rPr>
        <w:t>予實體</w:t>
      </w:r>
      <w:proofErr w:type="gramStart"/>
      <w:r w:rsidRPr="00442DAF">
        <w:rPr>
          <w:rFonts w:ascii="標楷體" w:eastAsia="標楷體" w:hAnsi="標楷體" w:hint="eastAsia"/>
          <w:b/>
          <w:sz w:val="32"/>
          <w:szCs w:val="32"/>
          <w:lang w:val="de-DE"/>
        </w:rPr>
        <w:t>釐</w:t>
      </w:r>
      <w:proofErr w:type="gramEnd"/>
      <w:r w:rsidRPr="00442DAF">
        <w:rPr>
          <w:rFonts w:ascii="標楷體" w:eastAsia="標楷體" w:hAnsi="標楷體" w:hint="eastAsia"/>
          <w:b/>
          <w:sz w:val="32"/>
          <w:szCs w:val="32"/>
          <w:lang w:val="de-DE"/>
        </w:rPr>
        <w:t>清之必要</w:t>
      </w:r>
    </w:p>
    <w:p w:rsidR="004A4908" w:rsidRPr="00442DAF" w:rsidRDefault="002D0792" w:rsidP="00522CF4">
      <w:pPr>
        <w:jc w:val="both"/>
        <w:rPr>
          <w:rFonts w:ascii="標楷體" w:eastAsia="標楷體" w:hAnsi="標楷體"/>
          <w:sz w:val="32"/>
          <w:szCs w:val="32"/>
        </w:rPr>
      </w:pPr>
      <w:r w:rsidRPr="00442DAF">
        <w:rPr>
          <w:rFonts w:ascii="標楷體" w:eastAsia="標楷體" w:hAnsi="標楷體" w:hint="eastAsia"/>
          <w:sz w:val="32"/>
          <w:szCs w:val="32"/>
        </w:rPr>
        <w:t xml:space="preserve">    </w:t>
      </w:r>
      <w:r w:rsidR="00C370BA" w:rsidRPr="00442DAF">
        <w:rPr>
          <w:rFonts w:ascii="標楷體" w:eastAsia="標楷體" w:hAnsi="標楷體" w:hint="eastAsia"/>
          <w:sz w:val="32"/>
          <w:szCs w:val="32"/>
        </w:rPr>
        <w:t>系爭規定一、二及</w:t>
      </w:r>
      <w:r w:rsidR="002120C2">
        <w:rPr>
          <w:rFonts w:ascii="標楷體" w:eastAsia="標楷體" w:hAnsi="標楷體" w:hint="eastAsia"/>
          <w:sz w:val="32"/>
          <w:szCs w:val="32"/>
        </w:rPr>
        <w:t>作業</w:t>
      </w:r>
      <w:r w:rsidR="004A4908" w:rsidRPr="00442DAF">
        <w:rPr>
          <w:rFonts w:ascii="標楷體" w:eastAsia="標楷體" w:hAnsi="標楷體" w:hint="eastAsia"/>
          <w:sz w:val="32"/>
          <w:szCs w:val="32"/>
        </w:rPr>
        <w:t>要點</w:t>
      </w:r>
      <w:r w:rsidR="00C370BA" w:rsidRPr="00442DAF">
        <w:rPr>
          <w:rFonts w:ascii="標楷體" w:eastAsia="標楷體" w:hAnsi="標楷體" w:hint="eastAsia"/>
          <w:sz w:val="32"/>
          <w:szCs w:val="32"/>
        </w:rPr>
        <w:t>第12點第2款</w:t>
      </w:r>
      <w:r w:rsidR="004A4908" w:rsidRPr="00442DAF">
        <w:rPr>
          <w:rFonts w:ascii="標楷體" w:eastAsia="標楷體" w:hAnsi="標楷體" w:hint="eastAsia"/>
          <w:sz w:val="32"/>
          <w:szCs w:val="32"/>
        </w:rPr>
        <w:t>，</w:t>
      </w:r>
      <w:proofErr w:type="gramStart"/>
      <w:r w:rsidR="004A4908" w:rsidRPr="00442DAF">
        <w:rPr>
          <w:rFonts w:ascii="標楷體" w:eastAsia="標楷體" w:hAnsi="標楷體" w:hint="eastAsia"/>
          <w:sz w:val="32"/>
          <w:szCs w:val="32"/>
        </w:rPr>
        <w:t>均</w:t>
      </w:r>
      <w:r w:rsidR="00C370BA" w:rsidRPr="00442DAF">
        <w:rPr>
          <w:rFonts w:ascii="標楷體" w:eastAsia="標楷體" w:hAnsi="標楷體" w:hint="eastAsia"/>
          <w:sz w:val="32"/>
          <w:szCs w:val="32"/>
        </w:rPr>
        <w:t>為確定</w:t>
      </w:r>
      <w:proofErr w:type="gramEnd"/>
      <w:r w:rsidR="00C370BA" w:rsidRPr="00442DAF">
        <w:rPr>
          <w:rFonts w:ascii="標楷體" w:eastAsia="標楷體" w:hAnsi="標楷體" w:hint="eastAsia"/>
          <w:sz w:val="32"/>
          <w:szCs w:val="32"/>
        </w:rPr>
        <w:t>終局判決所</w:t>
      </w:r>
      <w:r w:rsidR="002120C2">
        <w:rPr>
          <w:rFonts w:ascii="標楷體" w:eastAsia="標楷體" w:hAnsi="標楷體" w:hint="eastAsia"/>
          <w:sz w:val="32"/>
          <w:szCs w:val="32"/>
        </w:rPr>
        <w:t>適用</w:t>
      </w:r>
      <w:proofErr w:type="gramStart"/>
      <w:r w:rsidR="002120C2">
        <w:rPr>
          <w:rFonts w:ascii="標楷體" w:eastAsia="標楷體" w:hAnsi="標楷體" w:hint="eastAsia"/>
          <w:sz w:val="32"/>
          <w:szCs w:val="32"/>
        </w:rPr>
        <w:t>（</w:t>
      </w:r>
      <w:proofErr w:type="gramEnd"/>
      <w:r w:rsidR="002120C2">
        <w:rPr>
          <w:rFonts w:ascii="標楷體" w:eastAsia="標楷體" w:hAnsi="標楷體" w:hint="eastAsia"/>
          <w:sz w:val="32"/>
          <w:szCs w:val="32"/>
        </w:rPr>
        <w:t>參</w:t>
      </w:r>
      <w:r w:rsidR="004A4908" w:rsidRPr="00442DAF">
        <w:rPr>
          <w:rFonts w:ascii="標楷體" w:eastAsia="標楷體" w:hAnsi="標楷體" w:hint="eastAsia"/>
          <w:sz w:val="32"/>
          <w:szCs w:val="32"/>
        </w:rPr>
        <w:t>見該判決書理由欄六</w:t>
      </w:r>
      <w:proofErr w:type="gramStart"/>
      <w:r w:rsidR="004A4908" w:rsidRPr="00442DAF">
        <w:rPr>
          <w:rFonts w:ascii="標楷體" w:eastAsia="標楷體" w:hAnsi="標楷體" w:hint="eastAsia"/>
          <w:sz w:val="32"/>
          <w:szCs w:val="32"/>
        </w:rPr>
        <w:t>（</w:t>
      </w:r>
      <w:proofErr w:type="gramEnd"/>
      <w:r w:rsidR="004A4908" w:rsidRPr="00442DAF">
        <w:rPr>
          <w:rFonts w:ascii="標楷體" w:eastAsia="標楷體" w:hAnsi="標楷體" w:hint="eastAsia"/>
          <w:sz w:val="32"/>
          <w:szCs w:val="32"/>
        </w:rPr>
        <w:t>一</w:t>
      </w:r>
      <w:proofErr w:type="gramStart"/>
      <w:r w:rsidR="004A4908" w:rsidRPr="00442DAF">
        <w:rPr>
          <w:rFonts w:ascii="標楷體" w:eastAsia="標楷體" w:hAnsi="標楷體" w:hint="eastAsia"/>
          <w:sz w:val="32"/>
          <w:szCs w:val="32"/>
        </w:rPr>
        <w:t>））</w:t>
      </w:r>
      <w:proofErr w:type="gramEnd"/>
      <w:r w:rsidR="004A4908" w:rsidRPr="00442DAF">
        <w:rPr>
          <w:rFonts w:ascii="標楷體" w:eastAsia="標楷體" w:hAnsi="標楷體" w:hint="eastAsia"/>
          <w:sz w:val="32"/>
          <w:szCs w:val="32"/>
        </w:rPr>
        <w:t>，</w:t>
      </w:r>
      <w:r w:rsidR="00EC55D7" w:rsidRPr="00442DAF">
        <w:rPr>
          <w:rFonts w:ascii="標楷體" w:eastAsia="標楷體" w:hAnsi="標楷體" w:hint="eastAsia"/>
          <w:sz w:val="32"/>
          <w:szCs w:val="32"/>
        </w:rPr>
        <w:t>且確定終局判決適用該等規定結果，駁回聲請人之上訴，聲請人之越南籍配偶</w:t>
      </w:r>
      <w:r w:rsidR="00297006" w:rsidRPr="00442DAF">
        <w:rPr>
          <w:rFonts w:ascii="標楷體" w:eastAsia="標楷體" w:hAnsi="標楷體" w:hint="eastAsia"/>
          <w:sz w:val="32"/>
          <w:szCs w:val="32"/>
        </w:rPr>
        <w:t>向駐越南代表處提出之「</w:t>
      </w:r>
      <w:r w:rsidR="00EC55D7" w:rsidRPr="00442DAF">
        <w:rPr>
          <w:rFonts w:ascii="標楷體" w:eastAsia="標楷體" w:hAnsi="標楷體" w:hint="eastAsia"/>
          <w:sz w:val="32"/>
          <w:szCs w:val="32"/>
        </w:rPr>
        <w:t>結婚文件證明申請</w:t>
      </w:r>
      <w:r w:rsidR="00297006" w:rsidRPr="00442DAF">
        <w:rPr>
          <w:rFonts w:ascii="標楷體" w:eastAsia="標楷體" w:hAnsi="標楷體" w:hint="eastAsia"/>
          <w:sz w:val="32"/>
          <w:szCs w:val="32"/>
        </w:rPr>
        <w:t>」</w:t>
      </w:r>
      <w:r w:rsidR="00EC55D7" w:rsidRPr="00442DAF">
        <w:rPr>
          <w:rFonts w:ascii="標楷體" w:eastAsia="標楷體" w:hAnsi="標楷體" w:hint="eastAsia"/>
          <w:sz w:val="32"/>
          <w:szCs w:val="32"/>
        </w:rPr>
        <w:t>及</w:t>
      </w:r>
      <w:r w:rsidR="00297006" w:rsidRPr="00442DAF">
        <w:rPr>
          <w:rFonts w:ascii="標楷體" w:eastAsia="標楷體" w:hAnsi="標楷體" w:hint="eastAsia"/>
          <w:sz w:val="32"/>
          <w:szCs w:val="32"/>
        </w:rPr>
        <w:t>「</w:t>
      </w:r>
      <w:r w:rsidR="00EC55D7" w:rsidRPr="00442DAF">
        <w:rPr>
          <w:rFonts w:ascii="標楷體" w:eastAsia="標楷體" w:hAnsi="標楷體" w:hint="eastAsia"/>
          <w:sz w:val="32"/>
          <w:szCs w:val="32"/>
        </w:rPr>
        <w:t>來</w:t>
      </w:r>
      <w:proofErr w:type="gramStart"/>
      <w:r w:rsidR="00EC55D7" w:rsidRPr="00442DAF">
        <w:rPr>
          <w:rFonts w:ascii="標楷體" w:eastAsia="標楷體" w:hAnsi="標楷體" w:hint="eastAsia"/>
          <w:sz w:val="32"/>
          <w:szCs w:val="32"/>
        </w:rPr>
        <w:t>臺</w:t>
      </w:r>
      <w:proofErr w:type="gramEnd"/>
      <w:r w:rsidR="00EC55D7" w:rsidRPr="00442DAF">
        <w:rPr>
          <w:rFonts w:ascii="標楷體" w:eastAsia="標楷體" w:hAnsi="標楷體" w:hint="eastAsia"/>
          <w:sz w:val="32"/>
          <w:szCs w:val="32"/>
        </w:rPr>
        <w:t>居留簽證申請</w:t>
      </w:r>
      <w:r w:rsidR="00297006" w:rsidRPr="00442DAF">
        <w:rPr>
          <w:rFonts w:ascii="標楷體" w:eastAsia="標楷體" w:hAnsi="標楷體" w:hint="eastAsia"/>
          <w:sz w:val="32"/>
          <w:szCs w:val="32"/>
        </w:rPr>
        <w:t>」</w:t>
      </w:r>
      <w:r w:rsidR="00EC55D7" w:rsidRPr="00442DAF">
        <w:rPr>
          <w:rFonts w:ascii="標楷體" w:eastAsia="標楷體" w:hAnsi="標楷體" w:hint="eastAsia"/>
          <w:sz w:val="32"/>
          <w:szCs w:val="32"/>
        </w:rPr>
        <w:t>，</w:t>
      </w:r>
      <w:proofErr w:type="gramStart"/>
      <w:r w:rsidR="00EC55D7" w:rsidRPr="00442DAF">
        <w:rPr>
          <w:rFonts w:ascii="標楷體" w:eastAsia="標楷體" w:hAnsi="標楷體" w:hint="eastAsia"/>
          <w:sz w:val="32"/>
          <w:szCs w:val="32"/>
        </w:rPr>
        <w:t>因而均遭駁回</w:t>
      </w:r>
      <w:proofErr w:type="gramEnd"/>
      <w:r w:rsidR="00EC55D7" w:rsidRPr="00442DAF">
        <w:rPr>
          <w:rFonts w:ascii="標楷體" w:eastAsia="標楷體" w:hAnsi="標楷體" w:hint="eastAsia"/>
          <w:sz w:val="32"/>
          <w:szCs w:val="32"/>
        </w:rPr>
        <w:t>確定</w:t>
      </w:r>
      <w:r w:rsidR="00210A06" w:rsidRPr="00442DAF">
        <w:rPr>
          <w:rFonts w:ascii="標楷體" w:eastAsia="標楷體" w:hAnsi="標楷體" w:hint="eastAsia"/>
          <w:sz w:val="32"/>
          <w:szCs w:val="32"/>
        </w:rPr>
        <w:t>。</w:t>
      </w:r>
    </w:p>
    <w:p w:rsidR="00210A06" w:rsidRPr="00442DAF" w:rsidRDefault="00297006" w:rsidP="00522CF4">
      <w:pPr>
        <w:ind w:firstLineChars="200" w:firstLine="640"/>
        <w:jc w:val="both"/>
        <w:rPr>
          <w:rFonts w:ascii="標楷體" w:eastAsia="標楷體" w:hAnsi="標楷體"/>
          <w:sz w:val="32"/>
          <w:szCs w:val="32"/>
        </w:rPr>
      </w:pPr>
      <w:proofErr w:type="gramStart"/>
      <w:r w:rsidRPr="00442DAF">
        <w:rPr>
          <w:rFonts w:ascii="標楷體" w:eastAsia="標楷體" w:hAnsi="標楷體" w:hint="eastAsia"/>
          <w:sz w:val="32"/>
          <w:szCs w:val="32"/>
        </w:rPr>
        <w:t>按</w:t>
      </w:r>
      <w:r w:rsidR="00210A06" w:rsidRPr="00442DAF">
        <w:rPr>
          <w:rFonts w:ascii="標楷體" w:eastAsia="標楷體" w:hAnsi="標楷體" w:hint="eastAsia"/>
          <w:sz w:val="32"/>
          <w:szCs w:val="32"/>
        </w:rPr>
        <w:t>聲請</w:t>
      </w:r>
      <w:proofErr w:type="gramEnd"/>
      <w:r w:rsidR="00210A06" w:rsidRPr="00442DAF">
        <w:rPr>
          <w:rFonts w:ascii="標楷體" w:eastAsia="標楷體" w:hAnsi="標楷體" w:hint="eastAsia"/>
          <w:sz w:val="32"/>
          <w:szCs w:val="32"/>
        </w:rPr>
        <w:t>人係於100年3月9日與其越南籍妻子結婚，故該婚姻之成立要件，無99年5月26日修正公布</w:t>
      </w:r>
      <w:r w:rsidR="00B2438B" w:rsidRPr="00442DAF">
        <w:rPr>
          <w:rFonts w:ascii="標楷體" w:eastAsia="標楷體" w:hAnsi="標楷體" w:hint="eastAsia"/>
          <w:sz w:val="32"/>
          <w:szCs w:val="32"/>
        </w:rPr>
        <w:t>且於</w:t>
      </w:r>
      <w:r w:rsidR="00210A06" w:rsidRPr="00442DAF">
        <w:rPr>
          <w:rFonts w:ascii="標楷體" w:eastAsia="標楷體" w:hAnsi="標楷體" w:hint="eastAsia"/>
          <w:sz w:val="32"/>
          <w:szCs w:val="32"/>
        </w:rPr>
        <w:t>公布後1年（100年5月26日）生效之</w:t>
      </w:r>
      <w:r w:rsidR="00C749A7">
        <w:rPr>
          <w:rFonts w:ascii="標楷體" w:eastAsia="標楷體" w:hAnsi="標楷體" w:hint="eastAsia"/>
          <w:sz w:val="32"/>
          <w:szCs w:val="32"/>
        </w:rPr>
        <w:t>「</w:t>
      </w:r>
      <w:r w:rsidR="00671D14" w:rsidRPr="00442DAF">
        <w:rPr>
          <w:rFonts w:ascii="標楷體" w:eastAsia="標楷體" w:hAnsi="標楷體" w:hint="eastAsia"/>
          <w:sz w:val="32"/>
          <w:szCs w:val="32"/>
        </w:rPr>
        <w:t>涉外民事法律適用法</w:t>
      </w:r>
      <w:r w:rsidR="00C749A7">
        <w:rPr>
          <w:rFonts w:ascii="標楷體" w:eastAsia="標楷體" w:hAnsi="標楷體" w:hint="eastAsia"/>
          <w:sz w:val="32"/>
          <w:szCs w:val="32"/>
        </w:rPr>
        <w:t>」</w:t>
      </w:r>
      <w:r w:rsidR="00210A06" w:rsidRPr="00442DAF">
        <w:rPr>
          <w:rFonts w:ascii="標楷體" w:eastAsia="標楷體" w:hAnsi="標楷體" w:hint="eastAsia"/>
          <w:sz w:val="32"/>
          <w:szCs w:val="32"/>
        </w:rPr>
        <w:t>適用餘地</w:t>
      </w:r>
      <w:r w:rsidR="00210A06" w:rsidRPr="00442DAF">
        <w:rPr>
          <w:rStyle w:val="a9"/>
          <w:rFonts w:ascii="標楷體" w:eastAsia="標楷體" w:hAnsi="標楷體"/>
          <w:sz w:val="32"/>
          <w:szCs w:val="32"/>
        </w:rPr>
        <w:footnoteReference w:id="5"/>
      </w:r>
      <w:r w:rsidR="00B2438B" w:rsidRPr="00442DAF">
        <w:rPr>
          <w:rFonts w:ascii="標楷體" w:eastAsia="標楷體" w:hAnsi="標楷體" w:hint="eastAsia"/>
          <w:sz w:val="32"/>
          <w:szCs w:val="32"/>
        </w:rPr>
        <w:t>，而應適用修正前之該法第11條第1項規定：「婚姻成立之要件，依各該當事人之本國法。但結婚之方式依當事人一方之本國法</w:t>
      </w:r>
      <w:r w:rsidR="003A76F3">
        <w:rPr>
          <w:rFonts w:ascii="標楷體" w:eastAsia="標楷體" w:hAnsi="標楷體" w:hint="eastAsia"/>
          <w:sz w:val="32"/>
          <w:szCs w:val="32"/>
        </w:rPr>
        <w:t>，</w:t>
      </w:r>
      <w:r w:rsidR="00B2438B" w:rsidRPr="00442DAF">
        <w:rPr>
          <w:rFonts w:ascii="標楷體" w:eastAsia="標楷體" w:hAnsi="標楷體" w:hint="eastAsia"/>
          <w:sz w:val="32"/>
          <w:szCs w:val="32"/>
        </w:rPr>
        <w:t>或依舉行地法者，亦為有效。」</w:t>
      </w:r>
      <w:r w:rsidR="00671D14" w:rsidRPr="00442DAF">
        <w:rPr>
          <w:rStyle w:val="a9"/>
          <w:rFonts w:ascii="標楷體" w:eastAsia="標楷體" w:hAnsi="標楷體"/>
          <w:sz w:val="32"/>
          <w:szCs w:val="32"/>
        </w:rPr>
        <w:footnoteReference w:id="6"/>
      </w:r>
      <w:r w:rsidR="00B2438B" w:rsidRPr="00442DAF">
        <w:rPr>
          <w:rFonts w:ascii="標楷體" w:eastAsia="標楷體" w:hAnsi="標楷體" w:hint="eastAsia"/>
          <w:sz w:val="32"/>
          <w:szCs w:val="32"/>
        </w:rPr>
        <w:t>查聲請人與其越南籍妻子係在越南辦理結婚登記，故若越南法律規定</w:t>
      </w:r>
      <w:r w:rsidR="002D0792" w:rsidRPr="00442DAF">
        <w:rPr>
          <w:rFonts w:ascii="標楷體" w:eastAsia="標楷體" w:hAnsi="標楷體" w:hint="eastAsia"/>
          <w:sz w:val="32"/>
          <w:szCs w:val="32"/>
        </w:rPr>
        <w:t>：「</w:t>
      </w:r>
      <w:r w:rsidR="00B2438B" w:rsidRPr="00442DAF">
        <w:rPr>
          <w:rFonts w:ascii="標楷體" w:eastAsia="標楷體" w:hAnsi="標楷體" w:hint="eastAsia"/>
          <w:sz w:val="32"/>
          <w:szCs w:val="32"/>
        </w:rPr>
        <w:t>結婚</w:t>
      </w:r>
      <w:r w:rsidR="00671D14" w:rsidRPr="00442DAF">
        <w:rPr>
          <w:rFonts w:ascii="標楷體" w:eastAsia="標楷體" w:hAnsi="標楷體" w:hint="eastAsia"/>
          <w:sz w:val="32"/>
          <w:szCs w:val="32"/>
        </w:rPr>
        <w:t>當事人就其結婚</w:t>
      </w:r>
      <w:r w:rsidR="002D0792" w:rsidRPr="00442DAF">
        <w:rPr>
          <w:rFonts w:ascii="標楷體" w:eastAsia="標楷體" w:hAnsi="標楷體" w:hint="eastAsia"/>
          <w:sz w:val="32"/>
          <w:szCs w:val="32"/>
        </w:rPr>
        <w:t>辦理</w:t>
      </w:r>
      <w:r w:rsidR="00B2438B" w:rsidRPr="00442DAF">
        <w:rPr>
          <w:rFonts w:ascii="標楷體" w:eastAsia="標楷體" w:hAnsi="標楷體" w:hint="eastAsia"/>
          <w:sz w:val="32"/>
          <w:szCs w:val="32"/>
        </w:rPr>
        <w:t>登記者，婚姻即為成立</w:t>
      </w:r>
      <w:r w:rsidR="002D0792" w:rsidRPr="00442DAF">
        <w:rPr>
          <w:rFonts w:ascii="標楷體" w:eastAsia="標楷體" w:hAnsi="標楷體" w:hint="eastAsia"/>
          <w:sz w:val="32"/>
          <w:szCs w:val="32"/>
        </w:rPr>
        <w:t>」</w:t>
      </w:r>
      <w:r w:rsidR="00B2438B" w:rsidRPr="00442DAF">
        <w:rPr>
          <w:rFonts w:ascii="標楷體" w:eastAsia="標楷體" w:hAnsi="標楷體" w:hint="eastAsia"/>
          <w:sz w:val="32"/>
          <w:szCs w:val="32"/>
        </w:rPr>
        <w:t>，則依前</w:t>
      </w:r>
      <w:r w:rsidR="00B2438B" w:rsidRPr="00442DAF">
        <w:rPr>
          <w:rFonts w:ascii="標楷體" w:eastAsia="標楷體" w:hAnsi="標楷體" w:hint="eastAsia"/>
          <w:sz w:val="32"/>
          <w:szCs w:val="32"/>
        </w:rPr>
        <w:lastRenderedPageBreak/>
        <w:t>述修正前</w:t>
      </w:r>
      <w:r w:rsidR="00C749A7">
        <w:rPr>
          <w:rFonts w:ascii="標楷體" w:eastAsia="標楷體" w:hAnsi="標楷體" w:hint="eastAsia"/>
          <w:sz w:val="32"/>
          <w:szCs w:val="32"/>
        </w:rPr>
        <w:t>「</w:t>
      </w:r>
      <w:r w:rsidR="00671D14" w:rsidRPr="00442DAF">
        <w:rPr>
          <w:rFonts w:ascii="標楷體" w:eastAsia="標楷體" w:hAnsi="標楷體" w:hint="eastAsia"/>
          <w:sz w:val="32"/>
          <w:szCs w:val="32"/>
        </w:rPr>
        <w:t>涉外民事法律適用法</w:t>
      </w:r>
      <w:r w:rsidR="00C749A7">
        <w:rPr>
          <w:rFonts w:ascii="標楷體" w:eastAsia="標楷體" w:hAnsi="標楷體" w:hint="eastAsia"/>
          <w:sz w:val="32"/>
          <w:szCs w:val="32"/>
        </w:rPr>
        <w:t>」</w:t>
      </w:r>
      <w:r w:rsidR="00B2438B" w:rsidRPr="00442DAF">
        <w:rPr>
          <w:rFonts w:ascii="標楷體" w:eastAsia="標楷體" w:hAnsi="標楷體" w:hint="eastAsia"/>
          <w:sz w:val="32"/>
          <w:szCs w:val="32"/>
        </w:rPr>
        <w:t>第11條第1項但書規定，聲請人與其越南籍妻子之</w:t>
      </w:r>
      <w:r w:rsidR="002D0792" w:rsidRPr="00442DAF">
        <w:rPr>
          <w:rFonts w:ascii="標楷體" w:eastAsia="標楷體" w:hAnsi="標楷體" w:hint="eastAsia"/>
          <w:sz w:val="32"/>
          <w:szCs w:val="32"/>
        </w:rPr>
        <w:t>結婚</w:t>
      </w:r>
      <w:r w:rsidR="00B2438B" w:rsidRPr="00442DAF">
        <w:rPr>
          <w:rFonts w:ascii="標楷體" w:eastAsia="標楷體" w:hAnsi="標楷體" w:hint="eastAsia"/>
          <w:sz w:val="32"/>
          <w:szCs w:val="32"/>
        </w:rPr>
        <w:t>，即為有效。</w:t>
      </w:r>
    </w:p>
    <w:p w:rsidR="004E08CC" w:rsidRPr="00442DAF" w:rsidRDefault="00AE6C38" w:rsidP="00522CF4">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然而，</w:t>
      </w:r>
      <w:r w:rsidR="001D1A6C" w:rsidRPr="00442DAF">
        <w:rPr>
          <w:rFonts w:ascii="標楷體" w:eastAsia="標楷體" w:hAnsi="標楷體" w:hint="eastAsia"/>
          <w:sz w:val="32"/>
          <w:szCs w:val="32"/>
        </w:rPr>
        <w:t>確定終局判決適用系爭規定一</w:t>
      </w:r>
      <w:r w:rsidR="002D0792" w:rsidRPr="00442DAF">
        <w:rPr>
          <w:rFonts w:ascii="標楷體" w:eastAsia="標楷體" w:hAnsi="標楷體" w:hint="eastAsia"/>
          <w:sz w:val="32"/>
          <w:szCs w:val="32"/>
        </w:rPr>
        <w:t>、</w:t>
      </w:r>
      <w:r w:rsidR="001D1A6C" w:rsidRPr="00442DAF">
        <w:rPr>
          <w:rFonts w:ascii="標楷體" w:eastAsia="標楷體" w:hAnsi="標楷體" w:hint="eastAsia"/>
          <w:sz w:val="32"/>
          <w:szCs w:val="32"/>
        </w:rPr>
        <w:t>二</w:t>
      </w:r>
      <w:r w:rsidR="002D0792" w:rsidRPr="00442DAF">
        <w:rPr>
          <w:rFonts w:ascii="標楷體" w:eastAsia="標楷體" w:hAnsi="標楷體" w:hint="eastAsia"/>
          <w:sz w:val="32"/>
          <w:szCs w:val="32"/>
        </w:rPr>
        <w:t>及</w:t>
      </w:r>
      <w:r w:rsidR="003A76F3">
        <w:rPr>
          <w:rFonts w:ascii="標楷體" w:eastAsia="標楷體" w:hAnsi="標楷體" w:hint="eastAsia"/>
          <w:sz w:val="32"/>
          <w:szCs w:val="32"/>
        </w:rPr>
        <w:t>作業</w:t>
      </w:r>
      <w:r w:rsidR="002D0792" w:rsidRPr="00442DAF">
        <w:rPr>
          <w:rFonts w:ascii="標楷體" w:eastAsia="標楷體" w:hAnsi="標楷體" w:hint="eastAsia"/>
          <w:sz w:val="32"/>
          <w:szCs w:val="32"/>
        </w:rPr>
        <w:t>要點第12點第2款</w:t>
      </w:r>
      <w:r w:rsidR="001D1A6C" w:rsidRPr="00442DAF">
        <w:rPr>
          <w:rFonts w:ascii="標楷體" w:eastAsia="標楷體" w:hAnsi="標楷體" w:hint="eastAsia"/>
          <w:sz w:val="32"/>
          <w:szCs w:val="32"/>
        </w:rPr>
        <w:t>，駁回聲請人越南</w:t>
      </w:r>
      <w:r w:rsidR="002D0792" w:rsidRPr="00442DAF">
        <w:rPr>
          <w:rFonts w:ascii="標楷體" w:eastAsia="標楷體" w:hAnsi="標楷體" w:hint="eastAsia"/>
          <w:sz w:val="32"/>
          <w:szCs w:val="32"/>
        </w:rPr>
        <w:t>籍</w:t>
      </w:r>
      <w:r w:rsidR="001D1A6C" w:rsidRPr="00442DAF">
        <w:rPr>
          <w:rFonts w:ascii="標楷體" w:eastAsia="標楷體" w:hAnsi="標楷體" w:hint="eastAsia"/>
          <w:sz w:val="32"/>
          <w:szCs w:val="32"/>
        </w:rPr>
        <w:t>妻子關於結婚文件證明之申請，</w:t>
      </w:r>
      <w:r w:rsidR="00B5399D" w:rsidRPr="00442DAF">
        <w:rPr>
          <w:rFonts w:ascii="標楷體" w:eastAsia="標楷體" w:hAnsi="標楷體" w:hint="eastAsia"/>
          <w:sz w:val="32"/>
          <w:szCs w:val="32"/>
        </w:rPr>
        <w:t>導致聲請人</w:t>
      </w:r>
      <w:r w:rsidR="003A1C38" w:rsidRPr="00442DAF">
        <w:rPr>
          <w:rFonts w:ascii="標楷體" w:eastAsia="標楷體" w:hAnsi="標楷體" w:hint="eastAsia"/>
          <w:sz w:val="32"/>
          <w:szCs w:val="32"/>
        </w:rPr>
        <w:t>與其越南</w:t>
      </w:r>
      <w:r w:rsidR="00E8425F" w:rsidRPr="00442DAF">
        <w:rPr>
          <w:rFonts w:ascii="標楷體" w:eastAsia="標楷體" w:hAnsi="標楷體" w:hint="eastAsia"/>
          <w:sz w:val="32"/>
          <w:szCs w:val="32"/>
        </w:rPr>
        <w:t>籍</w:t>
      </w:r>
      <w:r w:rsidR="003A1C38" w:rsidRPr="00442DAF">
        <w:rPr>
          <w:rFonts w:ascii="標楷體" w:eastAsia="標楷體" w:hAnsi="標楷體" w:hint="eastAsia"/>
          <w:sz w:val="32"/>
          <w:szCs w:val="32"/>
        </w:rPr>
        <w:t>妻子之婚姻，</w:t>
      </w:r>
      <w:r w:rsidR="002E3BC6">
        <w:rPr>
          <w:rFonts w:ascii="標楷體" w:eastAsia="標楷體" w:hAnsi="標楷體" w:hint="eastAsia"/>
          <w:sz w:val="32"/>
          <w:szCs w:val="32"/>
        </w:rPr>
        <w:t>其效力</w:t>
      </w:r>
      <w:r w:rsidR="00EF3C32">
        <w:rPr>
          <w:rFonts w:ascii="標楷體" w:eastAsia="標楷體" w:hAnsi="標楷體" w:hint="eastAsia"/>
          <w:sz w:val="32"/>
          <w:szCs w:val="32"/>
        </w:rPr>
        <w:t>為</w:t>
      </w:r>
      <w:r w:rsidR="002E3BC6">
        <w:rPr>
          <w:rFonts w:ascii="標楷體" w:eastAsia="標楷體" w:hAnsi="標楷體" w:hint="eastAsia"/>
          <w:sz w:val="32"/>
          <w:szCs w:val="32"/>
        </w:rPr>
        <w:t>何</w:t>
      </w:r>
      <w:r w:rsidR="00597577">
        <w:rPr>
          <w:rFonts w:ascii="標楷體" w:eastAsia="標楷體" w:hAnsi="標楷體" w:hint="eastAsia"/>
          <w:sz w:val="32"/>
          <w:szCs w:val="32"/>
        </w:rPr>
        <w:t>，</w:t>
      </w:r>
      <w:r w:rsidR="00806722" w:rsidRPr="00442DAF">
        <w:rPr>
          <w:rFonts w:ascii="標楷體" w:eastAsia="標楷體" w:hAnsi="標楷體" w:hint="eastAsia"/>
          <w:sz w:val="32"/>
          <w:szCs w:val="32"/>
        </w:rPr>
        <w:t>因</w:t>
      </w:r>
      <w:r w:rsidR="007D09D7" w:rsidRPr="00442DAF">
        <w:rPr>
          <w:rFonts w:ascii="標楷體" w:eastAsia="標楷體" w:hAnsi="標楷體" w:hint="eastAsia"/>
          <w:sz w:val="32"/>
          <w:szCs w:val="32"/>
        </w:rPr>
        <w:t>系爭規定一、二及</w:t>
      </w:r>
      <w:r w:rsidR="002E3BC6">
        <w:rPr>
          <w:rFonts w:ascii="標楷體" w:eastAsia="標楷體" w:hAnsi="標楷體" w:hint="eastAsia"/>
          <w:sz w:val="32"/>
          <w:szCs w:val="32"/>
        </w:rPr>
        <w:t>作業</w:t>
      </w:r>
      <w:r w:rsidR="007D09D7" w:rsidRPr="00442DAF">
        <w:rPr>
          <w:rFonts w:ascii="標楷體" w:eastAsia="標楷體" w:hAnsi="標楷體" w:hint="eastAsia"/>
          <w:sz w:val="32"/>
          <w:szCs w:val="32"/>
        </w:rPr>
        <w:t>要點第12點第2款，</w:t>
      </w:r>
      <w:r w:rsidR="00EF3C32">
        <w:rPr>
          <w:rFonts w:ascii="標楷體" w:eastAsia="標楷體" w:hAnsi="標楷體" w:hint="eastAsia"/>
          <w:sz w:val="32"/>
          <w:szCs w:val="32"/>
        </w:rPr>
        <w:t>而在</w:t>
      </w:r>
      <w:r w:rsidR="00530533" w:rsidRPr="00442DAF">
        <w:rPr>
          <w:rFonts w:ascii="標楷體" w:eastAsia="標楷體" w:hAnsi="標楷體" w:hint="eastAsia"/>
          <w:sz w:val="32"/>
          <w:szCs w:val="32"/>
        </w:rPr>
        <w:t>法律上發生疑義</w:t>
      </w:r>
      <w:r w:rsidR="00E53CDB" w:rsidRPr="00442DAF">
        <w:rPr>
          <w:rFonts w:ascii="標楷體" w:eastAsia="標楷體" w:hAnsi="標楷體" w:hint="eastAsia"/>
          <w:sz w:val="32"/>
          <w:szCs w:val="32"/>
        </w:rPr>
        <w:t>；</w:t>
      </w:r>
      <w:r w:rsidR="002E3BC6" w:rsidRPr="00442DAF">
        <w:rPr>
          <w:rFonts w:ascii="標楷體" w:eastAsia="標楷體" w:hAnsi="標楷體" w:hint="eastAsia"/>
          <w:sz w:val="32"/>
          <w:szCs w:val="32"/>
        </w:rPr>
        <w:t>聲請人</w:t>
      </w:r>
      <w:r w:rsidR="00E53CDB" w:rsidRPr="00442DAF">
        <w:rPr>
          <w:rFonts w:ascii="標楷體" w:eastAsia="標楷體" w:hAnsi="標楷體" w:hint="eastAsia"/>
          <w:sz w:val="32"/>
          <w:szCs w:val="32"/>
        </w:rPr>
        <w:t>作為一般老百姓，更不知自己與該越南</w:t>
      </w:r>
      <w:r w:rsidR="0017305B" w:rsidRPr="00442DAF">
        <w:rPr>
          <w:rFonts w:ascii="標楷體" w:eastAsia="標楷體" w:hAnsi="標楷體" w:hint="eastAsia"/>
          <w:sz w:val="32"/>
          <w:szCs w:val="32"/>
        </w:rPr>
        <w:t>籍</w:t>
      </w:r>
      <w:r w:rsidR="00E53CDB" w:rsidRPr="00442DAF">
        <w:rPr>
          <w:rFonts w:ascii="標楷體" w:eastAsia="標楷體" w:hAnsi="標楷體" w:hint="eastAsia"/>
          <w:sz w:val="32"/>
          <w:szCs w:val="32"/>
        </w:rPr>
        <w:t>女子，究竟是否屬於夫妻關係</w:t>
      </w:r>
      <w:r w:rsidR="00530533" w:rsidRPr="00442DAF">
        <w:rPr>
          <w:rFonts w:ascii="標楷體" w:eastAsia="標楷體" w:hAnsi="標楷體" w:hint="eastAsia"/>
          <w:sz w:val="32"/>
          <w:szCs w:val="32"/>
        </w:rPr>
        <w:t>。</w:t>
      </w:r>
      <w:r w:rsidR="00C85138" w:rsidRPr="00442DAF">
        <w:rPr>
          <w:rFonts w:ascii="標楷體" w:eastAsia="標楷體" w:hAnsi="標楷體" w:hint="eastAsia"/>
          <w:sz w:val="32"/>
          <w:szCs w:val="32"/>
        </w:rPr>
        <w:t>就此而言，</w:t>
      </w:r>
      <w:r w:rsidR="00EA07F4" w:rsidRPr="00442DAF">
        <w:rPr>
          <w:rFonts w:ascii="標楷體" w:eastAsia="標楷體" w:hAnsi="標楷體" w:hint="eastAsia"/>
          <w:sz w:val="32"/>
          <w:szCs w:val="32"/>
        </w:rPr>
        <w:t>形式上，殊</w:t>
      </w:r>
      <w:proofErr w:type="gramStart"/>
      <w:r w:rsidR="00C85138" w:rsidRPr="00442DAF">
        <w:rPr>
          <w:rFonts w:ascii="標楷體" w:eastAsia="標楷體" w:hAnsi="標楷體" w:hint="eastAsia"/>
          <w:sz w:val="32"/>
          <w:szCs w:val="32"/>
        </w:rPr>
        <w:t>難謂聲請</w:t>
      </w:r>
      <w:proofErr w:type="gramEnd"/>
      <w:r w:rsidR="00C85138" w:rsidRPr="00442DAF">
        <w:rPr>
          <w:rFonts w:ascii="標楷體" w:eastAsia="標楷體" w:hAnsi="標楷體" w:hint="eastAsia"/>
          <w:sz w:val="32"/>
          <w:szCs w:val="32"/>
        </w:rPr>
        <w:t>人受憲法第22條保障之婚姻自</w:t>
      </w:r>
      <w:proofErr w:type="gramStart"/>
      <w:r w:rsidR="00C85138" w:rsidRPr="00442DAF">
        <w:rPr>
          <w:rFonts w:ascii="標楷體" w:eastAsia="標楷體" w:hAnsi="標楷體" w:hint="eastAsia"/>
          <w:sz w:val="32"/>
          <w:szCs w:val="32"/>
        </w:rPr>
        <w:t>由</w:t>
      </w:r>
      <w:proofErr w:type="gramEnd"/>
      <w:r w:rsidR="00C85138" w:rsidRPr="00442DAF">
        <w:rPr>
          <w:rStyle w:val="a9"/>
          <w:rFonts w:ascii="標楷體" w:eastAsia="標楷體" w:hAnsi="標楷體"/>
          <w:sz w:val="32"/>
          <w:szCs w:val="32"/>
        </w:rPr>
        <w:footnoteReference w:id="7"/>
      </w:r>
      <w:r w:rsidR="00C85138" w:rsidRPr="00442DAF">
        <w:rPr>
          <w:rFonts w:ascii="標楷體" w:eastAsia="標楷體" w:hAnsi="標楷體" w:hint="eastAsia"/>
          <w:sz w:val="32"/>
          <w:szCs w:val="32"/>
        </w:rPr>
        <w:t>，未因</w:t>
      </w:r>
      <w:r w:rsidR="00E53CDB" w:rsidRPr="00442DAF">
        <w:rPr>
          <w:rFonts w:ascii="標楷體" w:eastAsia="標楷體" w:hAnsi="標楷體" w:hint="eastAsia"/>
          <w:sz w:val="32"/>
          <w:szCs w:val="32"/>
        </w:rPr>
        <w:t>系爭規定一、二及</w:t>
      </w:r>
      <w:r w:rsidR="00C205AE">
        <w:rPr>
          <w:rFonts w:ascii="標楷體" w:eastAsia="標楷體" w:hAnsi="標楷體" w:hint="eastAsia"/>
          <w:sz w:val="32"/>
          <w:szCs w:val="32"/>
        </w:rPr>
        <w:t>作業</w:t>
      </w:r>
      <w:r w:rsidR="00E53CDB" w:rsidRPr="00442DAF">
        <w:rPr>
          <w:rFonts w:ascii="標楷體" w:eastAsia="標楷體" w:hAnsi="標楷體" w:hint="eastAsia"/>
          <w:sz w:val="32"/>
          <w:szCs w:val="32"/>
        </w:rPr>
        <w:t>要點第12點第2款而受侵害。</w:t>
      </w:r>
    </w:p>
    <w:p w:rsidR="006B3C39" w:rsidRPr="00442DAF" w:rsidRDefault="006B3C39" w:rsidP="00522CF4">
      <w:pPr>
        <w:ind w:firstLineChars="200" w:firstLine="640"/>
        <w:jc w:val="both"/>
        <w:rPr>
          <w:rFonts w:ascii="標楷體" w:eastAsia="標楷體" w:hAnsi="標楷體"/>
          <w:sz w:val="32"/>
          <w:szCs w:val="32"/>
        </w:rPr>
      </w:pPr>
      <w:proofErr w:type="gramStart"/>
      <w:r w:rsidRPr="00442DAF">
        <w:rPr>
          <w:rFonts w:ascii="標楷體" w:eastAsia="標楷體" w:hAnsi="標楷體" w:hint="eastAsia"/>
          <w:sz w:val="32"/>
          <w:szCs w:val="32"/>
        </w:rPr>
        <w:t>再者，</w:t>
      </w:r>
      <w:proofErr w:type="gramEnd"/>
      <w:r w:rsidR="00DE34E1" w:rsidRPr="00442DAF">
        <w:rPr>
          <w:rFonts w:ascii="標楷體" w:eastAsia="標楷體" w:hAnsi="標楷體" w:hint="eastAsia"/>
          <w:sz w:val="32"/>
          <w:szCs w:val="32"/>
        </w:rPr>
        <w:t>在聲請人與其越南籍妻子之婚姻為有效之前提下，其二人因婚姻而生之效力，依99年5月26</w:t>
      </w:r>
      <w:r w:rsidR="00C205AE">
        <w:rPr>
          <w:rFonts w:ascii="標楷體" w:eastAsia="標楷體" w:hAnsi="標楷體" w:hint="eastAsia"/>
          <w:sz w:val="32"/>
          <w:szCs w:val="32"/>
        </w:rPr>
        <w:t>日修正公布之「</w:t>
      </w:r>
      <w:r w:rsidR="00DE34E1" w:rsidRPr="00442DAF">
        <w:rPr>
          <w:rFonts w:ascii="標楷體" w:eastAsia="標楷體" w:hAnsi="標楷體" w:hint="eastAsia"/>
          <w:sz w:val="32"/>
          <w:szCs w:val="32"/>
        </w:rPr>
        <w:t>涉外民事法律適用法</w:t>
      </w:r>
      <w:r w:rsidR="00C205AE">
        <w:rPr>
          <w:rFonts w:ascii="標楷體" w:eastAsia="標楷體" w:hAnsi="標楷體" w:hint="eastAsia"/>
          <w:sz w:val="32"/>
          <w:szCs w:val="32"/>
        </w:rPr>
        <w:t>」</w:t>
      </w:r>
      <w:r w:rsidR="00DE34E1" w:rsidRPr="00442DAF">
        <w:rPr>
          <w:rFonts w:ascii="標楷體" w:eastAsia="標楷體" w:hAnsi="標楷體" w:hint="eastAsia"/>
          <w:sz w:val="32"/>
          <w:szCs w:val="32"/>
        </w:rPr>
        <w:t>第62條但書</w:t>
      </w:r>
      <w:r w:rsidR="00DE34E1" w:rsidRPr="00442DAF">
        <w:rPr>
          <w:rStyle w:val="a9"/>
          <w:rFonts w:ascii="標楷體" w:eastAsia="標楷體" w:hAnsi="標楷體"/>
          <w:sz w:val="32"/>
          <w:szCs w:val="32"/>
        </w:rPr>
        <w:footnoteReference w:id="8"/>
      </w:r>
      <w:r w:rsidR="00DE34E1" w:rsidRPr="00442DAF">
        <w:rPr>
          <w:rFonts w:ascii="標楷體" w:eastAsia="標楷體" w:hAnsi="標楷體" w:hint="eastAsia"/>
          <w:sz w:val="32"/>
          <w:szCs w:val="32"/>
        </w:rPr>
        <w:t>，即應適用該法第47條「婚姻之效力，依夫妻共同之本國法；無共同之本國法時，依共同之住所地法；無共同之住所地法時，依與夫妻婚姻關係最切地之法律。」</w:t>
      </w:r>
    </w:p>
    <w:p w:rsidR="005C2E65" w:rsidRPr="00442DAF" w:rsidRDefault="0052724D" w:rsidP="00522CF4">
      <w:pPr>
        <w:ind w:firstLineChars="200" w:firstLine="640"/>
        <w:jc w:val="both"/>
        <w:rPr>
          <w:rFonts w:ascii="標楷體" w:eastAsia="標楷體" w:hAnsi="標楷體"/>
          <w:sz w:val="32"/>
          <w:szCs w:val="32"/>
        </w:rPr>
      </w:pPr>
      <w:proofErr w:type="gramStart"/>
      <w:r w:rsidRPr="00442DAF">
        <w:rPr>
          <w:rFonts w:ascii="標楷體" w:eastAsia="標楷體" w:hAnsi="標楷體" w:hint="eastAsia"/>
          <w:sz w:val="32"/>
          <w:szCs w:val="32"/>
        </w:rPr>
        <w:lastRenderedPageBreak/>
        <w:t>按聲請</w:t>
      </w:r>
      <w:proofErr w:type="gramEnd"/>
      <w:r w:rsidRPr="00442DAF">
        <w:rPr>
          <w:rFonts w:ascii="標楷體" w:eastAsia="標楷體" w:hAnsi="標楷體" w:hint="eastAsia"/>
          <w:sz w:val="32"/>
          <w:szCs w:val="32"/>
        </w:rPr>
        <w:t>人之越南籍</w:t>
      </w:r>
      <w:r w:rsidR="00170D45" w:rsidRPr="00442DAF">
        <w:rPr>
          <w:rFonts w:ascii="標楷體" w:eastAsia="標楷體" w:hAnsi="標楷體" w:hint="eastAsia"/>
          <w:sz w:val="32"/>
          <w:szCs w:val="32"/>
        </w:rPr>
        <w:t>妻子</w:t>
      </w:r>
      <w:r w:rsidRPr="00442DAF">
        <w:rPr>
          <w:rFonts w:ascii="標楷體" w:eastAsia="標楷體" w:hAnsi="標楷體" w:hint="eastAsia"/>
          <w:sz w:val="32"/>
          <w:szCs w:val="32"/>
        </w:rPr>
        <w:t>向駐越南代表處申請來</w:t>
      </w:r>
      <w:proofErr w:type="gramStart"/>
      <w:r w:rsidRPr="00442DAF">
        <w:rPr>
          <w:rFonts w:ascii="標楷體" w:eastAsia="標楷體" w:hAnsi="標楷體" w:hint="eastAsia"/>
          <w:sz w:val="32"/>
          <w:szCs w:val="32"/>
        </w:rPr>
        <w:t>臺</w:t>
      </w:r>
      <w:proofErr w:type="gramEnd"/>
      <w:r w:rsidRPr="00442DAF">
        <w:rPr>
          <w:rFonts w:ascii="標楷體" w:eastAsia="標楷體" w:hAnsi="標楷體" w:hint="eastAsia"/>
          <w:sz w:val="32"/>
          <w:szCs w:val="32"/>
        </w:rPr>
        <w:t>居留簽證，顯見其二人有意以臺灣</w:t>
      </w:r>
      <w:r w:rsidR="00C620B8" w:rsidRPr="00442DAF">
        <w:rPr>
          <w:rFonts w:ascii="標楷體" w:eastAsia="標楷體" w:hAnsi="標楷體" w:hint="eastAsia"/>
          <w:sz w:val="32"/>
          <w:szCs w:val="32"/>
        </w:rPr>
        <w:t>為夫妻共同</w:t>
      </w:r>
      <w:r w:rsidR="00D104AE" w:rsidRPr="00442DAF">
        <w:rPr>
          <w:rFonts w:ascii="標楷體" w:eastAsia="標楷體" w:hAnsi="標楷體" w:hint="eastAsia"/>
          <w:sz w:val="32"/>
          <w:szCs w:val="32"/>
        </w:rPr>
        <w:t>住所地，故應以我國民法為其二人</w:t>
      </w:r>
      <w:r w:rsidR="004F37AA" w:rsidRPr="00442DAF">
        <w:rPr>
          <w:rFonts w:ascii="標楷體" w:eastAsia="標楷體" w:hAnsi="標楷體" w:hint="eastAsia"/>
          <w:sz w:val="32"/>
          <w:szCs w:val="32"/>
        </w:rPr>
        <w:t>婚姻效力之</w:t>
      </w:r>
      <w:proofErr w:type="gramStart"/>
      <w:r w:rsidR="004F37AA" w:rsidRPr="00442DAF">
        <w:rPr>
          <w:rFonts w:ascii="標楷體" w:eastAsia="標楷體" w:hAnsi="標楷體" w:hint="eastAsia"/>
          <w:sz w:val="32"/>
          <w:szCs w:val="32"/>
        </w:rPr>
        <w:t>準</w:t>
      </w:r>
      <w:proofErr w:type="gramEnd"/>
      <w:r w:rsidR="004F37AA" w:rsidRPr="00442DAF">
        <w:rPr>
          <w:rFonts w:ascii="標楷體" w:eastAsia="標楷體" w:hAnsi="標楷體" w:hint="eastAsia"/>
          <w:sz w:val="32"/>
          <w:szCs w:val="32"/>
        </w:rPr>
        <w:t>據法</w:t>
      </w:r>
      <w:r w:rsidR="00D104AE" w:rsidRPr="00442DAF">
        <w:rPr>
          <w:rFonts w:ascii="標楷體" w:eastAsia="標楷體" w:hAnsi="標楷體" w:hint="eastAsia"/>
          <w:sz w:val="32"/>
          <w:szCs w:val="32"/>
        </w:rPr>
        <w:t>。</w:t>
      </w:r>
      <w:r w:rsidR="00EA07F4" w:rsidRPr="00442DAF">
        <w:rPr>
          <w:rFonts w:ascii="標楷體" w:eastAsia="標楷體" w:hAnsi="標楷體" w:hint="eastAsia"/>
          <w:sz w:val="32"/>
          <w:szCs w:val="32"/>
        </w:rPr>
        <w:t>又，</w:t>
      </w:r>
      <w:r w:rsidR="00D104AE" w:rsidRPr="00442DAF">
        <w:rPr>
          <w:rFonts w:ascii="標楷體" w:eastAsia="標楷體" w:hAnsi="標楷體" w:hint="eastAsia"/>
          <w:sz w:val="32"/>
          <w:szCs w:val="32"/>
        </w:rPr>
        <w:t>我國民法親屬編第二章「婚姻」第三節「婚姻之普通效力」第1001條本文</w:t>
      </w:r>
      <w:r w:rsidR="004F37AA" w:rsidRPr="00442DAF">
        <w:rPr>
          <w:rFonts w:ascii="標楷體" w:eastAsia="標楷體" w:hAnsi="標楷體" w:hint="eastAsia"/>
          <w:sz w:val="32"/>
          <w:szCs w:val="32"/>
        </w:rPr>
        <w:t>規定：</w:t>
      </w:r>
      <w:r w:rsidR="00D104AE" w:rsidRPr="00442DAF">
        <w:rPr>
          <w:rFonts w:ascii="標楷體" w:eastAsia="標楷體" w:hAnsi="標楷體" w:hint="eastAsia"/>
          <w:sz w:val="32"/>
          <w:szCs w:val="32"/>
        </w:rPr>
        <w:t>「夫妻互負同居之義務」</w:t>
      </w:r>
      <w:r w:rsidR="004F37AA" w:rsidRPr="00442DAF">
        <w:rPr>
          <w:rFonts w:ascii="標楷體" w:eastAsia="標楷體" w:hAnsi="標楷體" w:hint="eastAsia"/>
          <w:sz w:val="32"/>
          <w:szCs w:val="32"/>
        </w:rPr>
        <w:t>，</w:t>
      </w:r>
      <w:r w:rsidR="00D104AE" w:rsidRPr="00442DAF">
        <w:rPr>
          <w:rFonts w:ascii="標楷體" w:eastAsia="標楷體" w:hAnsi="標楷體" w:hint="eastAsia"/>
          <w:sz w:val="32"/>
          <w:szCs w:val="32"/>
        </w:rPr>
        <w:t>第1002條第1項本文</w:t>
      </w:r>
      <w:r w:rsidR="00EA07F4" w:rsidRPr="00442DAF">
        <w:rPr>
          <w:rFonts w:ascii="標楷體" w:eastAsia="標楷體" w:hAnsi="標楷體" w:hint="eastAsia"/>
          <w:sz w:val="32"/>
          <w:szCs w:val="32"/>
        </w:rPr>
        <w:t>則</w:t>
      </w:r>
      <w:r w:rsidR="004F37AA" w:rsidRPr="00442DAF">
        <w:rPr>
          <w:rFonts w:ascii="標楷體" w:eastAsia="標楷體" w:hAnsi="標楷體" w:hint="eastAsia"/>
          <w:sz w:val="32"/>
          <w:szCs w:val="32"/>
        </w:rPr>
        <w:t>規定：</w:t>
      </w:r>
      <w:r w:rsidR="00D104AE" w:rsidRPr="00442DAF">
        <w:rPr>
          <w:rFonts w:ascii="標楷體" w:eastAsia="標楷體" w:hAnsi="標楷體" w:hint="eastAsia"/>
          <w:sz w:val="32"/>
          <w:szCs w:val="32"/>
        </w:rPr>
        <w:t>「夫妻之住所，由雙方共同協議之」</w:t>
      </w:r>
      <w:r w:rsidR="005C2E65" w:rsidRPr="00442DAF">
        <w:rPr>
          <w:rFonts w:ascii="標楷體" w:eastAsia="標楷體" w:hAnsi="標楷體" w:hint="eastAsia"/>
          <w:sz w:val="32"/>
          <w:szCs w:val="32"/>
        </w:rPr>
        <w:t>。</w:t>
      </w:r>
    </w:p>
    <w:p w:rsidR="0052724D" w:rsidRPr="00442DAF" w:rsidRDefault="005C2E65" w:rsidP="00522CF4">
      <w:pPr>
        <w:ind w:firstLineChars="200" w:firstLine="640"/>
        <w:jc w:val="both"/>
        <w:rPr>
          <w:rFonts w:ascii="標楷體" w:eastAsia="標楷體" w:hAnsi="標楷體"/>
          <w:sz w:val="32"/>
          <w:szCs w:val="32"/>
        </w:rPr>
      </w:pPr>
      <w:r w:rsidRPr="00442DAF">
        <w:rPr>
          <w:rFonts w:ascii="標楷體" w:eastAsia="標楷體" w:hAnsi="標楷體" w:hint="eastAsia"/>
          <w:sz w:val="32"/>
          <w:szCs w:val="32"/>
        </w:rPr>
        <w:t>前開「夫妻同居」及「夫妻於</w:t>
      </w:r>
      <w:proofErr w:type="gramStart"/>
      <w:r w:rsidRPr="00442DAF">
        <w:rPr>
          <w:rFonts w:ascii="標楷體" w:eastAsia="標楷體" w:hAnsi="標楷體" w:hint="eastAsia"/>
          <w:sz w:val="32"/>
          <w:szCs w:val="32"/>
        </w:rPr>
        <w:t>於</w:t>
      </w:r>
      <w:proofErr w:type="gramEnd"/>
      <w:r w:rsidRPr="00442DAF">
        <w:rPr>
          <w:rFonts w:ascii="標楷體" w:eastAsia="標楷體" w:hAnsi="標楷體" w:hint="eastAsia"/>
          <w:sz w:val="32"/>
          <w:szCs w:val="32"/>
        </w:rPr>
        <w:t>協議之住所共同生活」，乃</w:t>
      </w:r>
      <w:r w:rsidR="00CC3EBE" w:rsidRPr="00442DAF">
        <w:rPr>
          <w:rFonts w:ascii="標楷體" w:eastAsia="標楷體" w:hAnsi="標楷體" w:hint="eastAsia"/>
          <w:sz w:val="32"/>
          <w:szCs w:val="32"/>
        </w:rPr>
        <w:t>正常婚姻生活之體現。而人民享有正常婚姻生活，復為憲法所保障</w:t>
      </w:r>
      <w:r w:rsidR="00CC3EBE" w:rsidRPr="00442DAF">
        <w:rPr>
          <w:rStyle w:val="a9"/>
          <w:rFonts w:ascii="標楷體" w:eastAsia="標楷體" w:hAnsi="標楷體" w:cs="微軟正黑體"/>
          <w:color w:val="000000"/>
          <w:sz w:val="32"/>
          <w:szCs w:val="32"/>
        </w:rPr>
        <w:footnoteReference w:id="9"/>
      </w:r>
      <w:r w:rsidR="002D719E" w:rsidRPr="00442DAF">
        <w:rPr>
          <w:rFonts w:ascii="標楷體" w:eastAsia="標楷體" w:hAnsi="標楷體" w:hint="eastAsia"/>
          <w:sz w:val="32"/>
          <w:szCs w:val="32"/>
        </w:rPr>
        <w:t>。然而，聲請人卻因其越南籍妻子之</w:t>
      </w:r>
      <w:r w:rsidR="00170D45" w:rsidRPr="00442DAF">
        <w:rPr>
          <w:rFonts w:ascii="標楷體" w:eastAsia="標楷體" w:hAnsi="標楷體" w:hint="eastAsia"/>
          <w:sz w:val="32"/>
          <w:szCs w:val="32"/>
        </w:rPr>
        <w:t>來</w:t>
      </w:r>
      <w:proofErr w:type="gramStart"/>
      <w:r w:rsidR="00170D45" w:rsidRPr="00442DAF">
        <w:rPr>
          <w:rFonts w:ascii="標楷體" w:eastAsia="標楷體" w:hAnsi="標楷體" w:hint="eastAsia"/>
          <w:sz w:val="32"/>
          <w:szCs w:val="32"/>
        </w:rPr>
        <w:t>臺</w:t>
      </w:r>
      <w:proofErr w:type="gramEnd"/>
      <w:r w:rsidR="00170D45" w:rsidRPr="00442DAF">
        <w:rPr>
          <w:rFonts w:ascii="標楷體" w:eastAsia="標楷體" w:hAnsi="標楷體" w:hint="eastAsia"/>
          <w:sz w:val="32"/>
          <w:szCs w:val="32"/>
        </w:rPr>
        <w:t>居留簽證申請</w:t>
      </w:r>
      <w:r w:rsidR="00EA07F4" w:rsidRPr="00442DAF">
        <w:rPr>
          <w:rFonts w:ascii="標楷體" w:eastAsia="標楷體" w:hAnsi="標楷體" w:hint="eastAsia"/>
          <w:sz w:val="32"/>
          <w:szCs w:val="32"/>
        </w:rPr>
        <w:t>，經</w:t>
      </w:r>
      <w:r w:rsidR="00C620B8" w:rsidRPr="00442DAF">
        <w:rPr>
          <w:rFonts w:ascii="標楷體" w:eastAsia="標楷體" w:hAnsi="標楷體" w:hint="eastAsia"/>
          <w:sz w:val="32"/>
          <w:szCs w:val="32"/>
        </w:rPr>
        <w:t>確定終局判決</w:t>
      </w:r>
      <w:r w:rsidR="00170D45" w:rsidRPr="00442DAF">
        <w:rPr>
          <w:rFonts w:ascii="標楷體" w:eastAsia="標楷體" w:hAnsi="標楷體" w:hint="eastAsia"/>
          <w:sz w:val="32"/>
          <w:szCs w:val="32"/>
        </w:rPr>
        <w:t>適用</w:t>
      </w:r>
      <w:r w:rsidR="00C620B8" w:rsidRPr="00442DAF">
        <w:rPr>
          <w:rFonts w:ascii="標楷體" w:eastAsia="標楷體" w:hAnsi="標楷體" w:hint="eastAsia"/>
          <w:sz w:val="32"/>
          <w:szCs w:val="32"/>
        </w:rPr>
        <w:t>系爭規定一、二及</w:t>
      </w:r>
      <w:r w:rsidR="008B2196">
        <w:rPr>
          <w:rFonts w:ascii="標楷體" w:eastAsia="標楷體" w:hAnsi="標楷體" w:hint="eastAsia"/>
          <w:sz w:val="32"/>
          <w:szCs w:val="32"/>
        </w:rPr>
        <w:t>作業</w:t>
      </w:r>
      <w:r w:rsidR="00170D45" w:rsidRPr="00442DAF">
        <w:rPr>
          <w:rFonts w:ascii="標楷體" w:eastAsia="標楷體" w:hAnsi="標楷體" w:hint="eastAsia"/>
          <w:sz w:val="32"/>
          <w:szCs w:val="32"/>
        </w:rPr>
        <w:t>要點第12點第2款予以駁回</w:t>
      </w:r>
      <w:r w:rsidR="002D719E" w:rsidRPr="00442DAF">
        <w:rPr>
          <w:rFonts w:ascii="標楷體" w:eastAsia="標楷體" w:hAnsi="標楷體" w:hint="eastAsia"/>
          <w:sz w:val="32"/>
          <w:szCs w:val="32"/>
        </w:rPr>
        <w:t>，</w:t>
      </w:r>
      <w:proofErr w:type="gramStart"/>
      <w:r w:rsidR="00FB34F7" w:rsidRPr="00442DAF">
        <w:rPr>
          <w:rFonts w:ascii="標楷體" w:eastAsia="標楷體" w:hAnsi="標楷體" w:hint="eastAsia"/>
          <w:sz w:val="32"/>
          <w:szCs w:val="32"/>
        </w:rPr>
        <w:t>致聲請</w:t>
      </w:r>
      <w:proofErr w:type="gramEnd"/>
      <w:r w:rsidR="00FB34F7" w:rsidRPr="00442DAF">
        <w:rPr>
          <w:rFonts w:ascii="標楷體" w:eastAsia="標楷體" w:hAnsi="標楷體" w:hint="eastAsia"/>
          <w:sz w:val="32"/>
          <w:szCs w:val="32"/>
        </w:rPr>
        <w:t>人</w:t>
      </w:r>
      <w:r w:rsidR="007F50A8" w:rsidRPr="00442DAF">
        <w:rPr>
          <w:rFonts w:ascii="標楷體" w:eastAsia="標楷體" w:hAnsi="標楷體" w:hint="eastAsia"/>
          <w:sz w:val="32"/>
          <w:szCs w:val="32"/>
        </w:rPr>
        <w:t>不能依其自由意願，</w:t>
      </w:r>
      <w:r w:rsidR="00FB34F7" w:rsidRPr="00442DAF">
        <w:rPr>
          <w:rFonts w:ascii="標楷體" w:eastAsia="標楷體" w:hAnsi="標楷體" w:hint="eastAsia"/>
          <w:sz w:val="32"/>
          <w:szCs w:val="32"/>
        </w:rPr>
        <w:t>在臺灣與其越南籍妻子「同居」及「共同生活」</w:t>
      </w:r>
      <w:r w:rsidR="00BC0D2F" w:rsidRPr="00442DAF">
        <w:rPr>
          <w:rFonts w:ascii="標楷體" w:eastAsia="標楷體" w:hAnsi="標楷體" w:hint="eastAsia"/>
          <w:sz w:val="32"/>
          <w:szCs w:val="32"/>
        </w:rPr>
        <w:t>。</w:t>
      </w:r>
      <w:proofErr w:type="gramStart"/>
      <w:r w:rsidR="00EC33AF" w:rsidRPr="00442DAF">
        <w:rPr>
          <w:rFonts w:ascii="標楷體" w:eastAsia="標楷體" w:hAnsi="標楷體" w:hint="eastAsia"/>
          <w:sz w:val="32"/>
          <w:szCs w:val="32"/>
        </w:rPr>
        <w:t>準</w:t>
      </w:r>
      <w:proofErr w:type="gramEnd"/>
      <w:r w:rsidR="00EC33AF" w:rsidRPr="00442DAF">
        <w:rPr>
          <w:rFonts w:ascii="標楷體" w:eastAsia="標楷體" w:hAnsi="標楷體" w:hint="eastAsia"/>
          <w:sz w:val="32"/>
          <w:szCs w:val="32"/>
        </w:rPr>
        <w:t>此，豈可認</w:t>
      </w:r>
      <w:r w:rsidR="00BC0D2F" w:rsidRPr="00442DAF">
        <w:rPr>
          <w:rFonts w:ascii="標楷體" w:eastAsia="標楷體" w:hAnsi="標楷體" w:hint="eastAsia"/>
          <w:sz w:val="32"/>
          <w:szCs w:val="32"/>
        </w:rPr>
        <w:t>前揭規定未侵害聲請人受憲法保障之「正常婚姻生活」？</w:t>
      </w:r>
    </w:p>
    <w:p w:rsidR="00816DA0" w:rsidRPr="00442DAF" w:rsidRDefault="00816DA0" w:rsidP="00522CF4">
      <w:pPr>
        <w:ind w:firstLineChars="200" w:firstLine="640"/>
        <w:jc w:val="both"/>
        <w:rPr>
          <w:rFonts w:ascii="標楷體" w:eastAsia="標楷體" w:hAnsi="標楷體"/>
          <w:sz w:val="32"/>
          <w:szCs w:val="32"/>
        </w:rPr>
      </w:pPr>
      <w:proofErr w:type="gramStart"/>
      <w:r w:rsidRPr="00442DAF">
        <w:rPr>
          <w:rFonts w:ascii="標楷體" w:eastAsia="標楷體" w:hAnsi="標楷體" w:hint="eastAsia"/>
          <w:sz w:val="32"/>
          <w:szCs w:val="32"/>
        </w:rPr>
        <w:t>末查</w:t>
      </w:r>
      <w:proofErr w:type="gramEnd"/>
      <w:r w:rsidR="008B2196">
        <w:rPr>
          <w:rFonts w:ascii="標楷體" w:eastAsia="標楷體" w:hAnsi="標楷體" w:hint="eastAsia"/>
          <w:sz w:val="32"/>
          <w:szCs w:val="32"/>
        </w:rPr>
        <w:t>，系爭規定三（</w:t>
      </w:r>
      <w:r w:rsidRPr="00442DAF">
        <w:rPr>
          <w:rFonts w:ascii="標楷體" w:eastAsia="標楷體" w:hAnsi="標楷體" w:hint="eastAsia"/>
          <w:sz w:val="32"/>
          <w:szCs w:val="32"/>
        </w:rPr>
        <w:t>作業要點第3點）</w:t>
      </w:r>
      <w:r w:rsidR="00007730" w:rsidRPr="00442DAF">
        <w:rPr>
          <w:rFonts w:ascii="標楷體" w:eastAsia="標楷體" w:hAnsi="標楷體" w:hint="eastAsia"/>
          <w:sz w:val="32"/>
          <w:szCs w:val="32"/>
        </w:rPr>
        <w:t>雖非確定終局判決所適用，但該確定終局判決則有適用</w:t>
      </w:r>
      <w:r w:rsidR="008B2196">
        <w:rPr>
          <w:rFonts w:ascii="標楷體" w:eastAsia="標楷體" w:hAnsi="標楷體" w:hint="eastAsia"/>
          <w:sz w:val="32"/>
          <w:szCs w:val="32"/>
        </w:rPr>
        <w:t>作業</w:t>
      </w:r>
      <w:r w:rsidR="00007730" w:rsidRPr="00442DAF">
        <w:rPr>
          <w:rFonts w:ascii="標楷體" w:eastAsia="標楷體" w:hAnsi="標楷體" w:hint="eastAsia"/>
          <w:sz w:val="32"/>
          <w:szCs w:val="32"/>
        </w:rPr>
        <w:t>要點第12點第2款。而</w:t>
      </w:r>
      <w:r w:rsidR="003D3997" w:rsidRPr="003D3997">
        <w:rPr>
          <w:rFonts w:ascii="標楷體" w:eastAsia="標楷體" w:hAnsi="標楷體" w:hint="eastAsia"/>
          <w:sz w:val="32"/>
          <w:szCs w:val="32"/>
        </w:rPr>
        <w:t>作業</w:t>
      </w:r>
      <w:r w:rsidR="00007730" w:rsidRPr="00442DAF">
        <w:rPr>
          <w:rFonts w:ascii="標楷體" w:eastAsia="標楷體" w:hAnsi="標楷體" w:hint="eastAsia"/>
          <w:sz w:val="32"/>
          <w:szCs w:val="32"/>
        </w:rPr>
        <w:t>要點第1點規定：「為建立外交部及駐外館處辦理外國人與我國國民結婚申請文件證明及來臺簽證之面談處理準據，以維護國境安全、防制人口販運、防範外國人假藉</w:t>
      </w:r>
      <w:r w:rsidR="00007730" w:rsidRPr="00442DAF">
        <w:rPr>
          <w:rFonts w:ascii="標楷體" w:eastAsia="標楷體" w:hAnsi="標楷體" w:hint="eastAsia"/>
          <w:sz w:val="32"/>
          <w:szCs w:val="32"/>
        </w:rPr>
        <w:lastRenderedPageBreak/>
        <w:t>依親名義來</w:t>
      </w:r>
      <w:r w:rsidR="00E00022">
        <w:rPr>
          <w:rFonts w:ascii="標楷體" w:eastAsia="標楷體" w:hAnsi="標楷體" w:hint="eastAsia"/>
          <w:sz w:val="32"/>
          <w:szCs w:val="32"/>
        </w:rPr>
        <w:t>臺</w:t>
      </w:r>
      <w:bookmarkStart w:id="0" w:name="_GoBack"/>
      <w:bookmarkEnd w:id="0"/>
      <w:r w:rsidR="00007730" w:rsidRPr="00442DAF">
        <w:rPr>
          <w:rFonts w:ascii="標楷體" w:eastAsia="標楷體" w:hAnsi="標楷體" w:hint="eastAsia"/>
          <w:sz w:val="32"/>
          <w:szCs w:val="32"/>
        </w:rPr>
        <w:t>從事與原申請簽證目的不符之活動，並兼顧我國國民與外籍配偶之家庭團聚及共同生活權，特訂定本要點。」僅揭示立法目的，</w:t>
      </w:r>
      <w:r w:rsidR="007F50A8" w:rsidRPr="00442DAF">
        <w:rPr>
          <w:rFonts w:ascii="標楷體" w:eastAsia="標楷體" w:hAnsi="標楷體" w:hint="eastAsia"/>
          <w:sz w:val="32"/>
          <w:szCs w:val="32"/>
        </w:rPr>
        <w:t>但</w:t>
      </w:r>
      <w:r w:rsidR="00007730" w:rsidRPr="00442DAF">
        <w:rPr>
          <w:rFonts w:ascii="標楷體" w:eastAsia="標楷體" w:hAnsi="標楷體" w:hint="eastAsia"/>
          <w:sz w:val="32"/>
          <w:szCs w:val="32"/>
        </w:rPr>
        <w:t>未載明授權依據。</w:t>
      </w:r>
      <w:proofErr w:type="gramStart"/>
      <w:r w:rsidR="00007730" w:rsidRPr="00442DAF">
        <w:rPr>
          <w:rFonts w:ascii="標楷體" w:eastAsia="標楷體" w:hAnsi="標楷體" w:hint="eastAsia"/>
          <w:sz w:val="32"/>
          <w:szCs w:val="32"/>
        </w:rPr>
        <w:t>此外，</w:t>
      </w:r>
      <w:proofErr w:type="gramEnd"/>
      <w:r w:rsidR="003D3997">
        <w:rPr>
          <w:rFonts w:ascii="標楷體" w:eastAsia="標楷體" w:hAnsi="標楷體" w:hint="eastAsia"/>
          <w:sz w:val="32"/>
          <w:szCs w:val="32"/>
        </w:rPr>
        <w:t>作業</w:t>
      </w:r>
      <w:r w:rsidR="00007730" w:rsidRPr="00442DAF">
        <w:rPr>
          <w:rFonts w:ascii="標楷體" w:eastAsia="標楷體" w:hAnsi="標楷體" w:hint="eastAsia"/>
          <w:sz w:val="32"/>
          <w:szCs w:val="32"/>
        </w:rPr>
        <w:t>要點第2點及第3點所稱之「特定國家」，究竟如何特定之</w:t>
      </w:r>
      <w:r w:rsidR="00DA2584" w:rsidRPr="00442DAF">
        <w:rPr>
          <w:rStyle w:val="a9"/>
          <w:rFonts w:ascii="標楷體" w:eastAsia="標楷體" w:hAnsi="標楷體"/>
          <w:sz w:val="32"/>
          <w:szCs w:val="32"/>
        </w:rPr>
        <w:footnoteReference w:id="10"/>
      </w:r>
      <w:r w:rsidR="00007730" w:rsidRPr="00442DAF">
        <w:rPr>
          <w:rFonts w:ascii="標楷體" w:eastAsia="標楷體" w:hAnsi="標楷體" w:hint="eastAsia"/>
          <w:sz w:val="32"/>
          <w:szCs w:val="32"/>
        </w:rPr>
        <w:t>，亦無明定。</w:t>
      </w:r>
    </w:p>
    <w:p w:rsidR="00A743AC" w:rsidRPr="00442DAF" w:rsidRDefault="00DA2584" w:rsidP="00522CF4">
      <w:pPr>
        <w:ind w:firstLineChars="200" w:firstLine="640"/>
        <w:jc w:val="both"/>
        <w:rPr>
          <w:rFonts w:ascii="標楷體" w:eastAsia="標楷體" w:hAnsi="標楷體"/>
          <w:sz w:val="32"/>
          <w:szCs w:val="32"/>
        </w:rPr>
      </w:pPr>
      <w:proofErr w:type="gramStart"/>
      <w:r w:rsidRPr="00442DAF">
        <w:rPr>
          <w:rFonts w:ascii="標楷體" w:eastAsia="標楷體" w:hAnsi="標楷體" w:hint="eastAsia"/>
          <w:sz w:val="32"/>
          <w:szCs w:val="32"/>
        </w:rPr>
        <w:t>準</w:t>
      </w:r>
      <w:proofErr w:type="gramEnd"/>
      <w:r w:rsidRPr="00442DAF">
        <w:rPr>
          <w:rFonts w:ascii="標楷體" w:eastAsia="標楷體" w:hAnsi="標楷體" w:hint="eastAsia"/>
          <w:sz w:val="32"/>
          <w:szCs w:val="32"/>
        </w:rPr>
        <w:t>此，</w:t>
      </w:r>
      <w:r w:rsidR="00A743AC" w:rsidRPr="00442DAF">
        <w:rPr>
          <w:rFonts w:ascii="標楷體" w:eastAsia="標楷體" w:hAnsi="標楷體" w:hint="eastAsia"/>
          <w:sz w:val="32"/>
          <w:szCs w:val="32"/>
        </w:rPr>
        <w:t>聲請人</w:t>
      </w:r>
      <w:proofErr w:type="gramStart"/>
      <w:r w:rsidRPr="00442DAF">
        <w:rPr>
          <w:rFonts w:ascii="標楷體" w:eastAsia="標楷體" w:hAnsi="標楷體" w:hint="eastAsia"/>
          <w:sz w:val="32"/>
          <w:szCs w:val="32"/>
        </w:rPr>
        <w:t>關於</w:t>
      </w:r>
      <w:r w:rsidR="00A743AC" w:rsidRPr="00442DAF">
        <w:rPr>
          <w:rFonts w:ascii="標楷體" w:eastAsia="標楷體" w:hAnsi="標楷體" w:hint="eastAsia"/>
          <w:sz w:val="32"/>
          <w:szCs w:val="32"/>
        </w:rPr>
        <w:t>系</w:t>
      </w:r>
      <w:proofErr w:type="gramEnd"/>
      <w:r w:rsidR="00A743AC" w:rsidRPr="00442DAF">
        <w:rPr>
          <w:rFonts w:ascii="標楷體" w:eastAsia="標楷體" w:hAnsi="標楷體" w:hint="eastAsia"/>
          <w:sz w:val="32"/>
          <w:szCs w:val="32"/>
        </w:rPr>
        <w:t>爭</w:t>
      </w:r>
      <w:r w:rsidR="00C331CF">
        <w:rPr>
          <w:rFonts w:ascii="標楷體" w:eastAsia="標楷體" w:hAnsi="標楷體" w:hint="eastAsia"/>
          <w:sz w:val="32"/>
          <w:szCs w:val="32"/>
        </w:rPr>
        <w:t>作業</w:t>
      </w:r>
      <w:r w:rsidR="00A743AC" w:rsidRPr="00442DAF">
        <w:rPr>
          <w:rFonts w:ascii="標楷體" w:eastAsia="標楷體" w:hAnsi="標楷體" w:hint="eastAsia"/>
          <w:sz w:val="32"/>
          <w:szCs w:val="32"/>
        </w:rPr>
        <w:t>要點第3點</w:t>
      </w:r>
      <w:r w:rsidRPr="00442DAF">
        <w:rPr>
          <w:rFonts w:ascii="標楷體" w:eastAsia="標楷體" w:hAnsi="標楷體" w:hint="eastAsia"/>
          <w:sz w:val="32"/>
          <w:szCs w:val="32"/>
        </w:rPr>
        <w:t>欠缺授權依據、違反法律保留原則，且不符憲法第7條之主張，亦</w:t>
      </w:r>
      <w:r w:rsidR="000D7D42" w:rsidRPr="00442DAF">
        <w:rPr>
          <w:rFonts w:ascii="標楷體" w:eastAsia="標楷體" w:hAnsi="標楷體" w:hint="eastAsia"/>
          <w:sz w:val="32"/>
          <w:szCs w:val="32"/>
        </w:rPr>
        <w:t>非</w:t>
      </w:r>
      <w:r w:rsidRPr="00442DAF">
        <w:rPr>
          <w:rFonts w:ascii="標楷體" w:eastAsia="標楷體" w:hAnsi="標楷體" w:hint="eastAsia"/>
          <w:sz w:val="32"/>
          <w:szCs w:val="32"/>
        </w:rPr>
        <w:t>顯</w:t>
      </w:r>
      <w:r w:rsidR="000D7D42" w:rsidRPr="00442DAF">
        <w:rPr>
          <w:rFonts w:ascii="標楷體" w:eastAsia="標楷體" w:hAnsi="標楷體" w:hint="eastAsia"/>
          <w:sz w:val="32"/>
          <w:szCs w:val="32"/>
        </w:rPr>
        <w:t>屬</w:t>
      </w:r>
      <w:r w:rsidRPr="00442DAF">
        <w:rPr>
          <w:rFonts w:ascii="標楷體" w:eastAsia="標楷體" w:hAnsi="標楷體" w:hint="eastAsia"/>
          <w:sz w:val="32"/>
          <w:szCs w:val="32"/>
        </w:rPr>
        <w:t>無據。</w:t>
      </w:r>
    </w:p>
    <w:p w:rsidR="00BA7407" w:rsidRPr="00442DAF" w:rsidRDefault="009E2808" w:rsidP="00522CF4">
      <w:pPr>
        <w:jc w:val="both"/>
        <w:rPr>
          <w:rFonts w:ascii="標楷體" w:eastAsia="標楷體" w:hAnsi="標楷體"/>
          <w:b/>
          <w:sz w:val="32"/>
          <w:szCs w:val="32"/>
        </w:rPr>
      </w:pPr>
      <w:r w:rsidRPr="00442DAF">
        <w:rPr>
          <w:rFonts w:ascii="標楷體" w:eastAsia="標楷體" w:hAnsi="標楷體" w:hint="eastAsia"/>
          <w:b/>
          <w:sz w:val="32"/>
          <w:szCs w:val="32"/>
        </w:rPr>
        <w:t>（</w:t>
      </w:r>
      <w:r w:rsidR="00D2101C" w:rsidRPr="00442DAF">
        <w:rPr>
          <w:rFonts w:ascii="標楷體" w:eastAsia="標楷體" w:hAnsi="標楷體" w:hint="eastAsia"/>
          <w:b/>
          <w:sz w:val="32"/>
          <w:szCs w:val="32"/>
        </w:rPr>
        <w:t>四</w:t>
      </w:r>
      <w:r w:rsidRPr="00442DAF">
        <w:rPr>
          <w:rFonts w:ascii="標楷體" w:eastAsia="標楷體" w:hAnsi="標楷體" w:hint="eastAsia"/>
          <w:b/>
          <w:sz w:val="32"/>
          <w:szCs w:val="32"/>
        </w:rPr>
        <w:t>）</w:t>
      </w:r>
      <w:r w:rsidR="00BA7407" w:rsidRPr="00442DAF">
        <w:rPr>
          <w:rFonts w:ascii="標楷體" w:eastAsia="標楷體" w:hAnsi="標楷體" w:hint="eastAsia"/>
          <w:b/>
          <w:sz w:val="32"/>
          <w:szCs w:val="32"/>
        </w:rPr>
        <w:t>本件涉及</w:t>
      </w:r>
      <w:r w:rsidRPr="00442DAF">
        <w:rPr>
          <w:rFonts w:ascii="標楷體" w:eastAsia="標楷體" w:hAnsi="標楷體" w:hint="eastAsia"/>
          <w:b/>
          <w:sz w:val="32"/>
          <w:szCs w:val="32"/>
        </w:rPr>
        <w:t>國家主權</w:t>
      </w:r>
      <w:r w:rsidR="00BA7407" w:rsidRPr="00442DAF">
        <w:rPr>
          <w:rFonts w:ascii="標楷體" w:eastAsia="標楷體" w:hAnsi="標楷體" w:hint="eastAsia"/>
          <w:b/>
          <w:sz w:val="32"/>
          <w:szCs w:val="32"/>
        </w:rPr>
        <w:t>與</w:t>
      </w:r>
      <w:r w:rsidRPr="00442DAF">
        <w:rPr>
          <w:rFonts w:ascii="標楷體" w:eastAsia="標楷體" w:hAnsi="標楷體" w:hint="eastAsia"/>
          <w:b/>
          <w:sz w:val="32"/>
          <w:szCs w:val="32"/>
        </w:rPr>
        <w:t>人民基本權</w:t>
      </w:r>
      <w:r w:rsidR="00BA7407" w:rsidRPr="00442DAF">
        <w:rPr>
          <w:rFonts w:ascii="標楷體" w:eastAsia="標楷體" w:hAnsi="標楷體" w:hint="eastAsia"/>
          <w:b/>
          <w:sz w:val="32"/>
          <w:szCs w:val="32"/>
        </w:rPr>
        <w:t>之調和，具高度憲法</w:t>
      </w:r>
    </w:p>
    <w:p w:rsidR="009E2808" w:rsidRPr="00442DAF" w:rsidRDefault="00BA7407" w:rsidP="00522CF4">
      <w:pPr>
        <w:jc w:val="both"/>
        <w:rPr>
          <w:rFonts w:ascii="標楷體" w:eastAsia="標楷體" w:hAnsi="標楷體"/>
          <w:b/>
          <w:sz w:val="32"/>
          <w:szCs w:val="32"/>
        </w:rPr>
      </w:pPr>
      <w:r w:rsidRPr="00442DAF">
        <w:rPr>
          <w:rFonts w:ascii="標楷體" w:eastAsia="標楷體" w:hAnsi="標楷體" w:hint="eastAsia"/>
          <w:b/>
          <w:sz w:val="32"/>
          <w:szCs w:val="32"/>
        </w:rPr>
        <w:t xml:space="preserve">      價值</w:t>
      </w:r>
      <w:r w:rsidR="004072E2" w:rsidRPr="00442DAF">
        <w:rPr>
          <w:rFonts w:ascii="標楷體" w:eastAsia="標楷體" w:hAnsi="標楷體" w:hint="eastAsia"/>
          <w:b/>
          <w:sz w:val="32"/>
          <w:szCs w:val="32"/>
        </w:rPr>
        <w:t>，應予受理</w:t>
      </w:r>
    </w:p>
    <w:p w:rsidR="009E2808" w:rsidRPr="00442DAF" w:rsidRDefault="009E2808" w:rsidP="00522CF4">
      <w:pPr>
        <w:ind w:firstLineChars="200" w:firstLine="640"/>
        <w:jc w:val="both"/>
        <w:rPr>
          <w:rFonts w:ascii="標楷體" w:eastAsia="標楷體" w:hAnsi="標楷體" w:cs="Arial"/>
          <w:color w:val="000000"/>
          <w:sz w:val="32"/>
          <w:szCs w:val="32"/>
        </w:rPr>
      </w:pPr>
      <w:r w:rsidRPr="00442DAF">
        <w:rPr>
          <w:rFonts w:ascii="標楷體" w:eastAsia="標楷體" w:hAnsi="標楷體" w:cs="Arial" w:hint="eastAsia"/>
          <w:color w:val="000000"/>
          <w:sz w:val="32"/>
          <w:szCs w:val="32"/>
        </w:rPr>
        <w:t>或有認為</w:t>
      </w:r>
      <w:r w:rsidR="000D7D42" w:rsidRPr="00442DAF">
        <w:rPr>
          <w:rFonts w:ascii="標楷體" w:eastAsia="標楷體" w:hAnsi="標楷體" w:cs="Arial" w:hint="eastAsia"/>
          <w:color w:val="000000"/>
          <w:sz w:val="32"/>
          <w:szCs w:val="32"/>
        </w:rPr>
        <w:t>：</w:t>
      </w:r>
      <w:r w:rsidRPr="00442DAF">
        <w:rPr>
          <w:rFonts w:ascii="標楷體" w:eastAsia="標楷體" w:hAnsi="標楷體" w:cs="Arial" w:hint="eastAsia"/>
          <w:color w:val="000000"/>
          <w:sz w:val="32"/>
          <w:szCs w:val="32"/>
        </w:rPr>
        <w:t>本案之越南</w:t>
      </w:r>
      <w:r w:rsidR="007F50A8" w:rsidRPr="00442DAF">
        <w:rPr>
          <w:rFonts w:ascii="標楷體" w:eastAsia="標楷體" w:hAnsi="標楷體" w:cs="Arial" w:hint="eastAsia"/>
          <w:color w:val="000000"/>
          <w:sz w:val="32"/>
          <w:szCs w:val="32"/>
        </w:rPr>
        <w:t>籍</w:t>
      </w:r>
      <w:r w:rsidRPr="00442DAF">
        <w:rPr>
          <w:rFonts w:ascii="標楷體" w:eastAsia="標楷體" w:hAnsi="標楷體" w:cs="Arial" w:hint="eastAsia"/>
          <w:color w:val="000000"/>
          <w:sz w:val="32"/>
          <w:szCs w:val="32"/>
        </w:rPr>
        <w:t>女子</w:t>
      </w:r>
      <w:r w:rsidR="007F50A8" w:rsidRPr="00442DAF">
        <w:rPr>
          <w:rFonts w:ascii="標楷體" w:eastAsia="標楷體" w:hAnsi="標楷體" w:cs="Arial" w:hint="eastAsia"/>
          <w:color w:val="000000"/>
          <w:sz w:val="32"/>
          <w:szCs w:val="32"/>
        </w:rPr>
        <w:t>，</w:t>
      </w:r>
      <w:r w:rsidRPr="00442DAF">
        <w:rPr>
          <w:rFonts w:ascii="標楷體" w:eastAsia="標楷體" w:hAnsi="標楷體" w:cs="Arial" w:hint="eastAsia"/>
          <w:color w:val="000000"/>
          <w:sz w:val="32"/>
          <w:szCs w:val="32"/>
        </w:rPr>
        <w:t>雖與聲請人在越南辦理結婚</w:t>
      </w:r>
      <w:r w:rsidR="000D7D42" w:rsidRPr="00442DAF">
        <w:rPr>
          <w:rFonts w:ascii="標楷體" w:eastAsia="標楷體" w:hAnsi="標楷體" w:cs="Arial" w:hint="eastAsia"/>
          <w:color w:val="000000"/>
          <w:sz w:val="32"/>
          <w:szCs w:val="32"/>
        </w:rPr>
        <w:t>登記，但在因該婚姻而取得我國國籍之前，仍為外國人，故駐越南代表處不予證明</w:t>
      </w:r>
      <w:r w:rsidR="007F50A8" w:rsidRPr="00442DAF">
        <w:rPr>
          <w:rFonts w:ascii="標楷體" w:eastAsia="標楷體" w:hAnsi="標楷體" w:cs="Arial" w:hint="eastAsia"/>
          <w:color w:val="000000"/>
          <w:sz w:val="32"/>
          <w:szCs w:val="32"/>
        </w:rPr>
        <w:t>其</w:t>
      </w:r>
      <w:r w:rsidR="000D7D42" w:rsidRPr="00442DAF">
        <w:rPr>
          <w:rFonts w:ascii="標楷體" w:eastAsia="標楷體" w:hAnsi="標楷體" w:cs="Arial" w:hint="eastAsia"/>
          <w:color w:val="000000"/>
          <w:sz w:val="32"/>
          <w:szCs w:val="32"/>
        </w:rPr>
        <w:t>在越南之結婚文件，</w:t>
      </w:r>
      <w:proofErr w:type="gramStart"/>
      <w:r w:rsidR="007F50A8" w:rsidRPr="00442DAF">
        <w:rPr>
          <w:rFonts w:ascii="標楷體" w:eastAsia="標楷體" w:hAnsi="標楷體" w:cs="Arial" w:hint="eastAsia"/>
          <w:color w:val="000000"/>
          <w:sz w:val="32"/>
          <w:szCs w:val="32"/>
        </w:rPr>
        <w:t>且</w:t>
      </w:r>
      <w:r w:rsidR="000D7D42" w:rsidRPr="00442DAF">
        <w:rPr>
          <w:rFonts w:ascii="標楷體" w:eastAsia="標楷體" w:hAnsi="標楷體" w:cs="Arial" w:hint="eastAsia"/>
          <w:color w:val="000000"/>
          <w:sz w:val="32"/>
          <w:szCs w:val="32"/>
        </w:rPr>
        <w:t>否准</w:t>
      </w:r>
      <w:proofErr w:type="gramEnd"/>
      <w:r w:rsidR="000D7D42" w:rsidRPr="00442DAF">
        <w:rPr>
          <w:rFonts w:ascii="標楷體" w:eastAsia="標楷體" w:hAnsi="標楷體" w:cs="Arial" w:hint="eastAsia"/>
          <w:color w:val="000000"/>
          <w:sz w:val="32"/>
          <w:szCs w:val="32"/>
        </w:rPr>
        <w:t>其來</w:t>
      </w:r>
      <w:proofErr w:type="gramStart"/>
      <w:r w:rsidR="000D7D42" w:rsidRPr="00442DAF">
        <w:rPr>
          <w:rFonts w:ascii="標楷體" w:eastAsia="標楷體" w:hAnsi="標楷體" w:cs="Arial" w:hint="eastAsia"/>
          <w:color w:val="000000"/>
          <w:sz w:val="32"/>
          <w:szCs w:val="32"/>
        </w:rPr>
        <w:t>臺</w:t>
      </w:r>
      <w:proofErr w:type="gramEnd"/>
      <w:r w:rsidR="000D7D42" w:rsidRPr="00442DAF">
        <w:rPr>
          <w:rFonts w:ascii="標楷體" w:eastAsia="標楷體" w:hAnsi="標楷體" w:cs="Arial" w:hint="eastAsia"/>
          <w:color w:val="000000"/>
          <w:sz w:val="32"/>
          <w:szCs w:val="32"/>
        </w:rPr>
        <w:t>居留簽證之申請，</w:t>
      </w:r>
      <w:proofErr w:type="gramStart"/>
      <w:r w:rsidR="000D7D42" w:rsidRPr="00442DAF">
        <w:rPr>
          <w:rFonts w:ascii="標楷體" w:eastAsia="標楷體" w:hAnsi="標楷體" w:cs="Arial" w:hint="eastAsia"/>
          <w:color w:val="000000"/>
          <w:sz w:val="32"/>
          <w:szCs w:val="32"/>
        </w:rPr>
        <w:t>均為國家</w:t>
      </w:r>
      <w:proofErr w:type="gramEnd"/>
      <w:r w:rsidR="000D7D42" w:rsidRPr="00442DAF">
        <w:rPr>
          <w:rFonts w:ascii="標楷體" w:eastAsia="標楷體" w:hAnsi="標楷體" w:cs="Arial" w:hint="eastAsia"/>
          <w:color w:val="000000"/>
          <w:sz w:val="32"/>
          <w:szCs w:val="32"/>
        </w:rPr>
        <w:t>主權之行使</w:t>
      </w:r>
      <w:r w:rsidR="007F50A8" w:rsidRPr="00442DAF">
        <w:rPr>
          <w:rFonts w:ascii="標楷體" w:eastAsia="標楷體" w:hAnsi="標楷體" w:cs="Arial" w:hint="eastAsia"/>
          <w:color w:val="000000"/>
          <w:sz w:val="32"/>
          <w:szCs w:val="32"/>
        </w:rPr>
        <w:t>。對於與該主權行使行為</w:t>
      </w:r>
      <w:r w:rsidR="000D7D42" w:rsidRPr="00442DAF">
        <w:rPr>
          <w:rFonts w:ascii="標楷體" w:eastAsia="標楷體" w:hAnsi="標楷體" w:cs="Arial" w:hint="eastAsia"/>
          <w:color w:val="000000"/>
          <w:sz w:val="32"/>
          <w:szCs w:val="32"/>
        </w:rPr>
        <w:t>相關法規之違憲審查，即應從寬，甚至根本不生違憲審查問題。</w:t>
      </w:r>
    </w:p>
    <w:p w:rsidR="004072E2" w:rsidRPr="00442DAF" w:rsidRDefault="000D7D42" w:rsidP="00522CF4">
      <w:pPr>
        <w:ind w:firstLineChars="200" w:firstLine="640"/>
        <w:jc w:val="both"/>
        <w:rPr>
          <w:rFonts w:ascii="標楷體" w:eastAsia="標楷體" w:hAnsi="標楷體" w:cs="Arial"/>
          <w:color w:val="000000"/>
          <w:sz w:val="32"/>
          <w:szCs w:val="32"/>
        </w:rPr>
      </w:pPr>
      <w:r w:rsidRPr="00442DAF">
        <w:rPr>
          <w:rFonts w:ascii="標楷體" w:eastAsia="標楷體" w:hAnsi="標楷體" w:cs="Arial" w:hint="eastAsia"/>
          <w:color w:val="000000"/>
          <w:sz w:val="32"/>
          <w:szCs w:val="32"/>
        </w:rPr>
        <w:lastRenderedPageBreak/>
        <w:t>對於前開論點，已有學者提出堅強觀點反駁</w:t>
      </w:r>
      <w:r w:rsidRPr="00442DAF">
        <w:rPr>
          <w:rStyle w:val="a9"/>
          <w:rFonts w:ascii="標楷體" w:eastAsia="標楷體" w:hAnsi="標楷體" w:cs="Arial"/>
          <w:color w:val="000000"/>
          <w:sz w:val="32"/>
          <w:szCs w:val="32"/>
        </w:rPr>
        <w:footnoteReference w:id="11"/>
      </w:r>
      <w:r w:rsidR="007F50A8" w:rsidRPr="00442DAF">
        <w:rPr>
          <w:rFonts w:ascii="標楷體" w:eastAsia="標楷體" w:hAnsi="標楷體" w:cs="Arial" w:hint="eastAsia"/>
          <w:color w:val="000000"/>
          <w:sz w:val="32"/>
          <w:szCs w:val="32"/>
        </w:rPr>
        <w:t>。而且，</w:t>
      </w:r>
      <w:r w:rsidR="00D935E3" w:rsidRPr="00442DAF">
        <w:rPr>
          <w:rFonts w:ascii="標楷體" w:eastAsia="標楷體" w:hAnsi="標楷體" w:cs="Arial" w:hint="eastAsia"/>
          <w:color w:val="000000"/>
          <w:sz w:val="32"/>
          <w:szCs w:val="32"/>
        </w:rPr>
        <w:t>本席以為，應</w:t>
      </w:r>
      <w:r w:rsidR="00870390" w:rsidRPr="00442DAF">
        <w:rPr>
          <w:rFonts w:ascii="標楷體" w:eastAsia="標楷體" w:hAnsi="標楷體" w:cs="Arial" w:hint="eastAsia"/>
          <w:color w:val="000000"/>
          <w:sz w:val="32"/>
          <w:szCs w:val="32"/>
        </w:rPr>
        <w:t>特別指出</w:t>
      </w:r>
      <w:r w:rsidR="00D935E3" w:rsidRPr="00442DAF">
        <w:rPr>
          <w:rFonts w:ascii="標楷體" w:eastAsia="標楷體" w:hAnsi="標楷體" w:cs="Arial" w:hint="eastAsia"/>
          <w:color w:val="000000"/>
          <w:sz w:val="32"/>
          <w:szCs w:val="32"/>
        </w:rPr>
        <w:t>，在臺灣人民與外籍人士（含中國國籍</w:t>
      </w:r>
      <w:r w:rsidR="00003BC3">
        <w:rPr>
          <w:rFonts w:ascii="標楷體" w:eastAsia="標楷體" w:hAnsi="標楷體" w:cs="Arial" w:hint="eastAsia"/>
          <w:color w:val="000000"/>
          <w:sz w:val="32"/>
          <w:szCs w:val="32"/>
        </w:rPr>
        <w:t>人</w:t>
      </w:r>
      <w:r w:rsidR="00D935E3" w:rsidRPr="00442DAF">
        <w:rPr>
          <w:rFonts w:ascii="標楷體" w:eastAsia="標楷體" w:hAnsi="標楷體" w:cs="Arial" w:hint="eastAsia"/>
          <w:color w:val="000000"/>
          <w:sz w:val="32"/>
          <w:szCs w:val="32"/>
        </w:rPr>
        <w:t>）之婚姻關係中，當該外籍配偶申請入境臺灣時，已非單純國家主權</w:t>
      </w:r>
      <w:r w:rsidR="00870390" w:rsidRPr="00442DAF">
        <w:rPr>
          <w:rFonts w:ascii="標楷體" w:eastAsia="標楷體" w:hAnsi="標楷體" w:cs="Arial" w:hint="eastAsia"/>
          <w:color w:val="000000"/>
          <w:sz w:val="32"/>
          <w:szCs w:val="32"/>
        </w:rPr>
        <w:t>所關心之</w:t>
      </w:r>
      <w:r w:rsidR="007F50A8" w:rsidRPr="00442DAF">
        <w:rPr>
          <w:rFonts w:ascii="標楷體" w:eastAsia="標楷體" w:hAnsi="標楷體" w:cs="Arial" w:hint="eastAsia"/>
          <w:color w:val="000000"/>
          <w:sz w:val="32"/>
          <w:szCs w:val="32"/>
        </w:rPr>
        <w:t>維護</w:t>
      </w:r>
      <w:r w:rsidR="00870390" w:rsidRPr="00442DAF">
        <w:rPr>
          <w:rFonts w:ascii="標楷體" w:eastAsia="標楷體" w:hAnsi="標楷體" w:cs="Arial" w:hint="eastAsia"/>
          <w:color w:val="000000"/>
          <w:sz w:val="32"/>
          <w:szCs w:val="32"/>
        </w:rPr>
        <w:t>國家安全或</w:t>
      </w:r>
      <w:r w:rsidR="007F50A8" w:rsidRPr="00442DAF">
        <w:rPr>
          <w:rFonts w:ascii="標楷體" w:eastAsia="標楷體" w:hAnsi="標楷體" w:cs="Arial" w:hint="eastAsia"/>
          <w:color w:val="000000"/>
          <w:sz w:val="32"/>
          <w:szCs w:val="32"/>
        </w:rPr>
        <w:t>／及保障</w:t>
      </w:r>
      <w:r w:rsidR="00870390" w:rsidRPr="00442DAF">
        <w:rPr>
          <w:rFonts w:ascii="標楷體" w:eastAsia="標楷體" w:hAnsi="標楷體" w:cs="Arial" w:hint="eastAsia"/>
          <w:color w:val="000000"/>
          <w:sz w:val="32"/>
          <w:szCs w:val="32"/>
        </w:rPr>
        <w:t>國民就業</w:t>
      </w:r>
      <w:r w:rsidR="00003BC3">
        <w:rPr>
          <w:rFonts w:ascii="標楷體" w:eastAsia="標楷體" w:hAnsi="標楷體" w:cs="Arial" w:hint="eastAsia"/>
          <w:color w:val="000000"/>
          <w:sz w:val="32"/>
          <w:szCs w:val="32"/>
        </w:rPr>
        <w:t>問題</w:t>
      </w:r>
      <w:r w:rsidR="00870390" w:rsidRPr="00442DAF">
        <w:rPr>
          <w:rFonts w:ascii="標楷體" w:eastAsia="標楷體" w:hAnsi="標楷體" w:cs="Arial" w:hint="eastAsia"/>
          <w:color w:val="000000"/>
          <w:sz w:val="32"/>
          <w:szCs w:val="32"/>
        </w:rPr>
        <w:t>，而係牽涉臺灣人民之婚姻自由及家庭生活。按</w:t>
      </w:r>
      <w:r w:rsidR="00C85138" w:rsidRPr="00442DAF">
        <w:rPr>
          <w:rFonts w:ascii="標楷體" w:eastAsia="標楷體" w:hAnsi="標楷體" w:cs="Arial" w:hint="eastAsia"/>
          <w:color w:val="000000"/>
          <w:sz w:val="32"/>
          <w:szCs w:val="32"/>
        </w:rPr>
        <w:t>憲法強調人民婚姻與家庭應受制度性保障，</w:t>
      </w:r>
      <w:r w:rsidR="00870390" w:rsidRPr="00442DAF">
        <w:rPr>
          <w:rFonts w:ascii="標楷體" w:eastAsia="標楷體" w:hAnsi="標楷體" w:cs="Arial" w:hint="eastAsia"/>
          <w:color w:val="000000"/>
          <w:sz w:val="32"/>
          <w:szCs w:val="32"/>
        </w:rPr>
        <w:t>以</w:t>
      </w:r>
      <w:r w:rsidR="00C85138" w:rsidRPr="00442DAF">
        <w:rPr>
          <w:rFonts w:ascii="標楷體" w:eastAsia="標楷體" w:hAnsi="標楷體" w:cs="Arial" w:hint="eastAsia"/>
          <w:color w:val="000000"/>
          <w:sz w:val="32"/>
          <w:szCs w:val="32"/>
        </w:rPr>
        <w:t>維護人性尊嚴與人格自由發展之意旨</w:t>
      </w:r>
      <w:r w:rsidR="00C85138" w:rsidRPr="00442DAF">
        <w:rPr>
          <w:rStyle w:val="a9"/>
          <w:rFonts w:ascii="標楷體" w:eastAsia="標楷體" w:hAnsi="標楷體" w:cs="Arial"/>
          <w:color w:val="000000"/>
          <w:sz w:val="32"/>
          <w:szCs w:val="32"/>
        </w:rPr>
        <w:footnoteReference w:id="12"/>
      </w:r>
      <w:r w:rsidR="002052E3" w:rsidRPr="00442DAF">
        <w:rPr>
          <w:rFonts w:ascii="標楷體" w:eastAsia="標楷體" w:hAnsi="標楷體" w:cs="Arial" w:hint="eastAsia"/>
          <w:color w:val="000000"/>
          <w:sz w:val="32"/>
          <w:szCs w:val="32"/>
        </w:rPr>
        <w:t>。因此，</w:t>
      </w:r>
      <w:r w:rsidR="00D2101C" w:rsidRPr="00442DAF">
        <w:rPr>
          <w:rFonts w:ascii="標楷體" w:eastAsia="標楷體" w:hAnsi="標楷體" w:cs="Arial" w:hint="eastAsia"/>
          <w:color w:val="000000"/>
          <w:sz w:val="32"/>
          <w:szCs w:val="32"/>
        </w:rPr>
        <w:t>就外籍配偶來</w:t>
      </w:r>
      <w:proofErr w:type="gramStart"/>
      <w:r w:rsidR="00D2101C" w:rsidRPr="00442DAF">
        <w:rPr>
          <w:rFonts w:ascii="標楷體" w:eastAsia="標楷體" w:hAnsi="標楷體" w:cs="Arial" w:hint="eastAsia"/>
          <w:color w:val="000000"/>
          <w:sz w:val="32"/>
          <w:szCs w:val="32"/>
        </w:rPr>
        <w:t>臺</w:t>
      </w:r>
      <w:proofErr w:type="gramEnd"/>
      <w:r w:rsidR="00D2101C" w:rsidRPr="00442DAF">
        <w:rPr>
          <w:rFonts w:ascii="標楷體" w:eastAsia="標楷體" w:hAnsi="標楷體" w:cs="Arial" w:hint="eastAsia"/>
          <w:color w:val="000000"/>
          <w:sz w:val="32"/>
          <w:szCs w:val="32"/>
        </w:rPr>
        <w:t>居留一事，立法、行政及司法機關，均不得藉由揮舞國家主權之旗幟，而</w:t>
      </w:r>
      <w:proofErr w:type="gramStart"/>
      <w:r w:rsidR="00D2101C" w:rsidRPr="00442DAF">
        <w:rPr>
          <w:rFonts w:ascii="標楷體" w:eastAsia="標楷體" w:hAnsi="標楷體" w:cs="Arial" w:hint="eastAsia"/>
          <w:color w:val="000000"/>
          <w:sz w:val="32"/>
          <w:szCs w:val="32"/>
        </w:rPr>
        <w:t>罔</w:t>
      </w:r>
      <w:proofErr w:type="gramEnd"/>
      <w:r w:rsidR="00D2101C" w:rsidRPr="00442DAF">
        <w:rPr>
          <w:rFonts w:ascii="標楷體" w:eastAsia="標楷體" w:hAnsi="標楷體" w:cs="Arial" w:hint="eastAsia"/>
          <w:color w:val="000000"/>
          <w:sz w:val="32"/>
          <w:szCs w:val="32"/>
        </w:rPr>
        <w:t>顧人民基本權之保障。</w:t>
      </w:r>
    </w:p>
    <w:p w:rsidR="002C04B8" w:rsidRPr="00442DAF" w:rsidRDefault="002C04B8" w:rsidP="00522CF4">
      <w:pPr>
        <w:ind w:firstLineChars="200" w:firstLine="640"/>
        <w:jc w:val="both"/>
        <w:rPr>
          <w:rFonts w:ascii="標楷體" w:eastAsia="標楷體" w:hAnsi="標楷體"/>
          <w:sz w:val="32"/>
          <w:szCs w:val="32"/>
          <w:lang w:val="de-DE"/>
        </w:rPr>
      </w:pPr>
      <w:r w:rsidRPr="00442DAF">
        <w:rPr>
          <w:rFonts w:ascii="標楷體" w:eastAsia="標楷體" w:hAnsi="標楷體" w:cs="Arial" w:hint="eastAsia"/>
          <w:color w:val="000000"/>
          <w:sz w:val="32"/>
          <w:szCs w:val="32"/>
          <w:lang w:val="de-DE"/>
        </w:rPr>
        <w:t>本件乃本院難得收受因「跨國婚姻」或「婚姻移民」而引發之憲法解釋聲請，牽涉國家主權與人民基本權如何兼顧</w:t>
      </w:r>
      <w:r w:rsidR="00E10412">
        <w:rPr>
          <w:rFonts w:ascii="標楷體" w:eastAsia="標楷體" w:hAnsi="標楷體" w:cs="Arial" w:hint="eastAsia"/>
          <w:color w:val="000000"/>
          <w:sz w:val="32"/>
          <w:szCs w:val="32"/>
          <w:lang w:val="de-DE"/>
        </w:rPr>
        <w:t>與調和</w:t>
      </w:r>
      <w:r w:rsidRPr="00442DAF">
        <w:rPr>
          <w:rFonts w:ascii="標楷體" w:eastAsia="標楷體" w:hAnsi="標楷體" w:cs="Arial" w:hint="eastAsia"/>
          <w:color w:val="000000"/>
          <w:sz w:val="32"/>
          <w:szCs w:val="32"/>
          <w:lang w:val="de-DE"/>
        </w:rPr>
        <w:t>之難題，具有高度憲法價值</w:t>
      </w:r>
      <w:r w:rsidRPr="00442DAF">
        <w:rPr>
          <w:rFonts w:ascii="標楷體" w:eastAsia="標楷體" w:hAnsi="標楷體" w:cs="Arial"/>
          <w:color w:val="000000"/>
          <w:sz w:val="32"/>
          <w:szCs w:val="32"/>
          <w:vertAlign w:val="superscript"/>
          <w:lang w:val="de-DE"/>
        </w:rPr>
        <w:footnoteReference w:id="13"/>
      </w:r>
      <w:r w:rsidRPr="00442DAF">
        <w:rPr>
          <w:rFonts w:ascii="標楷體" w:eastAsia="標楷體" w:hAnsi="標楷體" w:cs="Arial" w:hint="eastAsia"/>
          <w:color w:val="000000"/>
          <w:sz w:val="32"/>
          <w:szCs w:val="32"/>
          <w:lang w:val="de-DE"/>
        </w:rPr>
        <w:t>，聲請人亦</w:t>
      </w:r>
      <w:proofErr w:type="gramStart"/>
      <w:r w:rsidRPr="00442DAF">
        <w:rPr>
          <w:rFonts w:ascii="標楷體" w:eastAsia="標楷體" w:hAnsi="標楷體" w:cs="Arial" w:hint="eastAsia"/>
          <w:color w:val="000000"/>
          <w:sz w:val="32"/>
          <w:szCs w:val="32"/>
          <w:lang w:val="de-DE"/>
        </w:rPr>
        <w:t>已敘明系</w:t>
      </w:r>
      <w:proofErr w:type="gramEnd"/>
      <w:r w:rsidRPr="00442DAF">
        <w:rPr>
          <w:rFonts w:ascii="標楷體" w:eastAsia="標楷體" w:hAnsi="標楷體" w:cs="Arial" w:hint="eastAsia"/>
          <w:color w:val="000000"/>
          <w:sz w:val="32"/>
          <w:szCs w:val="32"/>
          <w:lang w:val="de-DE"/>
        </w:rPr>
        <w:t>爭規定一、二等相關法規之違憲疑義，核與大審法第5條第1項第2款所定要件相符，本應受理。</w:t>
      </w:r>
      <w:proofErr w:type="gramStart"/>
      <w:r w:rsidRPr="00442DAF">
        <w:rPr>
          <w:rFonts w:ascii="標楷體" w:eastAsia="標楷體" w:hAnsi="標楷體" w:cs="Arial" w:hint="eastAsia"/>
          <w:color w:val="000000"/>
          <w:sz w:val="32"/>
          <w:szCs w:val="32"/>
          <w:lang w:val="de-DE"/>
        </w:rPr>
        <w:t>詎</w:t>
      </w:r>
      <w:proofErr w:type="gramEnd"/>
      <w:r w:rsidRPr="00442DAF">
        <w:rPr>
          <w:rFonts w:ascii="標楷體" w:eastAsia="標楷體" w:hAnsi="標楷體" w:cs="Arial" w:hint="eastAsia"/>
          <w:color w:val="000000"/>
          <w:sz w:val="32"/>
          <w:szCs w:val="32"/>
          <w:lang w:val="de-DE"/>
        </w:rPr>
        <w:t>料，多數意見竟決議不予受理，</w:t>
      </w:r>
      <w:r w:rsidR="007F0C8C" w:rsidRPr="00442DAF">
        <w:rPr>
          <w:rFonts w:ascii="標楷體" w:eastAsia="標楷體" w:hAnsi="標楷體" w:cs="Arial" w:hint="eastAsia"/>
          <w:color w:val="000000"/>
          <w:sz w:val="32"/>
          <w:szCs w:val="32"/>
          <w:lang w:val="de-DE"/>
        </w:rPr>
        <w:t>實屬可惜</w:t>
      </w:r>
      <w:r w:rsidRPr="00442DAF">
        <w:rPr>
          <w:rFonts w:ascii="標楷體" w:eastAsia="標楷體" w:hAnsi="標楷體" w:cs="Arial" w:hint="eastAsia"/>
          <w:color w:val="000000"/>
          <w:sz w:val="32"/>
          <w:szCs w:val="32"/>
          <w:lang w:val="de-DE"/>
        </w:rPr>
        <w:t>。</w:t>
      </w:r>
    </w:p>
    <w:p w:rsidR="00D2101C" w:rsidRPr="00442DAF" w:rsidRDefault="00D2101C" w:rsidP="00522CF4">
      <w:pPr>
        <w:jc w:val="both"/>
        <w:rPr>
          <w:rFonts w:ascii="標楷體" w:eastAsia="標楷體" w:hAnsi="標楷體"/>
          <w:b/>
          <w:sz w:val="32"/>
          <w:szCs w:val="32"/>
        </w:rPr>
      </w:pPr>
      <w:r w:rsidRPr="00442DAF">
        <w:rPr>
          <w:rFonts w:ascii="標楷體" w:eastAsia="標楷體" w:hAnsi="標楷體" w:hint="eastAsia"/>
          <w:b/>
          <w:sz w:val="32"/>
          <w:szCs w:val="32"/>
        </w:rPr>
        <w:lastRenderedPageBreak/>
        <w:t>（五）結論：本件聲請</w:t>
      </w:r>
      <w:r w:rsidR="004C4B18" w:rsidRPr="00442DAF">
        <w:rPr>
          <w:rFonts w:ascii="標楷體" w:eastAsia="標楷體" w:hAnsi="標楷體" w:hint="eastAsia"/>
          <w:b/>
          <w:sz w:val="32"/>
          <w:szCs w:val="32"/>
        </w:rPr>
        <w:t>案</w:t>
      </w:r>
      <w:r w:rsidRPr="00442DAF">
        <w:rPr>
          <w:rFonts w:ascii="標楷體" w:eastAsia="標楷體" w:hAnsi="標楷體" w:hint="eastAsia"/>
          <w:b/>
          <w:sz w:val="32"/>
          <w:szCs w:val="32"/>
        </w:rPr>
        <w:t>應予受理</w:t>
      </w:r>
    </w:p>
    <w:p w:rsidR="00A9739C" w:rsidRPr="00442DAF" w:rsidRDefault="004D6C62" w:rsidP="00522CF4">
      <w:pPr>
        <w:ind w:firstLineChars="200" w:firstLine="640"/>
        <w:jc w:val="both"/>
        <w:rPr>
          <w:rFonts w:ascii="標楷體" w:eastAsia="標楷體" w:hAnsi="標楷體"/>
          <w:sz w:val="32"/>
          <w:szCs w:val="32"/>
          <w:lang w:val="de-DE"/>
        </w:rPr>
      </w:pPr>
      <w:r w:rsidRPr="00442DAF">
        <w:rPr>
          <w:rFonts w:ascii="標楷體" w:eastAsia="標楷體" w:hAnsi="標楷體" w:hint="eastAsia"/>
          <w:sz w:val="32"/>
          <w:szCs w:val="32"/>
          <w:lang w:val="de-DE"/>
        </w:rPr>
        <w:t>眾所周知，近年來，臺灣人民與外籍人士結婚</w:t>
      </w:r>
      <w:r w:rsidR="004C4B18" w:rsidRPr="00442DAF">
        <w:rPr>
          <w:rFonts w:ascii="標楷體" w:eastAsia="標楷體" w:hAnsi="標楷體" w:hint="eastAsia"/>
          <w:sz w:val="32"/>
          <w:szCs w:val="32"/>
          <w:lang w:val="de-DE"/>
        </w:rPr>
        <w:t>之</w:t>
      </w:r>
      <w:r w:rsidRPr="00442DAF">
        <w:rPr>
          <w:rFonts w:ascii="標楷體" w:eastAsia="標楷體" w:hAnsi="標楷體" w:hint="eastAsia"/>
          <w:sz w:val="32"/>
          <w:szCs w:val="32"/>
          <w:lang w:val="de-DE"/>
        </w:rPr>
        <w:t>情形，日漸增多；尤以臺灣男子</w:t>
      </w:r>
      <w:r w:rsidR="004C4B18" w:rsidRPr="00442DAF">
        <w:rPr>
          <w:rFonts w:ascii="標楷體" w:eastAsia="標楷體" w:hAnsi="標楷體" w:hint="eastAsia"/>
          <w:sz w:val="32"/>
          <w:szCs w:val="32"/>
          <w:lang w:val="de-DE"/>
        </w:rPr>
        <w:t>娶</w:t>
      </w:r>
      <w:r w:rsidRPr="00442DAF">
        <w:rPr>
          <w:rFonts w:ascii="標楷體" w:eastAsia="標楷體" w:hAnsi="標楷體" w:hint="eastAsia"/>
          <w:sz w:val="32"/>
          <w:szCs w:val="32"/>
          <w:lang w:val="de-DE"/>
        </w:rPr>
        <w:t>外籍女子</w:t>
      </w:r>
      <w:r w:rsidR="00DF0411" w:rsidRPr="00442DAF">
        <w:rPr>
          <w:rFonts w:ascii="標楷體" w:eastAsia="標楷體" w:hAnsi="標楷體" w:cs="Arial" w:hint="eastAsia"/>
          <w:color w:val="000000"/>
          <w:sz w:val="32"/>
          <w:szCs w:val="32"/>
        </w:rPr>
        <w:t>（含中國國籍女子）</w:t>
      </w:r>
      <w:r w:rsidRPr="00442DAF">
        <w:rPr>
          <w:rFonts w:ascii="標楷體" w:eastAsia="標楷體" w:hAnsi="標楷體" w:hint="eastAsia"/>
          <w:sz w:val="32"/>
          <w:szCs w:val="32"/>
          <w:lang w:val="de-DE"/>
        </w:rPr>
        <w:t>為普遍</w:t>
      </w:r>
      <w:r w:rsidR="00DF0411" w:rsidRPr="00442DAF">
        <w:rPr>
          <w:rFonts w:ascii="標楷體" w:eastAsia="標楷體" w:hAnsi="標楷體" w:hint="eastAsia"/>
          <w:sz w:val="32"/>
          <w:szCs w:val="32"/>
          <w:lang w:val="de-DE"/>
        </w:rPr>
        <w:t>，</w:t>
      </w:r>
      <w:r w:rsidRPr="00442DAF">
        <w:rPr>
          <w:rFonts w:ascii="標楷體" w:eastAsia="標楷體" w:hAnsi="標楷體" w:hint="eastAsia"/>
          <w:sz w:val="32"/>
          <w:szCs w:val="32"/>
          <w:lang w:val="de-DE"/>
        </w:rPr>
        <w:t>並生下許多「新臺灣之子/女」</w:t>
      </w:r>
      <w:r w:rsidRPr="00442DAF">
        <w:rPr>
          <w:rStyle w:val="a9"/>
          <w:rFonts w:ascii="標楷體" w:eastAsia="標楷體" w:hAnsi="標楷體"/>
          <w:sz w:val="32"/>
          <w:szCs w:val="32"/>
        </w:rPr>
        <w:footnoteReference w:id="14"/>
      </w:r>
      <w:r w:rsidRPr="00442DAF">
        <w:rPr>
          <w:rFonts w:ascii="標楷體" w:eastAsia="標楷體" w:hAnsi="標楷體" w:hint="eastAsia"/>
          <w:sz w:val="32"/>
          <w:szCs w:val="32"/>
          <w:lang w:val="de-DE"/>
        </w:rPr>
        <w:t>。</w:t>
      </w:r>
      <w:r w:rsidR="00DF0411" w:rsidRPr="00442DAF">
        <w:rPr>
          <w:rFonts w:ascii="標楷體" w:eastAsia="標楷體" w:hAnsi="標楷體" w:hint="eastAsia"/>
          <w:sz w:val="32"/>
          <w:szCs w:val="32"/>
          <w:lang w:val="de-DE"/>
        </w:rPr>
        <w:t>然而，此類「跨國婚姻」當事人所面臨之法律障礙，實非外人所能想像。類似本件聲請人與其越南籍妻子所遭遇面談不過，導致「雖已結婚，但未能團聚」之情形，更非少見。</w:t>
      </w:r>
      <w:r w:rsidR="00B219DA" w:rsidRPr="00442DAF">
        <w:rPr>
          <w:rFonts w:ascii="標楷體" w:eastAsia="標楷體" w:hAnsi="標楷體" w:hint="eastAsia"/>
          <w:sz w:val="32"/>
          <w:szCs w:val="32"/>
          <w:lang w:val="de-DE"/>
        </w:rPr>
        <w:t>癥結所在，與我國各相關機關在設計及審查「面談制度」時，究竟</w:t>
      </w:r>
      <w:proofErr w:type="gramStart"/>
      <w:r w:rsidR="00B219DA" w:rsidRPr="00442DAF">
        <w:rPr>
          <w:rFonts w:ascii="標楷體" w:eastAsia="標楷體" w:hAnsi="標楷體" w:hint="eastAsia"/>
          <w:sz w:val="32"/>
          <w:szCs w:val="32"/>
          <w:lang w:val="de-DE"/>
        </w:rPr>
        <w:t>採</w:t>
      </w:r>
      <w:proofErr w:type="gramEnd"/>
      <w:r w:rsidR="00B219DA" w:rsidRPr="00442DAF">
        <w:rPr>
          <w:rFonts w:ascii="標楷體" w:eastAsia="標楷體" w:hAnsi="標楷體" w:hint="eastAsia"/>
          <w:sz w:val="32"/>
          <w:szCs w:val="32"/>
          <w:lang w:val="de-DE"/>
        </w:rPr>
        <w:t>「原則認同</w:t>
      </w:r>
      <w:proofErr w:type="gramStart"/>
      <w:r w:rsidR="00B219DA" w:rsidRPr="00442DAF">
        <w:rPr>
          <w:rFonts w:ascii="標楷體" w:eastAsia="標楷體" w:hAnsi="標楷體" w:hint="eastAsia"/>
          <w:sz w:val="32"/>
          <w:szCs w:val="32"/>
          <w:lang w:val="de-DE"/>
        </w:rPr>
        <w:t>當事人乃真結婚</w:t>
      </w:r>
      <w:proofErr w:type="gramEnd"/>
      <w:r w:rsidR="00B219DA" w:rsidRPr="00442DAF">
        <w:rPr>
          <w:rFonts w:ascii="標楷體" w:eastAsia="標楷體" w:hAnsi="標楷體" w:hint="eastAsia"/>
          <w:sz w:val="32"/>
          <w:szCs w:val="32"/>
          <w:lang w:val="de-DE"/>
        </w:rPr>
        <w:t>」或「原則懷疑當事人係假結婚」之心態，緊密相關。</w:t>
      </w:r>
    </w:p>
    <w:p w:rsidR="00597460" w:rsidRPr="00442DAF" w:rsidRDefault="00A9739C" w:rsidP="00522CF4">
      <w:pPr>
        <w:ind w:firstLineChars="200" w:firstLine="640"/>
        <w:jc w:val="both"/>
        <w:rPr>
          <w:rFonts w:ascii="標楷體" w:eastAsia="標楷體" w:hAnsi="標楷體"/>
          <w:sz w:val="32"/>
          <w:szCs w:val="32"/>
          <w:lang w:val="de-DE"/>
        </w:rPr>
      </w:pPr>
      <w:r w:rsidRPr="00442DAF">
        <w:rPr>
          <w:rFonts w:ascii="標楷體" w:eastAsia="標楷體" w:hAnsi="標楷體" w:hint="eastAsia"/>
          <w:sz w:val="32"/>
          <w:szCs w:val="32"/>
          <w:lang w:val="de-DE"/>
        </w:rPr>
        <w:t>又，</w:t>
      </w:r>
      <w:r w:rsidR="00AA512D" w:rsidRPr="00442DAF">
        <w:rPr>
          <w:rFonts w:ascii="標楷體" w:eastAsia="標楷體" w:hAnsi="標楷體" w:hint="eastAsia"/>
          <w:sz w:val="32"/>
          <w:szCs w:val="32"/>
          <w:lang w:val="de-DE"/>
        </w:rPr>
        <w:t>監察院於106年6月21日以「我國婚姻移民之面談、簽證審核及境內管理制度與法規等，實施多年已浮現諸多問題，究外交部</w:t>
      </w:r>
      <w:r w:rsidR="00A00B0B" w:rsidRPr="00442DAF">
        <w:rPr>
          <w:rFonts w:ascii="標楷體" w:eastAsia="標楷體" w:hAnsi="標楷體" w:hint="eastAsia"/>
          <w:sz w:val="32"/>
          <w:szCs w:val="32"/>
          <w:lang w:val="de-DE"/>
        </w:rPr>
        <w:t>、內政部及行政院大陸委員會</w:t>
      </w:r>
      <w:r w:rsidR="00CF4873" w:rsidRPr="00442DAF">
        <w:rPr>
          <w:rFonts w:ascii="標楷體" w:eastAsia="標楷體" w:hAnsi="標楷體" w:hint="eastAsia"/>
          <w:sz w:val="32"/>
          <w:szCs w:val="32"/>
          <w:lang w:val="de-DE"/>
        </w:rPr>
        <w:t>等相關部會應如何配合我國人口結構轉型及新住民總體政策，予以檢討因應等情」為案由，</w:t>
      </w:r>
      <w:r w:rsidR="00AA512D" w:rsidRPr="00442DAF">
        <w:rPr>
          <w:rFonts w:ascii="標楷體" w:eastAsia="標楷體" w:hAnsi="標楷體" w:hint="eastAsia"/>
          <w:sz w:val="32"/>
          <w:szCs w:val="32"/>
          <w:lang w:val="de-DE"/>
        </w:rPr>
        <w:t>作成106外調</w:t>
      </w:r>
      <w:r w:rsidR="002A12C3" w:rsidRPr="00442DAF">
        <w:rPr>
          <w:rFonts w:ascii="標楷體" w:eastAsia="標楷體" w:hAnsi="標楷體" w:hint="eastAsia"/>
          <w:sz w:val="32"/>
          <w:szCs w:val="32"/>
          <w:lang w:val="de-DE"/>
        </w:rPr>
        <w:t>第0</w:t>
      </w:r>
      <w:r w:rsidR="00AA512D" w:rsidRPr="00442DAF">
        <w:rPr>
          <w:rFonts w:ascii="標楷體" w:eastAsia="標楷體" w:hAnsi="標楷體" w:hint="eastAsia"/>
          <w:sz w:val="32"/>
          <w:szCs w:val="32"/>
          <w:lang w:val="de-DE"/>
        </w:rPr>
        <w:t>005號「調查報告」</w:t>
      </w:r>
      <w:r w:rsidR="00632D88" w:rsidRPr="00442DAF">
        <w:rPr>
          <w:rStyle w:val="a9"/>
          <w:rFonts w:ascii="標楷體" w:eastAsia="標楷體" w:hAnsi="標楷體"/>
          <w:sz w:val="32"/>
          <w:szCs w:val="32"/>
          <w:lang w:val="de-DE"/>
        </w:rPr>
        <w:footnoteReference w:id="15"/>
      </w:r>
      <w:r w:rsidR="00CF4873" w:rsidRPr="00442DAF">
        <w:rPr>
          <w:rFonts w:ascii="標楷體" w:eastAsia="標楷體" w:hAnsi="標楷體" w:hint="eastAsia"/>
          <w:sz w:val="32"/>
          <w:szCs w:val="32"/>
          <w:lang w:val="de-DE"/>
        </w:rPr>
        <w:t>。該「調查報告」第</w:t>
      </w:r>
      <w:r w:rsidR="008F6EAC" w:rsidRPr="00442DAF">
        <w:rPr>
          <w:rFonts w:ascii="標楷體" w:eastAsia="標楷體" w:hAnsi="標楷體"/>
          <w:sz w:val="32"/>
          <w:szCs w:val="32"/>
          <w:lang w:val="de-DE"/>
        </w:rPr>
        <w:t>67</w:t>
      </w:r>
      <w:r w:rsidR="00CF4873" w:rsidRPr="00442DAF">
        <w:rPr>
          <w:rFonts w:ascii="標楷體" w:eastAsia="標楷體" w:hAnsi="標楷體" w:hint="eastAsia"/>
          <w:sz w:val="32"/>
          <w:szCs w:val="32"/>
          <w:lang w:val="de-DE"/>
        </w:rPr>
        <w:t>頁指出：面談制度</w:t>
      </w:r>
      <w:r w:rsidR="008F6EAC" w:rsidRPr="00442DAF">
        <w:rPr>
          <w:rFonts w:ascii="標楷體" w:eastAsia="標楷體" w:hAnsi="標楷體" w:hint="eastAsia"/>
          <w:sz w:val="32"/>
          <w:szCs w:val="32"/>
          <w:lang w:val="de-DE"/>
        </w:rPr>
        <w:t>就外國人與大陸地區</w:t>
      </w:r>
      <w:r w:rsidR="008F6EAC" w:rsidRPr="00442DAF">
        <w:rPr>
          <w:rFonts w:ascii="標楷體" w:eastAsia="標楷體" w:hAnsi="標楷體" w:hint="eastAsia"/>
          <w:sz w:val="32"/>
          <w:szCs w:val="32"/>
          <w:lang w:val="de-DE"/>
        </w:rPr>
        <w:lastRenderedPageBreak/>
        <w:t>人民而言，是婚姻移民的第一道關卡，其</w:t>
      </w:r>
      <w:proofErr w:type="gramStart"/>
      <w:r w:rsidR="008F6EAC" w:rsidRPr="00442DAF">
        <w:rPr>
          <w:rFonts w:ascii="標楷體" w:eastAsia="標楷體" w:hAnsi="標楷體" w:hint="eastAsia"/>
          <w:sz w:val="32"/>
          <w:szCs w:val="32"/>
          <w:lang w:val="de-DE"/>
        </w:rPr>
        <w:t>寬嚴除應</w:t>
      </w:r>
      <w:proofErr w:type="gramEnd"/>
      <w:r w:rsidR="008F6EAC" w:rsidRPr="00442DAF">
        <w:rPr>
          <w:rFonts w:ascii="標楷體" w:eastAsia="標楷體" w:hAnsi="標楷體" w:hint="eastAsia"/>
          <w:sz w:val="32"/>
          <w:szCs w:val="32"/>
          <w:lang w:val="de-DE"/>
        </w:rPr>
        <w:t>遵循「憲法」與兩公約基本人權規範外，並應考量我國特殊政治因素、國家安全，從上位階之人口政策加以調整。</w:t>
      </w:r>
    </w:p>
    <w:p w:rsidR="004E08CC" w:rsidRPr="00442DAF" w:rsidRDefault="00FF1F81" w:rsidP="00522CF4">
      <w:pPr>
        <w:ind w:firstLineChars="200" w:firstLine="640"/>
        <w:jc w:val="both"/>
        <w:rPr>
          <w:rFonts w:ascii="標楷體" w:eastAsia="標楷體" w:hAnsi="標楷體"/>
          <w:sz w:val="32"/>
          <w:szCs w:val="32"/>
          <w:lang w:val="de-DE"/>
        </w:rPr>
      </w:pPr>
      <w:r w:rsidRPr="00442DAF">
        <w:rPr>
          <w:rFonts w:ascii="標楷體" w:eastAsia="標楷體" w:hAnsi="標楷體" w:hint="eastAsia"/>
          <w:sz w:val="32"/>
          <w:szCs w:val="32"/>
          <w:lang w:val="de-DE"/>
        </w:rPr>
        <w:t>據媒體</w:t>
      </w:r>
      <w:r w:rsidR="004E08CC" w:rsidRPr="00442DAF">
        <w:rPr>
          <w:rFonts w:ascii="標楷體" w:eastAsia="標楷體" w:hAnsi="標楷體" w:hint="eastAsia"/>
          <w:sz w:val="32"/>
          <w:szCs w:val="32"/>
          <w:lang w:val="de-DE"/>
        </w:rPr>
        <w:t>（107年10月17日中國時報A4版）</w:t>
      </w:r>
      <w:r w:rsidRPr="00442DAF">
        <w:rPr>
          <w:rFonts w:ascii="標楷體" w:eastAsia="標楷體" w:hAnsi="標楷體" w:hint="eastAsia"/>
          <w:sz w:val="32"/>
          <w:szCs w:val="32"/>
          <w:lang w:val="de-DE"/>
        </w:rPr>
        <w:t>報導：</w:t>
      </w:r>
      <w:r w:rsidR="005E0E91" w:rsidRPr="00442DAF">
        <w:rPr>
          <w:rFonts w:ascii="標楷體" w:eastAsia="標楷體" w:hAnsi="標楷體" w:hint="eastAsia"/>
          <w:sz w:val="32"/>
          <w:szCs w:val="32"/>
          <w:lang w:val="de-DE"/>
        </w:rPr>
        <w:t>「</w:t>
      </w:r>
      <w:r w:rsidR="004E08CC" w:rsidRPr="00442DAF">
        <w:rPr>
          <w:rFonts w:ascii="標楷體" w:eastAsia="標楷體" w:hAnsi="標楷體" w:hint="eastAsia"/>
          <w:sz w:val="32"/>
          <w:szCs w:val="32"/>
          <w:lang w:val="de-DE"/>
        </w:rPr>
        <w:t>現行臺灣人民與前述21國之人民結婚，而為</w:t>
      </w:r>
      <w:proofErr w:type="gramStart"/>
      <w:r w:rsidR="004E08CC" w:rsidRPr="00442DAF">
        <w:rPr>
          <w:rFonts w:ascii="標楷體" w:eastAsia="標楷體" w:hAnsi="標楷體" w:hint="eastAsia"/>
          <w:sz w:val="32"/>
          <w:szCs w:val="32"/>
          <w:lang w:val="de-DE"/>
        </w:rPr>
        <w:t>該外配申請</w:t>
      </w:r>
      <w:proofErr w:type="gramEnd"/>
      <w:r w:rsidR="004E08CC" w:rsidRPr="00442DAF">
        <w:rPr>
          <w:rFonts w:ascii="標楷體" w:eastAsia="標楷體" w:hAnsi="標楷體" w:hint="eastAsia"/>
          <w:sz w:val="32"/>
          <w:szCs w:val="32"/>
          <w:lang w:val="de-DE"/>
        </w:rPr>
        <w:t>入境者，臺灣人民應至</w:t>
      </w:r>
      <w:proofErr w:type="gramStart"/>
      <w:r w:rsidR="004E08CC" w:rsidRPr="00442DAF">
        <w:rPr>
          <w:rFonts w:ascii="標楷體" w:eastAsia="標楷體" w:hAnsi="標楷體" w:hint="eastAsia"/>
          <w:sz w:val="32"/>
          <w:szCs w:val="32"/>
          <w:lang w:val="de-DE"/>
        </w:rPr>
        <w:t>該外配之</w:t>
      </w:r>
      <w:proofErr w:type="gramEnd"/>
      <w:r w:rsidR="004E08CC" w:rsidRPr="00442DAF">
        <w:rPr>
          <w:rFonts w:ascii="標楷體" w:eastAsia="標楷體" w:hAnsi="標楷體" w:hint="eastAsia"/>
          <w:sz w:val="32"/>
          <w:szCs w:val="32"/>
          <w:lang w:val="de-DE"/>
        </w:rPr>
        <w:t>本國所在地接受面談之作法，即將變更。主管機關外交部已發文行政院，大致方向</w:t>
      </w:r>
      <w:proofErr w:type="gramStart"/>
      <w:r w:rsidR="004E08CC" w:rsidRPr="00442DAF">
        <w:rPr>
          <w:rFonts w:ascii="標楷體" w:eastAsia="標楷體" w:hAnsi="標楷體" w:hint="eastAsia"/>
          <w:sz w:val="32"/>
          <w:szCs w:val="32"/>
          <w:lang w:val="de-DE"/>
        </w:rPr>
        <w:t>為外配在</w:t>
      </w:r>
      <w:proofErr w:type="gramEnd"/>
      <w:r w:rsidR="004E08CC" w:rsidRPr="00442DAF">
        <w:rPr>
          <w:rFonts w:ascii="標楷體" w:eastAsia="標楷體" w:hAnsi="標楷體" w:hint="eastAsia"/>
          <w:sz w:val="32"/>
          <w:szCs w:val="32"/>
          <w:lang w:val="de-DE"/>
        </w:rPr>
        <w:t>其當地國接受面談，臺灣人民則僅需在臺灣接受移民署訪查。</w:t>
      </w:r>
      <w:r w:rsidR="005E0E91" w:rsidRPr="00442DAF">
        <w:rPr>
          <w:rFonts w:ascii="標楷體" w:eastAsia="標楷體" w:hAnsi="標楷體" w:hint="eastAsia"/>
          <w:sz w:val="32"/>
          <w:szCs w:val="32"/>
          <w:lang w:val="de-DE"/>
        </w:rPr>
        <w:t>」</w:t>
      </w:r>
      <w:r w:rsidR="0095302F" w:rsidRPr="00442DAF">
        <w:rPr>
          <w:rFonts w:ascii="標楷體" w:eastAsia="標楷體" w:hAnsi="標楷體" w:hint="eastAsia"/>
          <w:sz w:val="32"/>
          <w:szCs w:val="32"/>
          <w:lang w:val="de-DE"/>
        </w:rPr>
        <w:t>若該報導屬實，則</w:t>
      </w:r>
      <w:r w:rsidRPr="00442DAF">
        <w:rPr>
          <w:rFonts w:ascii="標楷體" w:eastAsia="標楷體" w:hAnsi="標楷體" w:hint="eastAsia"/>
          <w:sz w:val="32"/>
          <w:szCs w:val="32"/>
          <w:lang w:val="de-DE"/>
        </w:rPr>
        <w:t>外交部</w:t>
      </w:r>
      <w:r w:rsidR="0095302F" w:rsidRPr="00442DAF">
        <w:rPr>
          <w:rFonts w:ascii="標楷體" w:eastAsia="標楷體" w:hAnsi="標楷體" w:hint="eastAsia"/>
          <w:sz w:val="32"/>
          <w:szCs w:val="32"/>
          <w:lang w:val="de-DE"/>
        </w:rPr>
        <w:t>如是改變，是否係屬對於前述監察院調查報告之因應措施，</w:t>
      </w:r>
      <w:proofErr w:type="gramStart"/>
      <w:r w:rsidR="0095302F" w:rsidRPr="00442DAF">
        <w:rPr>
          <w:rFonts w:ascii="標楷體" w:eastAsia="標楷體" w:hAnsi="標楷體" w:hint="eastAsia"/>
          <w:sz w:val="32"/>
          <w:szCs w:val="32"/>
          <w:lang w:val="de-DE"/>
        </w:rPr>
        <w:t>固尚無從</w:t>
      </w:r>
      <w:proofErr w:type="gramEnd"/>
      <w:r w:rsidR="0095302F" w:rsidRPr="00442DAF">
        <w:rPr>
          <w:rFonts w:ascii="標楷體" w:eastAsia="標楷體" w:hAnsi="標楷體" w:hint="eastAsia"/>
          <w:sz w:val="32"/>
          <w:szCs w:val="32"/>
          <w:lang w:val="de-DE"/>
        </w:rPr>
        <w:t>考據；</w:t>
      </w:r>
      <w:proofErr w:type="gramStart"/>
      <w:r w:rsidR="0095302F" w:rsidRPr="00442DAF">
        <w:rPr>
          <w:rFonts w:ascii="標楷體" w:eastAsia="標楷體" w:hAnsi="標楷體" w:hint="eastAsia"/>
          <w:sz w:val="32"/>
          <w:szCs w:val="32"/>
          <w:lang w:val="de-DE"/>
        </w:rPr>
        <w:t>惟</w:t>
      </w:r>
      <w:proofErr w:type="gramEnd"/>
      <w:r w:rsidR="0095302F" w:rsidRPr="00442DAF">
        <w:rPr>
          <w:rFonts w:ascii="標楷體" w:eastAsia="標楷體" w:hAnsi="標楷體" w:hint="eastAsia"/>
          <w:sz w:val="32"/>
          <w:szCs w:val="32"/>
          <w:lang w:val="de-DE"/>
        </w:rPr>
        <w:t>跨國婚姻之面談，有無造成之人民基本權受侵害，已不容釋憲者繼續</w:t>
      </w:r>
      <w:r w:rsidR="00442DAF">
        <w:rPr>
          <w:rFonts w:ascii="標楷體" w:eastAsia="標楷體" w:hAnsi="標楷體" w:hint="eastAsia"/>
          <w:sz w:val="32"/>
          <w:szCs w:val="32"/>
          <w:lang w:val="de-DE"/>
        </w:rPr>
        <w:t>沈</w:t>
      </w:r>
      <w:proofErr w:type="gramStart"/>
      <w:r w:rsidR="00442DAF">
        <w:rPr>
          <w:rFonts w:ascii="標楷體" w:eastAsia="標楷體" w:hAnsi="標楷體" w:hint="eastAsia"/>
          <w:sz w:val="32"/>
          <w:szCs w:val="32"/>
          <w:lang w:val="de-DE"/>
        </w:rPr>
        <w:t>默</w:t>
      </w:r>
      <w:proofErr w:type="gramEnd"/>
      <w:r w:rsidR="0095302F" w:rsidRPr="00442DAF">
        <w:rPr>
          <w:rStyle w:val="a9"/>
          <w:rFonts w:ascii="標楷體" w:eastAsia="標楷體" w:hAnsi="標楷體"/>
          <w:sz w:val="32"/>
          <w:szCs w:val="32"/>
          <w:lang w:val="de-DE"/>
        </w:rPr>
        <w:footnoteReference w:id="16"/>
      </w:r>
      <w:r w:rsidR="0095302F" w:rsidRPr="00442DAF">
        <w:rPr>
          <w:rFonts w:ascii="標楷體" w:eastAsia="標楷體" w:hAnsi="標楷體" w:hint="eastAsia"/>
          <w:sz w:val="32"/>
          <w:szCs w:val="32"/>
          <w:lang w:val="de-DE"/>
        </w:rPr>
        <w:t>。</w:t>
      </w:r>
    </w:p>
    <w:p w:rsidR="000D5600" w:rsidRPr="00442DAF" w:rsidRDefault="00251AA8" w:rsidP="00522CF4">
      <w:pPr>
        <w:ind w:firstLineChars="200" w:firstLine="640"/>
        <w:jc w:val="both"/>
        <w:rPr>
          <w:rFonts w:ascii="標楷體" w:eastAsia="標楷體" w:hAnsi="標楷體"/>
          <w:sz w:val="32"/>
          <w:szCs w:val="32"/>
          <w:lang w:val="de-DE"/>
        </w:rPr>
      </w:pPr>
      <w:r w:rsidRPr="00442DAF">
        <w:rPr>
          <w:rFonts w:ascii="標楷體" w:eastAsia="標楷體" w:hAnsi="標楷體" w:hint="eastAsia"/>
          <w:sz w:val="32"/>
          <w:szCs w:val="32"/>
          <w:lang w:val="de-DE"/>
        </w:rPr>
        <w:t>另一則消息</w:t>
      </w:r>
      <w:r w:rsidR="0039435E" w:rsidRPr="00442DAF">
        <w:rPr>
          <w:rFonts w:ascii="標楷體" w:eastAsia="標楷體" w:hAnsi="標楷體" w:hint="eastAsia"/>
          <w:sz w:val="32"/>
          <w:szCs w:val="32"/>
          <w:lang w:val="de-DE"/>
        </w:rPr>
        <w:t>（</w:t>
      </w:r>
      <w:r w:rsidR="0039435E" w:rsidRPr="00442DAF">
        <w:rPr>
          <w:rFonts w:ascii="標楷體" w:eastAsia="標楷體" w:hAnsi="標楷體" w:hint="eastAsia"/>
          <w:sz w:val="32"/>
          <w:szCs w:val="32"/>
        </w:rPr>
        <w:t>中央社107年10月17日報導</w:t>
      </w:r>
      <w:r w:rsidR="0039435E" w:rsidRPr="00442DAF">
        <w:rPr>
          <w:rFonts w:ascii="標楷體" w:eastAsia="標楷體" w:hAnsi="標楷體" w:hint="eastAsia"/>
          <w:sz w:val="32"/>
          <w:szCs w:val="32"/>
          <w:lang w:val="de-DE"/>
        </w:rPr>
        <w:t>）</w:t>
      </w:r>
      <w:r w:rsidRPr="00442DAF">
        <w:rPr>
          <w:rFonts w:ascii="標楷體" w:eastAsia="標楷體" w:hAnsi="標楷體" w:hint="eastAsia"/>
          <w:sz w:val="32"/>
          <w:szCs w:val="32"/>
          <w:lang w:val="de-DE"/>
        </w:rPr>
        <w:t>指出：「</w:t>
      </w:r>
      <w:r w:rsidR="008434F2" w:rsidRPr="00442DAF">
        <w:rPr>
          <w:rFonts w:ascii="標楷體" w:eastAsia="標楷體" w:hAnsi="標楷體" w:hint="eastAsia"/>
          <w:sz w:val="32"/>
          <w:szCs w:val="32"/>
          <w:lang w:val="de-DE"/>
        </w:rPr>
        <w:t>台灣日前在世界貿易組織會議中承諾，未來談判不再主張開發中國家，而是以『已開發國家』的定位參與談判。</w:t>
      </w:r>
      <w:r w:rsidRPr="00442DAF">
        <w:rPr>
          <w:rFonts w:ascii="標楷體" w:eastAsia="標楷體" w:hAnsi="標楷體" w:hint="eastAsia"/>
          <w:sz w:val="32"/>
          <w:szCs w:val="32"/>
          <w:lang w:val="de-DE"/>
        </w:rPr>
        <w:t>」</w:t>
      </w:r>
    </w:p>
    <w:p w:rsidR="00251AA8" w:rsidRPr="00442DAF" w:rsidRDefault="008434F2" w:rsidP="00522CF4">
      <w:pPr>
        <w:ind w:firstLineChars="200" w:firstLine="640"/>
        <w:jc w:val="both"/>
        <w:rPr>
          <w:rFonts w:ascii="標楷體" w:eastAsia="標楷體" w:hAnsi="標楷體"/>
          <w:sz w:val="32"/>
          <w:szCs w:val="32"/>
          <w:lang w:val="de-DE"/>
        </w:rPr>
      </w:pPr>
      <w:r w:rsidRPr="00442DAF">
        <w:rPr>
          <w:rFonts w:ascii="標楷體" w:eastAsia="標楷體" w:hAnsi="標楷體" w:hint="eastAsia"/>
          <w:sz w:val="32"/>
          <w:szCs w:val="32"/>
          <w:lang w:val="de-DE"/>
        </w:rPr>
        <w:t>本席當然欣見，在經貿地位上，我國擁有「已開發國家」</w:t>
      </w:r>
      <w:r w:rsidRPr="00442DAF">
        <w:rPr>
          <w:rFonts w:ascii="標楷體" w:eastAsia="標楷體" w:hAnsi="標楷體" w:hint="eastAsia"/>
          <w:sz w:val="32"/>
          <w:szCs w:val="32"/>
          <w:lang w:val="de-DE"/>
        </w:rPr>
        <w:lastRenderedPageBreak/>
        <w:t>之實力；但</w:t>
      </w:r>
      <w:proofErr w:type="gramStart"/>
      <w:r w:rsidRPr="00442DAF">
        <w:rPr>
          <w:rFonts w:ascii="標楷體" w:eastAsia="標楷體" w:hAnsi="標楷體" w:hint="eastAsia"/>
          <w:sz w:val="32"/>
          <w:szCs w:val="32"/>
          <w:lang w:val="de-DE"/>
        </w:rPr>
        <w:t>本席更關心</w:t>
      </w:r>
      <w:proofErr w:type="gramEnd"/>
      <w:r w:rsidR="00FF1F76" w:rsidRPr="00442DAF">
        <w:rPr>
          <w:rFonts w:ascii="標楷體" w:eastAsia="標楷體" w:hAnsi="標楷體" w:hint="eastAsia"/>
          <w:sz w:val="32"/>
          <w:szCs w:val="32"/>
          <w:lang w:val="de-DE"/>
        </w:rPr>
        <w:t>，</w:t>
      </w:r>
      <w:r w:rsidRPr="00442DAF">
        <w:rPr>
          <w:rFonts w:ascii="標楷體" w:eastAsia="標楷體" w:hAnsi="標楷體" w:hint="eastAsia"/>
          <w:sz w:val="32"/>
          <w:szCs w:val="32"/>
          <w:lang w:val="de-DE"/>
        </w:rPr>
        <w:t>在人權保障上，臺灣能否承受「法治國」之考驗？</w:t>
      </w:r>
      <w:r w:rsidR="00FF1F76" w:rsidRPr="00442DAF">
        <w:rPr>
          <w:rFonts w:ascii="標楷體" w:eastAsia="標楷體" w:hAnsi="標楷體" w:hint="eastAsia"/>
          <w:sz w:val="32"/>
          <w:szCs w:val="32"/>
          <w:lang w:val="de-DE"/>
        </w:rPr>
        <w:t xml:space="preserve"> </w:t>
      </w:r>
    </w:p>
    <w:p w:rsidR="004E08CC" w:rsidRPr="00442DAF" w:rsidRDefault="004E08CC" w:rsidP="00522CF4">
      <w:pPr>
        <w:jc w:val="both"/>
        <w:rPr>
          <w:rFonts w:ascii="標楷體" w:eastAsia="標楷體" w:hAnsi="標楷體"/>
          <w:sz w:val="32"/>
          <w:szCs w:val="32"/>
        </w:rPr>
      </w:pPr>
    </w:p>
    <w:p w:rsidR="004E08CC" w:rsidRPr="00442DAF" w:rsidRDefault="004E08CC" w:rsidP="00522CF4">
      <w:pPr>
        <w:ind w:firstLineChars="200" w:firstLine="640"/>
        <w:jc w:val="both"/>
        <w:rPr>
          <w:rFonts w:ascii="標楷體" w:eastAsia="標楷體" w:hAnsi="標楷體"/>
          <w:sz w:val="32"/>
          <w:szCs w:val="32"/>
        </w:rPr>
      </w:pPr>
    </w:p>
    <w:p w:rsidR="00BE6F1E" w:rsidRPr="00442DAF" w:rsidRDefault="00BE6F1E" w:rsidP="00522CF4">
      <w:pPr>
        <w:ind w:firstLineChars="200" w:firstLine="640"/>
        <w:jc w:val="both"/>
        <w:rPr>
          <w:rFonts w:ascii="標楷體" w:eastAsia="標楷體" w:hAnsi="標楷體"/>
          <w:sz w:val="32"/>
          <w:szCs w:val="32"/>
        </w:rPr>
      </w:pPr>
    </w:p>
    <w:p w:rsidR="004A4908" w:rsidRPr="00442DAF" w:rsidRDefault="004A4908" w:rsidP="00522CF4">
      <w:pPr>
        <w:ind w:firstLineChars="200" w:firstLine="640"/>
        <w:jc w:val="both"/>
        <w:rPr>
          <w:rFonts w:ascii="標楷體" w:eastAsia="標楷體" w:hAnsi="標楷體"/>
          <w:sz w:val="32"/>
          <w:szCs w:val="32"/>
        </w:rPr>
      </w:pPr>
    </w:p>
    <w:p w:rsidR="004A4908" w:rsidRPr="00442DAF" w:rsidRDefault="004A4908" w:rsidP="00522CF4">
      <w:pPr>
        <w:ind w:firstLineChars="200" w:firstLine="640"/>
        <w:jc w:val="both"/>
        <w:rPr>
          <w:rFonts w:ascii="標楷體" w:eastAsia="標楷體" w:hAnsi="標楷體"/>
          <w:sz w:val="32"/>
          <w:szCs w:val="32"/>
        </w:rPr>
      </w:pPr>
    </w:p>
    <w:sectPr w:rsidR="004A4908" w:rsidRPr="00442DAF" w:rsidSect="00D2101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14" w:rsidRDefault="00FB6514" w:rsidP="0026585D">
      <w:r>
        <w:separator/>
      </w:r>
    </w:p>
  </w:endnote>
  <w:endnote w:type="continuationSeparator" w:id="0">
    <w:p w:rsidR="00FB6514" w:rsidRDefault="00FB6514" w:rsidP="0026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64250"/>
      <w:docPartObj>
        <w:docPartGallery w:val="Page Numbers (Bottom of Page)"/>
        <w:docPartUnique/>
      </w:docPartObj>
    </w:sdtPr>
    <w:sdtEndPr/>
    <w:sdtContent>
      <w:p w:rsidR="00D2101C" w:rsidRDefault="00D2101C">
        <w:pPr>
          <w:pStyle w:val="a5"/>
          <w:jc w:val="center"/>
        </w:pPr>
        <w:r>
          <w:fldChar w:fldCharType="begin"/>
        </w:r>
        <w:r>
          <w:instrText>PAGE   \* MERGEFORMAT</w:instrText>
        </w:r>
        <w:r>
          <w:fldChar w:fldCharType="separate"/>
        </w:r>
        <w:r w:rsidR="001A1761" w:rsidRPr="001A1761">
          <w:rPr>
            <w:noProof/>
            <w:lang w:val="zh-TW"/>
          </w:rPr>
          <w:t>7</w:t>
        </w:r>
        <w:r>
          <w:fldChar w:fldCharType="end"/>
        </w:r>
      </w:p>
    </w:sdtContent>
  </w:sdt>
  <w:p w:rsidR="00D2101C" w:rsidRDefault="00D21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14" w:rsidRDefault="00FB6514" w:rsidP="0026585D">
      <w:r>
        <w:separator/>
      </w:r>
    </w:p>
  </w:footnote>
  <w:footnote w:type="continuationSeparator" w:id="0">
    <w:p w:rsidR="00FB6514" w:rsidRDefault="00FB6514" w:rsidP="0026585D">
      <w:r>
        <w:continuationSeparator/>
      </w:r>
    </w:p>
  </w:footnote>
  <w:footnote w:id="1">
    <w:p w:rsidR="00361526" w:rsidRPr="00D76E02" w:rsidRDefault="00361526"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系爭規定</w:t>
      </w:r>
      <w:proofErr w:type="gramStart"/>
      <w:r w:rsidRPr="00D76E02">
        <w:rPr>
          <w:rFonts w:ascii="標楷體" w:eastAsia="標楷體" w:hAnsi="標楷體" w:hint="eastAsia"/>
          <w:sz w:val="24"/>
          <w:szCs w:val="24"/>
        </w:rPr>
        <w:t>一</w:t>
      </w:r>
      <w:proofErr w:type="gramEnd"/>
      <w:r w:rsidR="000A15B1">
        <w:rPr>
          <w:rFonts w:ascii="標楷體" w:eastAsia="標楷體" w:hAnsi="標楷體" w:hint="eastAsia"/>
          <w:sz w:val="24"/>
          <w:szCs w:val="24"/>
        </w:rPr>
        <w:t>規定</w:t>
      </w:r>
      <w:r w:rsidRPr="00D76E02">
        <w:rPr>
          <w:rFonts w:ascii="標楷體" w:eastAsia="標楷體" w:hAnsi="標楷體" w:hint="eastAsia"/>
          <w:sz w:val="24"/>
          <w:szCs w:val="24"/>
        </w:rPr>
        <w:t>：「外交部及駐外館處受理簽證申請時，</w:t>
      </w:r>
      <w:proofErr w:type="gramStart"/>
      <w:r w:rsidRPr="00D76E02">
        <w:rPr>
          <w:rFonts w:ascii="標楷體" w:eastAsia="標楷體" w:hAnsi="標楷體" w:hint="eastAsia"/>
          <w:sz w:val="24"/>
          <w:szCs w:val="24"/>
        </w:rPr>
        <w:t>應衡酌</w:t>
      </w:r>
      <w:proofErr w:type="gramEnd"/>
      <w:r w:rsidRPr="00D76E02">
        <w:rPr>
          <w:rFonts w:ascii="標楷體" w:eastAsia="標楷體" w:hAnsi="標楷體" w:hint="eastAsia"/>
          <w:sz w:val="24"/>
          <w:szCs w:val="24"/>
        </w:rPr>
        <w:t>國家利益、申請人個別情形及其國家與我國關係決定准駁；其有下列各款情形之一，外交部或駐外館處得拒發簽證：…</w:t>
      </w:r>
      <w:proofErr w:type="gramStart"/>
      <w:r w:rsidRPr="00D76E02">
        <w:rPr>
          <w:rFonts w:ascii="標楷體" w:eastAsia="標楷體" w:hAnsi="標楷體" w:hint="eastAsia"/>
          <w:sz w:val="24"/>
          <w:szCs w:val="24"/>
        </w:rPr>
        <w:t>…</w:t>
      </w:r>
      <w:proofErr w:type="gramEnd"/>
      <w:r w:rsidRPr="00D76E02">
        <w:rPr>
          <w:rFonts w:ascii="標楷體" w:eastAsia="標楷體" w:hAnsi="標楷體" w:hint="eastAsia"/>
          <w:sz w:val="24"/>
          <w:szCs w:val="24"/>
        </w:rPr>
        <w:t>四、對申請來我國之目的作虛偽之陳述或隱瞞者。…</w:t>
      </w:r>
      <w:proofErr w:type="gramStart"/>
      <w:r w:rsidRPr="00D76E02">
        <w:rPr>
          <w:rFonts w:ascii="標楷體" w:eastAsia="標楷體" w:hAnsi="標楷體" w:hint="eastAsia"/>
          <w:sz w:val="24"/>
          <w:szCs w:val="24"/>
        </w:rPr>
        <w:t>…</w:t>
      </w:r>
      <w:proofErr w:type="gramEnd"/>
      <w:r w:rsidRPr="00D76E02">
        <w:rPr>
          <w:rFonts w:ascii="標楷體" w:eastAsia="標楷體" w:hAnsi="標楷體" w:hint="eastAsia"/>
          <w:sz w:val="24"/>
          <w:szCs w:val="24"/>
        </w:rPr>
        <w:t>」</w:t>
      </w:r>
    </w:p>
  </w:footnote>
  <w:footnote w:id="2">
    <w:p w:rsidR="00361526" w:rsidRPr="00D76E02" w:rsidRDefault="00361526"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系爭規定</w:t>
      </w:r>
      <w:r w:rsidR="00496715" w:rsidRPr="00D76E02">
        <w:rPr>
          <w:rFonts w:ascii="標楷體" w:eastAsia="標楷體" w:hAnsi="標楷體" w:hint="eastAsia"/>
          <w:sz w:val="24"/>
          <w:szCs w:val="24"/>
        </w:rPr>
        <w:t>二</w:t>
      </w:r>
      <w:r w:rsidR="00D313AE">
        <w:rPr>
          <w:rFonts w:ascii="標楷體" w:eastAsia="標楷體" w:hAnsi="標楷體" w:hint="eastAsia"/>
          <w:sz w:val="24"/>
          <w:szCs w:val="24"/>
        </w:rPr>
        <w:t>規定</w:t>
      </w:r>
      <w:r w:rsidRPr="00D76E02">
        <w:rPr>
          <w:rFonts w:ascii="標楷體" w:eastAsia="標楷體" w:hAnsi="標楷體" w:hint="eastAsia"/>
          <w:sz w:val="24"/>
          <w:szCs w:val="24"/>
        </w:rPr>
        <w:t>：「外交部及駐外館處得要求申請人面談、提供旅行計畫、親屬關係證明、健康檢查合格證明、無犯罪紀錄證明、財力證明、來我國目的證明、在我國之關係人或保證人資料及其他審核所需之證明文件。」</w:t>
      </w:r>
    </w:p>
  </w:footnote>
  <w:footnote w:id="3">
    <w:p w:rsidR="00AB0655" w:rsidRPr="00D76E02" w:rsidRDefault="00AB0655"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該要點第3點規定之內容為：</w:t>
      </w:r>
      <w:r w:rsidR="00D76E02">
        <w:rPr>
          <w:rFonts w:ascii="標楷體" w:eastAsia="標楷體" w:hAnsi="標楷體" w:hint="eastAsia"/>
          <w:sz w:val="24"/>
          <w:szCs w:val="24"/>
        </w:rPr>
        <w:t>「</w:t>
      </w:r>
      <w:r w:rsidR="002F4278">
        <w:rPr>
          <w:rFonts w:ascii="標楷體" w:eastAsia="標楷體" w:hAnsi="標楷體" w:hint="eastAsia"/>
          <w:sz w:val="24"/>
          <w:szCs w:val="24"/>
        </w:rPr>
        <w:t>（第1</w:t>
      </w:r>
      <w:r w:rsidR="002F4278">
        <w:rPr>
          <w:rFonts w:ascii="標楷體" w:eastAsia="標楷體" w:hAnsi="標楷體" w:hint="eastAsia"/>
          <w:sz w:val="24"/>
          <w:szCs w:val="24"/>
        </w:rPr>
        <w:t>項</w:t>
      </w:r>
      <w:r w:rsidR="002F4278" w:rsidRPr="002F4278">
        <w:rPr>
          <w:rFonts w:ascii="標楷體" w:eastAsia="標楷體" w:hAnsi="標楷體" w:hint="eastAsia"/>
          <w:sz w:val="24"/>
          <w:szCs w:val="24"/>
        </w:rPr>
        <w:t>）</w:t>
      </w:r>
      <w:r w:rsidRPr="00D76E02">
        <w:rPr>
          <w:rFonts w:ascii="標楷體" w:eastAsia="標楷體" w:hAnsi="標楷體" w:hint="eastAsia"/>
          <w:sz w:val="24"/>
          <w:szCs w:val="24"/>
        </w:rPr>
        <w:t>特定國家國民與我國國民以結婚為由申請文件證明及來</w:t>
      </w:r>
      <w:proofErr w:type="gramStart"/>
      <w:r w:rsidRPr="00D76E02">
        <w:rPr>
          <w:rFonts w:ascii="標楷體" w:eastAsia="標楷體" w:hAnsi="標楷體" w:hint="eastAsia"/>
          <w:sz w:val="24"/>
          <w:szCs w:val="24"/>
        </w:rPr>
        <w:t>臺</w:t>
      </w:r>
      <w:proofErr w:type="gramEnd"/>
      <w:r w:rsidRPr="00D76E02">
        <w:rPr>
          <w:rFonts w:ascii="標楷體" w:eastAsia="標楷體" w:hAnsi="標楷體" w:hint="eastAsia"/>
          <w:sz w:val="24"/>
          <w:szCs w:val="24"/>
        </w:rPr>
        <w:t>簽證者，應先檢附下列文件向我駐該國館處或指定地點登記安排面談：（一）交往經過說明書。（二）外國人之新、舊護照。（三）外國人之護照以外之身分證明文件及出生證明。（四）外國人之婚姻狀況證明或單身證明。（五）國人之身分證及護照。（六）國人三個月內之全戶戶籍謄本。（七）外國人之本國要求其他國家國民擬與該國國民結婚之應備文件。（八）外國人之本國核發之結婚證書或結婚登記書，及其中文或英文譯本，並經文件核發國主管機關驗證。（九）其他足以證明婚姻真實性之資料。</w:t>
      </w:r>
      <w:r w:rsidR="002F4278" w:rsidRPr="002F4278">
        <w:rPr>
          <w:rFonts w:ascii="標楷體" w:eastAsia="標楷體" w:hAnsi="標楷體" w:hint="eastAsia"/>
          <w:sz w:val="24"/>
          <w:szCs w:val="24"/>
        </w:rPr>
        <w:t>（第</w:t>
      </w:r>
      <w:r w:rsidR="002F4278">
        <w:rPr>
          <w:rFonts w:ascii="標楷體" w:eastAsia="標楷體" w:hAnsi="標楷體" w:hint="eastAsia"/>
          <w:sz w:val="24"/>
          <w:szCs w:val="24"/>
        </w:rPr>
        <w:t>2</w:t>
      </w:r>
      <w:r w:rsidR="002F4278" w:rsidRPr="002F4278">
        <w:rPr>
          <w:rFonts w:ascii="標楷體" w:eastAsia="標楷體" w:hAnsi="標楷體" w:hint="eastAsia"/>
          <w:sz w:val="24"/>
          <w:szCs w:val="24"/>
        </w:rPr>
        <w:t>項）</w:t>
      </w:r>
      <w:r w:rsidRPr="00D76E02">
        <w:rPr>
          <w:rFonts w:ascii="標楷體" w:eastAsia="標楷體" w:hAnsi="標楷體" w:hint="eastAsia"/>
          <w:sz w:val="24"/>
          <w:szCs w:val="24"/>
        </w:rPr>
        <w:t>雙方當事人</w:t>
      </w:r>
      <w:proofErr w:type="gramStart"/>
      <w:r w:rsidRPr="00D76E02">
        <w:rPr>
          <w:rFonts w:ascii="標楷體" w:eastAsia="標楷體" w:hAnsi="標楷體" w:hint="eastAsia"/>
          <w:sz w:val="24"/>
          <w:szCs w:val="24"/>
        </w:rPr>
        <w:t>應親至該駐外</w:t>
      </w:r>
      <w:proofErr w:type="gramEnd"/>
      <w:r w:rsidRPr="00D76E02">
        <w:rPr>
          <w:rFonts w:ascii="標楷體" w:eastAsia="標楷體" w:hAnsi="標楷體" w:hint="eastAsia"/>
          <w:sz w:val="24"/>
          <w:szCs w:val="24"/>
        </w:rPr>
        <w:t>館處或指定地點接受面談。但符合本</w:t>
      </w:r>
      <w:r w:rsidR="00E00022">
        <w:rPr>
          <w:rFonts w:ascii="標楷體" w:eastAsia="標楷體" w:hAnsi="標楷體" w:hint="eastAsia"/>
          <w:sz w:val="24"/>
          <w:szCs w:val="24"/>
        </w:rPr>
        <w:t>要點第7點情形者，不在此限。除雙方當事人未依第1</w:t>
      </w:r>
      <w:r w:rsidRPr="00D76E02">
        <w:rPr>
          <w:rFonts w:ascii="標楷體" w:eastAsia="標楷體" w:hAnsi="標楷體" w:hint="eastAsia"/>
          <w:sz w:val="24"/>
          <w:szCs w:val="24"/>
        </w:rPr>
        <w:t>項備齊文件外，駐外館處不得拒絕當事人登記面談。」</w:t>
      </w:r>
    </w:p>
  </w:footnote>
  <w:footnote w:id="4">
    <w:p w:rsidR="006D4BA9" w:rsidRPr="00D76E02" w:rsidRDefault="006D4BA9"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00B44273">
        <w:rPr>
          <w:rFonts w:ascii="標楷體" w:eastAsia="標楷體" w:hAnsi="標楷體" w:hint="eastAsia"/>
          <w:sz w:val="24"/>
          <w:szCs w:val="24"/>
        </w:rPr>
        <w:t>查，</w:t>
      </w:r>
      <w:r w:rsidRPr="00D76E02">
        <w:rPr>
          <w:rFonts w:ascii="標楷體" w:eastAsia="標楷體" w:hAnsi="標楷體" w:hint="eastAsia"/>
          <w:sz w:val="24"/>
          <w:szCs w:val="24"/>
        </w:rPr>
        <w:t>確定終局判決除適用聲請人主張為違憲之系爭規定</w:t>
      </w:r>
      <w:proofErr w:type="gramStart"/>
      <w:r w:rsidRPr="00D76E02">
        <w:rPr>
          <w:rFonts w:ascii="標楷體" w:eastAsia="標楷體" w:hAnsi="標楷體" w:hint="eastAsia"/>
          <w:sz w:val="24"/>
          <w:szCs w:val="24"/>
        </w:rPr>
        <w:t>一</w:t>
      </w:r>
      <w:proofErr w:type="gramEnd"/>
      <w:r w:rsidRPr="00D76E02">
        <w:rPr>
          <w:rFonts w:ascii="標楷體" w:eastAsia="標楷體" w:hAnsi="標楷體" w:hint="eastAsia"/>
          <w:sz w:val="24"/>
          <w:szCs w:val="24"/>
        </w:rPr>
        <w:t>及二外，並又適用</w:t>
      </w:r>
      <w:r w:rsidR="000A15B1">
        <w:rPr>
          <w:rFonts w:ascii="標楷體" w:eastAsia="標楷體" w:hAnsi="標楷體" w:hint="eastAsia"/>
          <w:sz w:val="24"/>
          <w:szCs w:val="24"/>
        </w:rPr>
        <w:t>「</w:t>
      </w:r>
      <w:r w:rsidRPr="00D76E02">
        <w:rPr>
          <w:rFonts w:ascii="標楷體" w:eastAsia="標楷體" w:hAnsi="標楷體" w:hint="eastAsia"/>
          <w:sz w:val="24"/>
          <w:szCs w:val="24"/>
        </w:rPr>
        <w:t>外交部及駐外館處辦理外國人與我國國民結婚申請來</w:t>
      </w:r>
      <w:proofErr w:type="gramStart"/>
      <w:r w:rsidRPr="00D76E02">
        <w:rPr>
          <w:rFonts w:ascii="標楷體" w:eastAsia="標楷體" w:hAnsi="標楷體" w:hint="eastAsia"/>
          <w:sz w:val="24"/>
          <w:szCs w:val="24"/>
        </w:rPr>
        <w:t>臺</w:t>
      </w:r>
      <w:proofErr w:type="gramEnd"/>
      <w:r w:rsidRPr="00D76E02">
        <w:rPr>
          <w:rFonts w:ascii="標楷體" w:eastAsia="標楷體" w:hAnsi="標楷體" w:hint="eastAsia"/>
          <w:sz w:val="24"/>
          <w:szCs w:val="24"/>
        </w:rPr>
        <w:t>面談作業要點</w:t>
      </w:r>
      <w:r w:rsidR="000A15B1">
        <w:rPr>
          <w:rFonts w:ascii="標楷體" w:eastAsia="標楷體" w:hAnsi="標楷體" w:hint="eastAsia"/>
          <w:sz w:val="24"/>
          <w:szCs w:val="24"/>
        </w:rPr>
        <w:t>」</w:t>
      </w:r>
      <w:r w:rsidRPr="00D76E02">
        <w:rPr>
          <w:rFonts w:ascii="標楷體" w:eastAsia="標楷體" w:hAnsi="標楷體" w:hint="eastAsia"/>
          <w:sz w:val="24"/>
          <w:szCs w:val="24"/>
        </w:rPr>
        <w:t>第1</w:t>
      </w:r>
      <w:r w:rsidR="00BC0AE2" w:rsidRPr="00D76E02">
        <w:rPr>
          <w:rFonts w:ascii="標楷體" w:eastAsia="標楷體" w:hAnsi="標楷體"/>
          <w:sz w:val="24"/>
          <w:szCs w:val="24"/>
        </w:rPr>
        <w:t>2</w:t>
      </w:r>
      <w:r w:rsidRPr="00D76E02">
        <w:rPr>
          <w:rFonts w:ascii="標楷體" w:eastAsia="標楷體" w:hAnsi="標楷體" w:hint="eastAsia"/>
          <w:sz w:val="24"/>
          <w:szCs w:val="24"/>
        </w:rPr>
        <w:t>點</w:t>
      </w:r>
      <w:r w:rsidR="00BC0AE2" w:rsidRPr="00D76E02">
        <w:rPr>
          <w:rFonts w:ascii="標楷體" w:eastAsia="標楷體" w:hAnsi="標楷體" w:hint="eastAsia"/>
          <w:sz w:val="24"/>
          <w:szCs w:val="24"/>
        </w:rPr>
        <w:t>（確定終局判決誤載為第11點）</w:t>
      </w:r>
      <w:r w:rsidRPr="00D76E02">
        <w:rPr>
          <w:rFonts w:ascii="標楷體" w:eastAsia="標楷體" w:hAnsi="標楷體" w:hint="eastAsia"/>
          <w:sz w:val="24"/>
          <w:szCs w:val="24"/>
        </w:rPr>
        <w:t>第2款規定</w:t>
      </w:r>
      <w:r w:rsidR="00E67584" w:rsidRPr="00D76E02">
        <w:rPr>
          <w:rFonts w:ascii="標楷體" w:eastAsia="標楷體" w:hAnsi="標楷體" w:hint="eastAsia"/>
          <w:sz w:val="24"/>
          <w:szCs w:val="24"/>
        </w:rPr>
        <w:t>：</w:t>
      </w:r>
      <w:r w:rsidRPr="00D76E02">
        <w:rPr>
          <w:rFonts w:ascii="標楷體" w:eastAsia="標楷體" w:hAnsi="標楷體" w:hint="eastAsia"/>
          <w:sz w:val="24"/>
          <w:szCs w:val="24"/>
        </w:rPr>
        <w:t>「外交部或駐外館處經面談雙方當事人後，有下列情形之</w:t>
      </w:r>
      <w:proofErr w:type="gramStart"/>
      <w:r w:rsidRPr="00D76E02">
        <w:rPr>
          <w:rFonts w:ascii="標楷體" w:eastAsia="標楷體" w:hAnsi="標楷體" w:hint="eastAsia"/>
          <w:sz w:val="24"/>
          <w:szCs w:val="24"/>
        </w:rPr>
        <w:t>一</w:t>
      </w:r>
      <w:proofErr w:type="gramEnd"/>
      <w:r w:rsidRPr="00D76E02">
        <w:rPr>
          <w:rFonts w:ascii="標楷體" w:eastAsia="標楷體" w:hAnsi="標楷體" w:hint="eastAsia"/>
          <w:sz w:val="24"/>
          <w:szCs w:val="24"/>
        </w:rPr>
        <w:t>者，應不予通過：…</w:t>
      </w:r>
      <w:proofErr w:type="gramStart"/>
      <w:r w:rsidRPr="00D76E02">
        <w:rPr>
          <w:rFonts w:ascii="標楷體" w:eastAsia="標楷體" w:hAnsi="標楷體" w:hint="eastAsia"/>
          <w:sz w:val="24"/>
          <w:szCs w:val="24"/>
        </w:rPr>
        <w:t>…</w:t>
      </w:r>
      <w:proofErr w:type="gramEnd"/>
      <w:r w:rsidRPr="00D76E02">
        <w:rPr>
          <w:rFonts w:ascii="標楷體" w:eastAsia="標楷體" w:hAnsi="標楷體" w:hint="eastAsia"/>
          <w:sz w:val="24"/>
          <w:szCs w:val="24"/>
        </w:rPr>
        <w:t>(二)雙方對於結婚重要事實陳述不一或作虛偽不實陳述。」</w:t>
      </w:r>
    </w:p>
  </w:footnote>
  <w:footnote w:id="5">
    <w:p w:rsidR="00210A06" w:rsidRPr="00D76E02" w:rsidRDefault="00210A06"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99年5月26日修正公布之</w:t>
      </w:r>
      <w:r w:rsidR="00007280">
        <w:rPr>
          <w:rFonts w:ascii="標楷體" w:eastAsia="標楷體" w:hAnsi="標楷體" w:hint="eastAsia"/>
          <w:sz w:val="24"/>
          <w:szCs w:val="24"/>
        </w:rPr>
        <w:t>「</w:t>
      </w:r>
      <w:r w:rsidRPr="00D76E02">
        <w:rPr>
          <w:rFonts w:ascii="標楷體" w:eastAsia="標楷體" w:hAnsi="標楷體" w:hint="eastAsia"/>
          <w:sz w:val="24"/>
          <w:szCs w:val="24"/>
        </w:rPr>
        <w:t>涉外民事法律適用法</w:t>
      </w:r>
      <w:r w:rsidR="00007280">
        <w:rPr>
          <w:rFonts w:ascii="標楷體" w:eastAsia="標楷體" w:hAnsi="標楷體" w:hint="eastAsia"/>
          <w:sz w:val="24"/>
          <w:szCs w:val="24"/>
        </w:rPr>
        <w:t>」</w:t>
      </w:r>
      <w:r w:rsidRPr="00D76E02">
        <w:rPr>
          <w:rFonts w:ascii="標楷體" w:eastAsia="標楷體" w:hAnsi="標楷體" w:hint="eastAsia"/>
          <w:sz w:val="24"/>
          <w:szCs w:val="24"/>
        </w:rPr>
        <w:t>第62條</w:t>
      </w:r>
      <w:r w:rsidR="00297006" w:rsidRPr="00D76E02">
        <w:rPr>
          <w:rFonts w:ascii="標楷體" w:eastAsia="標楷體" w:hAnsi="標楷體" w:hint="eastAsia"/>
          <w:sz w:val="24"/>
          <w:szCs w:val="24"/>
        </w:rPr>
        <w:t>及第63條分別</w:t>
      </w:r>
      <w:r w:rsidRPr="00D76E02">
        <w:rPr>
          <w:rFonts w:ascii="標楷體" w:eastAsia="標楷體" w:hAnsi="標楷體" w:hint="eastAsia"/>
          <w:sz w:val="24"/>
          <w:szCs w:val="24"/>
        </w:rPr>
        <w:t>規定：「涉外民事，在本法修正施行前發生者，不適用本法修正施行後之規定。</w:t>
      </w:r>
      <w:r w:rsidR="00007280">
        <w:rPr>
          <w:rFonts w:ascii="標楷體" w:eastAsia="標楷體" w:hAnsi="標楷體" w:hint="eastAsia"/>
          <w:sz w:val="24"/>
          <w:szCs w:val="24"/>
        </w:rPr>
        <w:t>但</w:t>
      </w:r>
      <w:r w:rsidR="007C6894" w:rsidRPr="00D76E02">
        <w:rPr>
          <w:rFonts w:ascii="標楷體" w:eastAsia="標楷體" w:hAnsi="標楷體"/>
          <w:sz w:val="24"/>
          <w:szCs w:val="24"/>
        </w:rPr>
        <w:t>…</w:t>
      </w:r>
      <w:proofErr w:type="gramStart"/>
      <w:r w:rsidR="007C6894" w:rsidRPr="00D76E02">
        <w:rPr>
          <w:rFonts w:ascii="標楷體" w:eastAsia="標楷體" w:hAnsi="標楷體"/>
          <w:sz w:val="24"/>
          <w:szCs w:val="24"/>
        </w:rPr>
        <w:t>…</w:t>
      </w:r>
      <w:proofErr w:type="gramEnd"/>
      <w:r w:rsidRPr="00D76E02">
        <w:rPr>
          <w:rFonts w:ascii="標楷體" w:eastAsia="標楷體" w:hAnsi="標楷體" w:hint="eastAsia"/>
          <w:sz w:val="24"/>
          <w:szCs w:val="24"/>
        </w:rPr>
        <w:t>。」</w:t>
      </w:r>
      <w:r w:rsidR="00297006" w:rsidRPr="00D76E02">
        <w:rPr>
          <w:rFonts w:ascii="標楷體" w:eastAsia="標楷體" w:hAnsi="標楷體" w:hint="eastAsia"/>
          <w:sz w:val="24"/>
          <w:szCs w:val="24"/>
        </w:rPr>
        <w:t>「本法自公布日後</w:t>
      </w:r>
      <w:r w:rsidR="00007280">
        <w:rPr>
          <w:rFonts w:ascii="標楷體" w:eastAsia="標楷體" w:hAnsi="標楷體" w:hint="eastAsia"/>
          <w:sz w:val="24"/>
          <w:szCs w:val="24"/>
        </w:rPr>
        <w:t>1</w:t>
      </w:r>
      <w:r w:rsidR="00297006" w:rsidRPr="00D76E02">
        <w:rPr>
          <w:rFonts w:ascii="標楷體" w:eastAsia="標楷體" w:hAnsi="標楷體" w:hint="eastAsia"/>
          <w:sz w:val="24"/>
          <w:szCs w:val="24"/>
        </w:rPr>
        <w:t>年施行。」</w:t>
      </w:r>
    </w:p>
  </w:footnote>
  <w:footnote w:id="6">
    <w:p w:rsidR="00671D14" w:rsidRPr="00D76E02" w:rsidRDefault="00671D14"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本條項規定，與99年5月26日修正公布之</w:t>
      </w:r>
      <w:r w:rsidR="00007280">
        <w:rPr>
          <w:rFonts w:ascii="標楷體" w:eastAsia="標楷體" w:hAnsi="標楷體" w:hint="eastAsia"/>
          <w:sz w:val="24"/>
          <w:szCs w:val="24"/>
        </w:rPr>
        <w:t>「</w:t>
      </w:r>
      <w:r w:rsidRPr="00D76E02">
        <w:rPr>
          <w:rFonts w:ascii="標楷體" w:eastAsia="標楷體" w:hAnsi="標楷體" w:hint="eastAsia"/>
          <w:sz w:val="24"/>
          <w:szCs w:val="24"/>
        </w:rPr>
        <w:t>涉外民事法律適用法</w:t>
      </w:r>
      <w:r w:rsidR="00007280">
        <w:rPr>
          <w:rFonts w:ascii="標楷體" w:eastAsia="標楷體" w:hAnsi="標楷體" w:hint="eastAsia"/>
          <w:sz w:val="24"/>
          <w:szCs w:val="24"/>
        </w:rPr>
        <w:t>」</w:t>
      </w:r>
      <w:r w:rsidRPr="00D76E02">
        <w:rPr>
          <w:rFonts w:ascii="標楷體" w:eastAsia="標楷體" w:hAnsi="標楷體" w:hint="eastAsia"/>
          <w:sz w:val="24"/>
          <w:szCs w:val="24"/>
        </w:rPr>
        <w:t>第46條，</w:t>
      </w:r>
      <w:r w:rsidR="00597577">
        <w:rPr>
          <w:rFonts w:ascii="標楷體" w:eastAsia="標楷體" w:hAnsi="標楷體" w:hint="eastAsia"/>
          <w:sz w:val="24"/>
          <w:szCs w:val="24"/>
        </w:rPr>
        <w:t>其實</w:t>
      </w:r>
      <w:r w:rsidRPr="00D76E02">
        <w:rPr>
          <w:rFonts w:ascii="標楷體" w:eastAsia="標楷體" w:hAnsi="標楷體" w:hint="eastAsia"/>
          <w:sz w:val="24"/>
          <w:szCs w:val="24"/>
        </w:rPr>
        <w:t>並無任何差異。</w:t>
      </w:r>
    </w:p>
  </w:footnote>
  <w:footnote w:id="7">
    <w:p w:rsidR="00C85138" w:rsidRPr="00D76E02" w:rsidRDefault="00C85138"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婚姻自由（結婚自由）為憲法保障之自由權，</w:t>
      </w:r>
      <w:proofErr w:type="gramStart"/>
      <w:r w:rsidRPr="00D76E02">
        <w:rPr>
          <w:rFonts w:ascii="標楷體" w:eastAsia="標楷體" w:hAnsi="標楷體" w:hint="eastAsia"/>
          <w:sz w:val="24"/>
          <w:szCs w:val="24"/>
        </w:rPr>
        <w:t>迭經</w:t>
      </w:r>
      <w:r w:rsidR="00007280">
        <w:rPr>
          <w:rFonts w:ascii="標楷體" w:eastAsia="標楷體" w:hAnsi="標楷體" w:hint="eastAsia"/>
          <w:sz w:val="24"/>
          <w:szCs w:val="24"/>
        </w:rPr>
        <w:t>本</w:t>
      </w:r>
      <w:proofErr w:type="gramEnd"/>
      <w:r w:rsidR="00007280">
        <w:rPr>
          <w:rFonts w:ascii="標楷體" w:eastAsia="標楷體" w:hAnsi="標楷體" w:hint="eastAsia"/>
          <w:sz w:val="24"/>
          <w:szCs w:val="24"/>
        </w:rPr>
        <w:t>院</w:t>
      </w:r>
      <w:r w:rsidRPr="00D76E02">
        <w:rPr>
          <w:rFonts w:ascii="標楷體" w:eastAsia="標楷體" w:hAnsi="標楷體" w:hint="eastAsia"/>
          <w:sz w:val="24"/>
          <w:szCs w:val="24"/>
        </w:rPr>
        <w:t>釋字第362號、第552</w:t>
      </w:r>
      <w:r w:rsidR="00DE34E1" w:rsidRPr="00D76E02">
        <w:rPr>
          <w:rFonts w:ascii="標楷體" w:eastAsia="標楷體" w:hAnsi="標楷體" w:hint="eastAsia"/>
          <w:sz w:val="24"/>
          <w:szCs w:val="24"/>
        </w:rPr>
        <w:t>號及</w:t>
      </w:r>
      <w:r w:rsidRPr="00D76E02">
        <w:rPr>
          <w:rFonts w:ascii="標楷體" w:eastAsia="標楷體" w:hAnsi="標楷體" w:hint="eastAsia"/>
          <w:sz w:val="24"/>
          <w:szCs w:val="24"/>
        </w:rPr>
        <w:t>第748號</w:t>
      </w:r>
      <w:r w:rsidR="00DE34E1" w:rsidRPr="00D76E02">
        <w:rPr>
          <w:rFonts w:ascii="標楷體" w:eastAsia="標楷體" w:hAnsi="標楷體" w:hint="eastAsia"/>
          <w:sz w:val="24"/>
          <w:szCs w:val="24"/>
        </w:rPr>
        <w:t>解釋確認。</w:t>
      </w:r>
    </w:p>
  </w:footnote>
  <w:footnote w:id="8">
    <w:p w:rsidR="00DE34E1" w:rsidRPr="00D76E02" w:rsidRDefault="00DE34E1"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該條規定：「涉外民事，在本法修正施行前發生者，不適用本法修正施行後之規定。但其法律效果於本法修正施行後始發生者，就該部分之法律效果，適用本法修正施行後之規定。」</w:t>
      </w:r>
    </w:p>
  </w:footnote>
  <w:footnote w:id="9">
    <w:p w:rsidR="00CC3EBE" w:rsidRPr="00D76E02" w:rsidRDefault="00CC3EBE"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00E401EA">
        <w:rPr>
          <w:rFonts w:ascii="標楷體" w:eastAsia="標楷體" w:hAnsi="標楷體" w:hint="eastAsia"/>
          <w:sz w:val="24"/>
          <w:szCs w:val="24"/>
        </w:rPr>
        <w:t>參見本院</w:t>
      </w:r>
      <w:r w:rsidRPr="00D76E02">
        <w:rPr>
          <w:rFonts w:ascii="標楷體" w:eastAsia="標楷體" w:hAnsi="標楷體" w:hint="eastAsia"/>
          <w:sz w:val="24"/>
          <w:szCs w:val="24"/>
        </w:rPr>
        <w:t>釋字第242號解釋。</w:t>
      </w:r>
    </w:p>
  </w:footnote>
  <w:footnote w:id="10">
    <w:p w:rsidR="00DA2584" w:rsidRPr="00D76E02" w:rsidRDefault="00DA2584"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外交部指定之「特定國家」共有21國</w:t>
      </w:r>
      <w:r w:rsidR="007F50A8" w:rsidRPr="00D76E02">
        <w:rPr>
          <w:rFonts w:ascii="標楷體" w:eastAsia="標楷體" w:hAnsi="標楷體" w:hint="eastAsia"/>
          <w:sz w:val="24"/>
          <w:szCs w:val="24"/>
        </w:rPr>
        <w:t>，</w:t>
      </w:r>
      <w:r w:rsidRPr="00D76E02">
        <w:rPr>
          <w:rFonts w:ascii="標楷體" w:eastAsia="標楷體" w:hAnsi="標楷體" w:hint="eastAsia"/>
          <w:sz w:val="24"/>
          <w:szCs w:val="24"/>
        </w:rPr>
        <w:t>包含越南、菲律賓、泰國、斯里蘭卡、印尼、柬埔寨、印度、巴基斯坦、尼泊爾、不丹、緬甸、蒙古、白俄羅斯、烏克蘭等。</w:t>
      </w:r>
    </w:p>
  </w:footnote>
  <w:footnote w:id="11">
    <w:p w:rsidR="000D7D42" w:rsidRPr="00D76E02" w:rsidRDefault="000D7D42"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 xml:space="preserve">蔡庭榕，論主權與人權 </w:t>
      </w:r>
      <w:proofErr w:type="gramStart"/>
      <w:r w:rsidRPr="00D76E02">
        <w:rPr>
          <w:rFonts w:ascii="標楷體" w:eastAsia="標楷體" w:hAnsi="標楷體"/>
          <w:sz w:val="24"/>
          <w:szCs w:val="24"/>
        </w:rPr>
        <w:t>–</w:t>
      </w:r>
      <w:proofErr w:type="gramEnd"/>
      <w:r w:rsidRPr="00D76E02">
        <w:rPr>
          <w:rFonts w:ascii="標楷體" w:eastAsia="標楷體" w:hAnsi="標楷體" w:hint="eastAsia"/>
          <w:sz w:val="24"/>
          <w:szCs w:val="24"/>
        </w:rPr>
        <w:t>以婚姻移民面談為例</w:t>
      </w:r>
      <w:proofErr w:type="gramStart"/>
      <w:r w:rsidRPr="00D76E02">
        <w:rPr>
          <w:rFonts w:ascii="標楷體" w:eastAsia="標楷體" w:hAnsi="標楷體"/>
          <w:sz w:val="24"/>
          <w:szCs w:val="24"/>
        </w:rPr>
        <w:t>–</w:t>
      </w:r>
      <w:proofErr w:type="gramEnd"/>
      <w:r w:rsidRPr="00D76E02">
        <w:rPr>
          <w:rFonts w:ascii="標楷體" w:eastAsia="標楷體" w:hAnsi="標楷體" w:hint="eastAsia"/>
          <w:sz w:val="24"/>
          <w:szCs w:val="24"/>
        </w:rPr>
        <w:t>，憲政時代，第32卷第1期</w:t>
      </w:r>
      <w:r w:rsidR="009B7D6C" w:rsidRPr="00D76E02">
        <w:rPr>
          <w:rFonts w:ascii="標楷體" w:eastAsia="標楷體" w:hAnsi="標楷體" w:hint="eastAsia"/>
          <w:sz w:val="24"/>
          <w:szCs w:val="24"/>
        </w:rPr>
        <w:t>（2006年7月）</w:t>
      </w:r>
      <w:r w:rsidRPr="00D76E02">
        <w:rPr>
          <w:rFonts w:ascii="標楷體" w:eastAsia="標楷體" w:hAnsi="標楷體" w:hint="eastAsia"/>
          <w:sz w:val="24"/>
          <w:szCs w:val="24"/>
        </w:rPr>
        <w:t>，</w:t>
      </w:r>
      <w:r w:rsidR="009B7D6C" w:rsidRPr="00D76E02">
        <w:rPr>
          <w:rFonts w:ascii="標楷體" w:eastAsia="標楷體" w:hAnsi="標楷體" w:hint="eastAsia"/>
          <w:sz w:val="24"/>
          <w:szCs w:val="24"/>
        </w:rPr>
        <w:t>1-36頁</w:t>
      </w:r>
      <w:r w:rsidR="00870390" w:rsidRPr="00D76E02">
        <w:rPr>
          <w:rFonts w:ascii="標楷體" w:eastAsia="標楷體" w:hAnsi="標楷體" w:hint="eastAsia"/>
          <w:sz w:val="24"/>
          <w:szCs w:val="24"/>
        </w:rPr>
        <w:t>。</w:t>
      </w:r>
    </w:p>
  </w:footnote>
  <w:footnote w:id="12">
    <w:p w:rsidR="00C85138" w:rsidRPr="00D76E02" w:rsidRDefault="00C85138"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00870390" w:rsidRPr="00D76E02">
        <w:rPr>
          <w:rFonts w:ascii="標楷體" w:eastAsia="標楷體" w:hAnsi="標楷體" w:hint="eastAsia"/>
          <w:sz w:val="24"/>
          <w:szCs w:val="24"/>
        </w:rPr>
        <w:t>參見</w:t>
      </w:r>
      <w:r w:rsidR="0061576E">
        <w:rPr>
          <w:rFonts w:ascii="標楷體" w:eastAsia="標楷體" w:hAnsi="標楷體" w:hint="eastAsia"/>
          <w:sz w:val="24"/>
          <w:szCs w:val="24"/>
        </w:rPr>
        <w:t>本院</w:t>
      </w:r>
      <w:r w:rsidRPr="00D76E02">
        <w:rPr>
          <w:rFonts w:ascii="標楷體" w:eastAsia="標楷體" w:hAnsi="標楷體" w:hint="eastAsia"/>
          <w:sz w:val="24"/>
          <w:szCs w:val="24"/>
        </w:rPr>
        <w:t>釋字第712號</w:t>
      </w:r>
      <w:r w:rsidR="00870390" w:rsidRPr="00D76E02">
        <w:rPr>
          <w:rFonts w:ascii="標楷體" w:eastAsia="標楷體" w:hAnsi="標楷體" w:hint="eastAsia"/>
          <w:sz w:val="24"/>
          <w:szCs w:val="24"/>
        </w:rPr>
        <w:t>解釋。</w:t>
      </w:r>
    </w:p>
  </w:footnote>
  <w:footnote w:id="13">
    <w:p w:rsidR="002C04B8" w:rsidRPr="00D76E02" w:rsidRDefault="002C04B8" w:rsidP="002C04B8">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hint="eastAsia"/>
          <w:sz w:val="24"/>
          <w:szCs w:val="24"/>
        </w:rPr>
        <w:t xml:space="preserve"> 本院釋字第750號解釋理由稱：「人民聲請解釋憲法，除為保障其憲法上之權利外，並涉及法規違憲與否，</w:t>
      </w:r>
      <w:proofErr w:type="gramStart"/>
      <w:r w:rsidRPr="00D76E02">
        <w:rPr>
          <w:rFonts w:ascii="標楷體" w:eastAsia="標楷體" w:hAnsi="標楷體" w:hint="eastAsia"/>
          <w:sz w:val="24"/>
          <w:szCs w:val="24"/>
        </w:rPr>
        <w:t>攸</w:t>
      </w:r>
      <w:proofErr w:type="gramEnd"/>
      <w:r w:rsidRPr="00D76E02">
        <w:rPr>
          <w:rFonts w:ascii="標楷體" w:eastAsia="標楷體" w:hAnsi="標楷體" w:hint="eastAsia"/>
          <w:sz w:val="24"/>
          <w:szCs w:val="24"/>
        </w:rPr>
        <w:t>關憲法秩序之維護，具公益性，核有作成憲法解釋之價值，應不予准許撤回。」</w:t>
      </w:r>
      <w:proofErr w:type="gramStart"/>
      <w:r w:rsidRPr="00D76E02">
        <w:rPr>
          <w:rFonts w:ascii="標楷體" w:eastAsia="標楷體" w:hAnsi="標楷體" w:hint="eastAsia"/>
          <w:sz w:val="24"/>
          <w:szCs w:val="24"/>
        </w:rPr>
        <w:t>準</w:t>
      </w:r>
      <w:proofErr w:type="gramEnd"/>
      <w:r w:rsidRPr="00D76E02">
        <w:rPr>
          <w:rFonts w:ascii="標楷體" w:eastAsia="標楷體" w:hAnsi="標楷體" w:hint="eastAsia"/>
          <w:sz w:val="24"/>
          <w:szCs w:val="24"/>
        </w:rPr>
        <w:t>此，具憲法價值之憲法解釋聲請，更不得不予受理。</w:t>
      </w:r>
    </w:p>
  </w:footnote>
  <w:footnote w:id="14">
    <w:p w:rsidR="004D6C62" w:rsidRPr="00D76E02" w:rsidRDefault="004D6C62"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依教育部統計資料，106學年度新住民子女就讀國中小之全國總人數為</w:t>
      </w:r>
      <w:r w:rsidRPr="00D76E02">
        <w:rPr>
          <w:rFonts w:ascii="標楷體" w:eastAsia="標楷體" w:hAnsi="標楷體"/>
          <w:sz w:val="24"/>
          <w:szCs w:val="24"/>
        </w:rPr>
        <w:t>18</w:t>
      </w:r>
      <w:r w:rsidRPr="00D76E02">
        <w:rPr>
          <w:rFonts w:ascii="標楷體" w:eastAsia="標楷體" w:hAnsi="標楷體" w:hint="eastAsia"/>
          <w:sz w:val="24"/>
          <w:szCs w:val="24"/>
        </w:rPr>
        <w:t>萬</w:t>
      </w:r>
      <w:r w:rsidRPr="00D76E02">
        <w:rPr>
          <w:rFonts w:ascii="標楷體" w:eastAsia="標楷體" w:hAnsi="標楷體"/>
          <w:sz w:val="24"/>
          <w:szCs w:val="24"/>
        </w:rPr>
        <w:t>1301</w:t>
      </w:r>
      <w:r w:rsidRPr="00D76E02">
        <w:rPr>
          <w:rFonts w:ascii="標楷體" w:eastAsia="標楷體" w:hAnsi="標楷體" w:hint="eastAsia"/>
          <w:sz w:val="24"/>
          <w:szCs w:val="24"/>
        </w:rPr>
        <w:t>人。</w:t>
      </w:r>
      <w:hyperlink r:id="rId1" w:history="1">
        <w:r w:rsidR="004C4B18" w:rsidRPr="00D76E02">
          <w:rPr>
            <w:rStyle w:val="ad"/>
            <w:rFonts w:ascii="標楷體" w:eastAsia="標楷體" w:hAnsi="標楷體"/>
            <w:sz w:val="24"/>
            <w:szCs w:val="24"/>
          </w:rPr>
          <w:t>http://stats.moe.gov.tw/files/analysis/son_of_foreign_106.pdf</w:t>
        </w:r>
      </w:hyperlink>
      <w:r w:rsidR="00C73244" w:rsidRPr="00D76E02">
        <w:rPr>
          <w:rFonts w:ascii="標楷體" w:eastAsia="標楷體" w:hAnsi="標楷體" w:hint="eastAsia"/>
          <w:sz w:val="24"/>
          <w:szCs w:val="24"/>
        </w:rPr>
        <w:t>第</w:t>
      </w:r>
      <w:r w:rsidR="00255404" w:rsidRPr="00D76E02">
        <w:rPr>
          <w:rFonts w:ascii="標楷體" w:eastAsia="標楷體" w:hAnsi="標楷體"/>
          <w:sz w:val="24"/>
          <w:szCs w:val="24"/>
        </w:rPr>
        <w:t>1</w:t>
      </w:r>
      <w:r w:rsidR="00C73244" w:rsidRPr="00D76E02">
        <w:rPr>
          <w:rFonts w:ascii="標楷體" w:eastAsia="標楷體" w:hAnsi="標楷體" w:hint="eastAsia"/>
          <w:sz w:val="24"/>
          <w:szCs w:val="24"/>
        </w:rPr>
        <w:t>頁</w:t>
      </w:r>
      <w:r w:rsidR="004C4B18" w:rsidRPr="00D76E02">
        <w:rPr>
          <w:rFonts w:ascii="標楷體" w:eastAsia="標楷體" w:hAnsi="標楷體" w:hint="eastAsia"/>
          <w:sz w:val="24"/>
          <w:szCs w:val="24"/>
        </w:rPr>
        <w:t>。瀏覽日期：2018</w:t>
      </w:r>
      <w:r w:rsidR="0074634F">
        <w:rPr>
          <w:rFonts w:ascii="標楷體" w:eastAsia="標楷體" w:hAnsi="標楷體" w:hint="eastAsia"/>
          <w:sz w:val="24"/>
          <w:szCs w:val="24"/>
        </w:rPr>
        <w:t>年</w:t>
      </w:r>
      <w:r w:rsidR="004C4B18" w:rsidRPr="00D76E02">
        <w:rPr>
          <w:rFonts w:ascii="標楷體" w:eastAsia="標楷體" w:hAnsi="標楷體" w:hint="eastAsia"/>
          <w:sz w:val="24"/>
          <w:szCs w:val="24"/>
        </w:rPr>
        <w:t>10</w:t>
      </w:r>
      <w:r w:rsidR="0074634F">
        <w:rPr>
          <w:rFonts w:ascii="標楷體" w:eastAsia="標楷體" w:hAnsi="標楷體" w:hint="eastAsia"/>
          <w:sz w:val="24"/>
          <w:szCs w:val="24"/>
        </w:rPr>
        <w:t>月</w:t>
      </w:r>
      <w:r w:rsidR="004C4B18" w:rsidRPr="00D76E02">
        <w:rPr>
          <w:rFonts w:ascii="標楷體" w:eastAsia="標楷體" w:hAnsi="標楷體" w:hint="eastAsia"/>
          <w:sz w:val="24"/>
          <w:szCs w:val="24"/>
        </w:rPr>
        <w:t>1</w:t>
      </w:r>
      <w:r w:rsidR="004C4B18" w:rsidRPr="00D76E02">
        <w:rPr>
          <w:rFonts w:ascii="標楷體" w:eastAsia="標楷體" w:hAnsi="標楷體"/>
          <w:sz w:val="24"/>
          <w:szCs w:val="24"/>
        </w:rPr>
        <w:t>8</w:t>
      </w:r>
      <w:r w:rsidR="0074634F">
        <w:rPr>
          <w:rFonts w:ascii="標楷體" w:eastAsia="標楷體" w:hAnsi="標楷體" w:hint="eastAsia"/>
          <w:sz w:val="24"/>
          <w:szCs w:val="24"/>
        </w:rPr>
        <w:t>日</w:t>
      </w:r>
      <w:r w:rsidR="000D1066">
        <w:rPr>
          <w:rFonts w:ascii="標楷體" w:eastAsia="標楷體" w:hAnsi="標楷體" w:hint="eastAsia"/>
          <w:sz w:val="24"/>
          <w:szCs w:val="24"/>
        </w:rPr>
        <w:t>。</w:t>
      </w:r>
    </w:p>
  </w:footnote>
  <w:footnote w:id="15">
    <w:p w:rsidR="00632D88" w:rsidRPr="00D76E02" w:rsidRDefault="00632D88">
      <w:pPr>
        <w:pStyle w:val="a7"/>
        <w:rPr>
          <w:rFonts w:ascii="標楷體" w:eastAsia="標楷體" w:hAnsi="標楷體"/>
          <w:sz w:val="24"/>
          <w:szCs w:val="24"/>
          <w:lang w:val="de-DE"/>
        </w:rPr>
      </w:pPr>
      <w:r w:rsidRPr="00D76E02">
        <w:rPr>
          <w:rStyle w:val="a9"/>
          <w:rFonts w:ascii="標楷體" w:eastAsia="標楷體" w:hAnsi="標楷體"/>
          <w:sz w:val="24"/>
          <w:szCs w:val="24"/>
        </w:rPr>
        <w:footnoteRef/>
      </w:r>
      <w:r w:rsidRPr="00D76E02">
        <w:rPr>
          <w:rFonts w:ascii="標楷體" w:eastAsia="標楷體" w:hAnsi="標楷體"/>
          <w:sz w:val="24"/>
          <w:szCs w:val="24"/>
          <w:lang w:val="de-DE"/>
        </w:rPr>
        <w:t xml:space="preserve"> </w:t>
      </w:r>
      <w:r w:rsidRPr="00D76E02">
        <w:rPr>
          <w:rFonts w:ascii="標楷體" w:eastAsia="標楷體" w:hAnsi="標楷體" w:hint="eastAsia"/>
          <w:sz w:val="24"/>
          <w:szCs w:val="24"/>
          <w:lang w:val="de-DE"/>
        </w:rPr>
        <w:t>本調查報告全文，可於監察院網站查得。</w:t>
      </w:r>
    </w:p>
  </w:footnote>
  <w:footnote w:id="16">
    <w:p w:rsidR="0095302F" w:rsidRPr="00D76E02" w:rsidRDefault="0095302F" w:rsidP="00496715">
      <w:pPr>
        <w:pStyle w:val="a7"/>
        <w:jc w:val="both"/>
        <w:rPr>
          <w:rFonts w:ascii="標楷體" w:eastAsia="標楷體" w:hAnsi="標楷體"/>
          <w:sz w:val="24"/>
          <w:szCs w:val="24"/>
        </w:rPr>
      </w:pPr>
      <w:r w:rsidRPr="00D76E02">
        <w:rPr>
          <w:rStyle w:val="a9"/>
          <w:rFonts w:ascii="標楷體" w:eastAsia="標楷體" w:hAnsi="標楷體"/>
          <w:sz w:val="24"/>
          <w:szCs w:val="24"/>
        </w:rPr>
        <w:footnoteRef/>
      </w:r>
      <w:r w:rsidRPr="00D76E02">
        <w:rPr>
          <w:rFonts w:ascii="標楷體" w:eastAsia="標楷體" w:hAnsi="標楷體"/>
          <w:sz w:val="24"/>
          <w:szCs w:val="24"/>
        </w:rPr>
        <w:t xml:space="preserve"> </w:t>
      </w:r>
      <w:r w:rsidRPr="00D76E02">
        <w:rPr>
          <w:rFonts w:ascii="標楷體" w:eastAsia="標楷體" w:hAnsi="標楷體" w:hint="eastAsia"/>
          <w:sz w:val="24"/>
          <w:szCs w:val="24"/>
        </w:rPr>
        <w:t xml:space="preserve">參見，廖元豪，全球化趨勢中婚姻移民之人權保障 </w:t>
      </w:r>
      <w:proofErr w:type="gramStart"/>
      <w:r w:rsidRPr="00D76E02">
        <w:rPr>
          <w:rFonts w:ascii="標楷體" w:eastAsia="標楷體" w:hAnsi="標楷體"/>
          <w:sz w:val="24"/>
          <w:szCs w:val="24"/>
        </w:rPr>
        <w:t>–</w:t>
      </w:r>
      <w:proofErr w:type="gramEnd"/>
      <w:r w:rsidRPr="00D76E02">
        <w:rPr>
          <w:rFonts w:ascii="標楷體" w:eastAsia="標楷體" w:hAnsi="標楷體" w:hint="eastAsia"/>
          <w:sz w:val="24"/>
          <w:szCs w:val="24"/>
        </w:rPr>
        <w:t>全球化、台灣新國族主義、人權論述的關係，思與言，2006年9月，</w:t>
      </w:r>
      <w:r w:rsidR="00C817CD" w:rsidRPr="00D76E02">
        <w:rPr>
          <w:rFonts w:ascii="標楷體" w:eastAsia="標楷體" w:hAnsi="標楷體" w:hint="eastAsia"/>
          <w:sz w:val="24"/>
          <w:szCs w:val="24"/>
        </w:rPr>
        <w:t>【PDF】</w:t>
      </w:r>
      <w:r w:rsidRPr="00D76E02">
        <w:rPr>
          <w:rFonts w:ascii="標楷體" w:eastAsia="標楷體" w:hAnsi="標楷體" w:hint="eastAsia"/>
          <w:sz w:val="24"/>
          <w:szCs w:val="24"/>
        </w:rPr>
        <w:t>網路版</w:t>
      </w:r>
      <w:hyperlink r:id="rId2" w:history="1">
        <w:r w:rsidR="00C817CD" w:rsidRPr="00D76E02">
          <w:rPr>
            <w:rStyle w:val="ad"/>
            <w:rFonts w:ascii="標楷體" w:eastAsia="標楷體" w:hAnsi="標楷體"/>
            <w:sz w:val="24"/>
            <w:szCs w:val="24"/>
          </w:rPr>
          <w:t>http://www.ntpu.edu.tw/~pa/news/94news/attachment/950221/1-2.pdf</w:t>
        </w:r>
      </w:hyperlink>
      <w:r w:rsidR="00C817CD" w:rsidRPr="00D76E02">
        <w:rPr>
          <w:rFonts w:ascii="標楷體" w:eastAsia="標楷體" w:hAnsi="標楷體" w:hint="eastAsia"/>
          <w:sz w:val="24"/>
          <w:szCs w:val="24"/>
        </w:rPr>
        <w:t>。瀏覽日期：2018</w:t>
      </w:r>
      <w:r w:rsidR="000D1066">
        <w:rPr>
          <w:rFonts w:ascii="標楷體" w:eastAsia="標楷體" w:hAnsi="標楷體" w:hint="eastAsia"/>
          <w:sz w:val="24"/>
          <w:szCs w:val="24"/>
        </w:rPr>
        <w:t>年</w:t>
      </w:r>
      <w:r w:rsidR="00C817CD" w:rsidRPr="00D76E02">
        <w:rPr>
          <w:rFonts w:ascii="標楷體" w:eastAsia="標楷體" w:hAnsi="標楷體" w:hint="eastAsia"/>
          <w:sz w:val="24"/>
          <w:szCs w:val="24"/>
        </w:rPr>
        <w:t>10</w:t>
      </w:r>
      <w:r w:rsidR="000D1066">
        <w:rPr>
          <w:rFonts w:ascii="標楷體" w:eastAsia="標楷體" w:hAnsi="標楷體" w:hint="eastAsia"/>
          <w:sz w:val="24"/>
          <w:szCs w:val="24"/>
        </w:rPr>
        <w:t>月</w:t>
      </w:r>
      <w:r w:rsidR="00C817CD" w:rsidRPr="00D76E02">
        <w:rPr>
          <w:rFonts w:ascii="標楷體" w:eastAsia="標楷體" w:hAnsi="標楷體" w:hint="eastAsia"/>
          <w:sz w:val="24"/>
          <w:szCs w:val="24"/>
        </w:rPr>
        <w:t>18</w:t>
      </w:r>
      <w:r w:rsidR="000D1066">
        <w:rPr>
          <w:rFonts w:ascii="標楷體" w:eastAsia="標楷體" w:hAnsi="標楷體" w:hint="eastAsia"/>
          <w:sz w:val="24"/>
          <w:szCs w:val="24"/>
        </w:rPr>
        <w:t>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B5"/>
    <w:rsid w:val="00003BC3"/>
    <w:rsid w:val="00007280"/>
    <w:rsid w:val="00007730"/>
    <w:rsid w:val="00012E2E"/>
    <w:rsid w:val="00063785"/>
    <w:rsid w:val="0009347F"/>
    <w:rsid w:val="000A15B1"/>
    <w:rsid w:val="000B3156"/>
    <w:rsid w:val="000C619B"/>
    <w:rsid w:val="000D1066"/>
    <w:rsid w:val="000D5600"/>
    <w:rsid w:val="000D7D42"/>
    <w:rsid w:val="0013689F"/>
    <w:rsid w:val="001642D1"/>
    <w:rsid w:val="00170D45"/>
    <w:rsid w:val="0017305B"/>
    <w:rsid w:val="001A1761"/>
    <w:rsid w:val="001D1A6C"/>
    <w:rsid w:val="001E23FD"/>
    <w:rsid w:val="002052E3"/>
    <w:rsid w:val="00210A06"/>
    <w:rsid w:val="002120C2"/>
    <w:rsid w:val="0023481E"/>
    <w:rsid w:val="002351E1"/>
    <w:rsid w:val="00251AA8"/>
    <w:rsid w:val="00253B5E"/>
    <w:rsid w:val="00255404"/>
    <w:rsid w:val="0026585D"/>
    <w:rsid w:val="00281747"/>
    <w:rsid w:val="002863A8"/>
    <w:rsid w:val="00297006"/>
    <w:rsid w:val="002A12C3"/>
    <w:rsid w:val="002A6D32"/>
    <w:rsid w:val="002A72B6"/>
    <w:rsid w:val="002B1762"/>
    <w:rsid w:val="002C04B8"/>
    <w:rsid w:val="002C7615"/>
    <w:rsid w:val="002D0792"/>
    <w:rsid w:val="002D719E"/>
    <w:rsid w:val="002E3BC6"/>
    <w:rsid w:val="002F2C1D"/>
    <w:rsid w:val="002F4278"/>
    <w:rsid w:val="002F4E00"/>
    <w:rsid w:val="00321D64"/>
    <w:rsid w:val="00361526"/>
    <w:rsid w:val="00361802"/>
    <w:rsid w:val="0039435E"/>
    <w:rsid w:val="003A1C38"/>
    <w:rsid w:val="003A76F3"/>
    <w:rsid w:val="003B4CF7"/>
    <w:rsid w:val="003D3997"/>
    <w:rsid w:val="003F4A59"/>
    <w:rsid w:val="003F5B3C"/>
    <w:rsid w:val="004072E2"/>
    <w:rsid w:val="00425801"/>
    <w:rsid w:val="00435358"/>
    <w:rsid w:val="00442DAF"/>
    <w:rsid w:val="00470744"/>
    <w:rsid w:val="00496715"/>
    <w:rsid w:val="004A4908"/>
    <w:rsid w:val="004A7641"/>
    <w:rsid w:val="004B580F"/>
    <w:rsid w:val="004C4B18"/>
    <w:rsid w:val="004D6C62"/>
    <w:rsid w:val="004E08CC"/>
    <w:rsid w:val="004E1490"/>
    <w:rsid w:val="004E49F3"/>
    <w:rsid w:val="004F37AA"/>
    <w:rsid w:val="0050186A"/>
    <w:rsid w:val="00513622"/>
    <w:rsid w:val="00517B2A"/>
    <w:rsid w:val="00522CF4"/>
    <w:rsid w:val="0052724D"/>
    <w:rsid w:val="00530533"/>
    <w:rsid w:val="00542D73"/>
    <w:rsid w:val="005441DD"/>
    <w:rsid w:val="00565F1B"/>
    <w:rsid w:val="0058687D"/>
    <w:rsid w:val="00594203"/>
    <w:rsid w:val="00594960"/>
    <w:rsid w:val="00597460"/>
    <w:rsid w:val="00597577"/>
    <w:rsid w:val="005C2E65"/>
    <w:rsid w:val="005D23D9"/>
    <w:rsid w:val="005E0E91"/>
    <w:rsid w:val="005E1142"/>
    <w:rsid w:val="00602C2D"/>
    <w:rsid w:val="0061576E"/>
    <w:rsid w:val="006301DE"/>
    <w:rsid w:val="00632D88"/>
    <w:rsid w:val="006641FE"/>
    <w:rsid w:val="006664F8"/>
    <w:rsid w:val="00671D14"/>
    <w:rsid w:val="00673FEB"/>
    <w:rsid w:val="00674CB4"/>
    <w:rsid w:val="006777B5"/>
    <w:rsid w:val="006834B0"/>
    <w:rsid w:val="006B3C39"/>
    <w:rsid w:val="006D3C5F"/>
    <w:rsid w:val="006D4BA9"/>
    <w:rsid w:val="006E0467"/>
    <w:rsid w:val="006F28D8"/>
    <w:rsid w:val="006F5155"/>
    <w:rsid w:val="00717672"/>
    <w:rsid w:val="00717F02"/>
    <w:rsid w:val="0073373A"/>
    <w:rsid w:val="00735C84"/>
    <w:rsid w:val="0074634F"/>
    <w:rsid w:val="007528F0"/>
    <w:rsid w:val="00756389"/>
    <w:rsid w:val="007578DC"/>
    <w:rsid w:val="007931E5"/>
    <w:rsid w:val="007C6894"/>
    <w:rsid w:val="007D09D7"/>
    <w:rsid w:val="007F0C8C"/>
    <w:rsid w:val="007F50A8"/>
    <w:rsid w:val="00806722"/>
    <w:rsid w:val="00816DA0"/>
    <w:rsid w:val="008434F2"/>
    <w:rsid w:val="008558D0"/>
    <w:rsid w:val="00860B98"/>
    <w:rsid w:val="00870390"/>
    <w:rsid w:val="008B2196"/>
    <w:rsid w:val="008B52E8"/>
    <w:rsid w:val="008B60B5"/>
    <w:rsid w:val="008C1847"/>
    <w:rsid w:val="008E7612"/>
    <w:rsid w:val="008F6EAC"/>
    <w:rsid w:val="0095302F"/>
    <w:rsid w:val="00957A4C"/>
    <w:rsid w:val="00997279"/>
    <w:rsid w:val="009A61DC"/>
    <w:rsid w:val="009A68D5"/>
    <w:rsid w:val="009B7D6C"/>
    <w:rsid w:val="009E2808"/>
    <w:rsid w:val="009F097B"/>
    <w:rsid w:val="00A00B0B"/>
    <w:rsid w:val="00A45B31"/>
    <w:rsid w:val="00A5575E"/>
    <w:rsid w:val="00A743AC"/>
    <w:rsid w:val="00A9739C"/>
    <w:rsid w:val="00AA512D"/>
    <w:rsid w:val="00AB0655"/>
    <w:rsid w:val="00AD69FC"/>
    <w:rsid w:val="00AE6C38"/>
    <w:rsid w:val="00AF36B6"/>
    <w:rsid w:val="00B17281"/>
    <w:rsid w:val="00B219DA"/>
    <w:rsid w:val="00B2438B"/>
    <w:rsid w:val="00B44273"/>
    <w:rsid w:val="00B52498"/>
    <w:rsid w:val="00B5399D"/>
    <w:rsid w:val="00B57837"/>
    <w:rsid w:val="00B57F18"/>
    <w:rsid w:val="00B673D2"/>
    <w:rsid w:val="00B74A9B"/>
    <w:rsid w:val="00B9761D"/>
    <w:rsid w:val="00BA63C2"/>
    <w:rsid w:val="00BA7407"/>
    <w:rsid w:val="00BC0AE2"/>
    <w:rsid w:val="00BC0D2F"/>
    <w:rsid w:val="00BC716B"/>
    <w:rsid w:val="00BC7CD6"/>
    <w:rsid w:val="00BD023A"/>
    <w:rsid w:val="00BE6F1E"/>
    <w:rsid w:val="00BF53F9"/>
    <w:rsid w:val="00C13438"/>
    <w:rsid w:val="00C1370B"/>
    <w:rsid w:val="00C205AE"/>
    <w:rsid w:val="00C331CF"/>
    <w:rsid w:val="00C370BA"/>
    <w:rsid w:val="00C620B8"/>
    <w:rsid w:val="00C71B27"/>
    <w:rsid w:val="00C73244"/>
    <w:rsid w:val="00C73694"/>
    <w:rsid w:val="00C749A7"/>
    <w:rsid w:val="00C817CD"/>
    <w:rsid w:val="00C85138"/>
    <w:rsid w:val="00C92CAA"/>
    <w:rsid w:val="00CB0EB5"/>
    <w:rsid w:val="00CC3EBE"/>
    <w:rsid w:val="00CC5789"/>
    <w:rsid w:val="00CF4873"/>
    <w:rsid w:val="00D104AE"/>
    <w:rsid w:val="00D133B0"/>
    <w:rsid w:val="00D2101C"/>
    <w:rsid w:val="00D313AE"/>
    <w:rsid w:val="00D32DD2"/>
    <w:rsid w:val="00D50F38"/>
    <w:rsid w:val="00D616A5"/>
    <w:rsid w:val="00D62BEF"/>
    <w:rsid w:val="00D76E02"/>
    <w:rsid w:val="00D8783C"/>
    <w:rsid w:val="00D935E3"/>
    <w:rsid w:val="00DA2584"/>
    <w:rsid w:val="00DE34E1"/>
    <w:rsid w:val="00DF0411"/>
    <w:rsid w:val="00DF1E9F"/>
    <w:rsid w:val="00E00022"/>
    <w:rsid w:val="00E10412"/>
    <w:rsid w:val="00E152B4"/>
    <w:rsid w:val="00E2325A"/>
    <w:rsid w:val="00E277B4"/>
    <w:rsid w:val="00E357B1"/>
    <w:rsid w:val="00E401EA"/>
    <w:rsid w:val="00E53CDB"/>
    <w:rsid w:val="00E54362"/>
    <w:rsid w:val="00E67584"/>
    <w:rsid w:val="00E8425F"/>
    <w:rsid w:val="00E913D7"/>
    <w:rsid w:val="00EA07F4"/>
    <w:rsid w:val="00EC33AF"/>
    <w:rsid w:val="00EC55D7"/>
    <w:rsid w:val="00EE31A3"/>
    <w:rsid w:val="00EF3C32"/>
    <w:rsid w:val="00F2334B"/>
    <w:rsid w:val="00F4342C"/>
    <w:rsid w:val="00F47C45"/>
    <w:rsid w:val="00F5185A"/>
    <w:rsid w:val="00F5719D"/>
    <w:rsid w:val="00F97D91"/>
    <w:rsid w:val="00FB34F7"/>
    <w:rsid w:val="00FB5F68"/>
    <w:rsid w:val="00FB6514"/>
    <w:rsid w:val="00FB730C"/>
    <w:rsid w:val="00FC380B"/>
    <w:rsid w:val="00FE24E0"/>
    <w:rsid w:val="00FE34CE"/>
    <w:rsid w:val="00FF1F76"/>
    <w:rsid w:val="00FF1F81"/>
    <w:rsid w:val="00FF22AF"/>
    <w:rsid w:val="00FF4A44"/>
    <w:rsid w:val="00FF5104"/>
    <w:rsid w:val="00FF5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30C8"/>
  <w15:chartTrackingRefBased/>
  <w15:docId w15:val="{842D81D7-8E46-43F2-8F82-DF693E20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E49F3"/>
    <w:rPr>
      <w:rFonts w:ascii="Courier New" w:hAnsi="Courier New" w:cs="Courier New"/>
      <w:sz w:val="20"/>
      <w:szCs w:val="20"/>
    </w:rPr>
  </w:style>
  <w:style w:type="character" w:customStyle="1" w:styleId="HTML0">
    <w:name w:val="HTML 預設格式 字元"/>
    <w:basedOn w:val="a0"/>
    <w:link w:val="HTML"/>
    <w:uiPriority w:val="99"/>
    <w:semiHidden/>
    <w:rsid w:val="004E49F3"/>
    <w:rPr>
      <w:rFonts w:ascii="Courier New" w:hAnsi="Courier New" w:cs="Courier New"/>
      <w:sz w:val="20"/>
      <w:szCs w:val="20"/>
    </w:rPr>
  </w:style>
  <w:style w:type="paragraph" w:styleId="a3">
    <w:name w:val="header"/>
    <w:basedOn w:val="a"/>
    <w:link w:val="a4"/>
    <w:uiPriority w:val="99"/>
    <w:unhideWhenUsed/>
    <w:rsid w:val="0026585D"/>
    <w:pPr>
      <w:tabs>
        <w:tab w:val="center" w:pos="4153"/>
        <w:tab w:val="right" w:pos="8306"/>
      </w:tabs>
      <w:snapToGrid w:val="0"/>
    </w:pPr>
    <w:rPr>
      <w:sz w:val="20"/>
      <w:szCs w:val="20"/>
    </w:rPr>
  </w:style>
  <w:style w:type="character" w:customStyle="1" w:styleId="a4">
    <w:name w:val="頁首 字元"/>
    <w:basedOn w:val="a0"/>
    <w:link w:val="a3"/>
    <w:uiPriority w:val="99"/>
    <w:rsid w:val="0026585D"/>
    <w:rPr>
      <w:sz w:val="20"/>
      <w:szCs w:val="20"/>
    </w:rPr>
  </w:style>
  <w:style w:type="paragraph" w:styleId="a5">
    <w:name w:val="footer"/>
    <w:basedOn w:val="a"/>
    <w:link w:val="a6"/>
    <w:uiPriority w:val="99"/>
    <w:unhideWhenUsed/>
    <w:rsid w:val="0026585D"/>
    <w:pPr>
      <w:tabs>
        <w:tab w:val="center" w:pos="4153"/>
        <w:tab w:val="right" w:pos="8306"/>
      </w:tabs>
      <w:snapToGrid w:val="0"/>
    </w:pPr>
    <w:rPr>
      <w:sz w:val="20"/>
      <w:szCs w:val="20"/>
    </w:rPr>
  </w:style>
  <w:style w:type="character" w:customStyle="1" w:styleId="a6">
    <w:name w:val="頁尾 字元"/>
    <w:basedOn w:val="a0"/>
    <w:link w:val="a5"/>
    <w:uiPriority w:val="99"/>
    <w:rsid w:val="0026585D"/>
    <w:rPr>
      <w:sz w:val="20"/>
      <w:szCs w:val="20"/>
    </w:rPr>
  </w:style>
  <w:style w:type="paragraph" w:styleId="a7">
    <w:name w:val="footnote text"/>
    <w:basedOn w:val="a"/>
    <w:link w:val="a8"/>
    <w:uiPriority w:val="99"/>
    <w:unhideWhenUsed/>
    <w:rsid w:val="00361526"/>
    <w:rPr>
      <w:sz w:val="20"/>
      <w:szCs w:val="20"/>
    </w:rPr>
  </w:style>
  <w:style w:type="character" w:customStyle="1" w:styleId="a8">
    <w:name w:val="註腳文字 字元"/>
    <w:basedOn w:val="a0"/>
    <w:link w:val="a7"/>
    <w:uiPriority w:val="99"/>
    <w:rsid w:val="00361526"/>
    <w:rPr>
      <w:sz w:val="20"/>
      <w:szCs w:val="20"/>
    </w:rPr>
  </w:style>
  <w:style w:type="character" w:styleId="a9">
    <w:name w:val="footnote reference"/>
    <w:basedOn w:val="a0"/>
    <w:uiPriority w:val="99"/>
    <w:semiHidden/>
    <w:unhideWhenUsed/>
    <w:rsid w:val="00361526"/>
    <w:rPr>
      <w:vertAlign w:val="superscript"/>
    </w:rPr>
  </w:style>
  <w:style w:type="paragraph" w:styleId="aa">
    <w:name w:val="Balloon Text"/>
    <w:basedOn w:val="a"/>
    <w:link w:val="ab"/>
    <w:uiPriority w:val="99"/>
    <w:semiHidden/>
    <w:unhideWhenUsed/>
    <w:rsid w:val="004E08CC"/>
    <w:rPr>
      <w:rFonts w:ascii="Microsoft JhengHei UI" w:eastAsia="Microsoft JhengHei UI"/>
      <w:sz w:val="18"/>
      <w:szCs w:val="18"/>
    </w:rPr>
  </w:style>
  <w:style w:type="character" w:customStyle="1" w:styleId="ab">
    <w:name w:val="註解方塊文字 字元"/>
    <w:basedOn w:val="a0"/>
    <w:link w:val="aa"/>
    <w:uiPriority w:val="99"/>
    <w:semiHidden/>
    <w:rsid w:val="004E08CC"/>
    <w:rPr>
      <w:rFonts w:ascii="Microsoft JhengHei UI" w:eastAsia="Microsoft JhengHei UI"/>
      <w:sz w:val="18"/>
      <w:szCs w:val="18"/>
    </w:rPr>
  </w:style>
  <w:style w:type="paragraph" w:styleId="ac">
    <w:name w:val="List Paragraph"/>
    <w:basedOn w:val="a"/>
    <w:uiPriority w:val="34"/>
    <w:qFormat/>
    <w:rsid w:val="003A1C38"/>
    <w:pPr>
      <w:ind w:left="720"/>
      <w:contextualSpacing/>
    </w:pPr>
  </w:style>
  <w:style w:type="character" w:styleId="ad">
    <w:name w:val="Hyperlink"/>
    <w:basedOn w:val="a0"/>
    <w:uiPriority w:val="99"/>
    <w:unhideWhenUsed/>
    <w:rsid w:val="00C81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tpu.edu.tw/~pa/news/94news/attachment/950221/1-2.pdf" TargetMode="External"/><Relationship Id="rId1" Type="http://schemas.openxmlformats.org/officeDocument/2006/relationships/hyperlink" Target="http://stats.moe.gov.tw/files/analysis/son_of_foreign_106.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0159-0EDA-4F82-8070-7F49723D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TPJ</dc:creator>
  <cp:keywords/>
  <dc:description/>
  <cp:lastModifiedBy>陳雅慧</cp:lastModifiedBy>
  <cp:revision>3</cp:revision>
  <cp:lastPrinted>2018-10-19T06:03:00Z</cp:lastPrinted>
  <dcterms:created xsi:type="dcterms:W3CDTF">2018-10-19T06:27:00Z</dcterms:created>
  <dcterms:modified xsi:type="dcterms:W3CDTF">2018-10-19T06:30:00Z</dcterms:modified>
</cp:coreProperties>
</file>