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16" w:rsidRPr="001E6A87" w:rsidRDefault="00B33316">
      <w:pPr>
        <w:widowControl/>
      </w:pPr>
    </w:p>
    <w:p w:rsidR="00B33316" w:rsidRPr="001E6A87" w:rsidRDefault="00B33316" w:rsidP="006058EE">
      <w:pPr>
        <w:spacing w:beforeLines="100" w:before="360" w:line="600" w:lineRule="exact"/>
        <w:jc w:val="center"/>
        <w:rPr>
          <w:rFonts w:ascii="標楷體" w:eastAsia="標楷體" w:hAnsi="標楷體"/>
          <w:sz w:val="40"/>
          <w:bdr w:val="single" w:sz="4" w:space="0" w:color="auto"/>
        </w:rPr>
      </w:pPr>
      <w:r w:rsidRPr="001E6A87">
        <w:rPr>
          <w:rFonts w:ascii="標楷體" w:eastAsia="標楷體" w:hAnsi="標楷體" w:hint="eastAsia"/>
          <w:b/>
          <w:noProof/>
          <w:sz w:val="40"/>
          <w:szCs w:val="28"/>
        </w:rPr>
        <mc:AlternateContent>
          <mc:Choice Requires="wps">
            <w:drawing>
              <wp:anchor distT="0" distB="0" distL="114300" distR="114300" simplePos="0" relativeHeight="251658752" behindDoc="0" locked="0" layoutInCell="1" allowOverlap="1">
                <wp:simplePos x="0" y="0"/>
                <wp:positionH relativeFrom="column">
                  <wp:posOffset>1658711</wp:posOffset>
                </wp:positionH>
                <wp:positionV relativeFrom="paragraph">
                  <wp:posOffset>-307159</wp:posOffset>
                </wp:positionV>
                <wp:extent cx="1943100" cy="35052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943100" cy="350520"/>
                        </a:xfrm>
                        <a:prstGeom prst="rect">
                          <a:avLst/>
                        </a:prstGeom>
                        <a:solidFill>
                          <a:schemeClr val="lt1"/>
                        </a:solidFill>
                        <a:ln w="6350">
                          <a:noFill/>
                        </a:ln>
                      </wps:spPr>
                      <wps:txbx>
                        <w:txbxContent>
                          <w:p w:rsidR="006058EE" w:rsidRPr="006973AA" w:rsidRDefault="006058EE">
                            <w:pPr>
                              <w:rPr>
                                <w:rFonts w:ascii="標楷體" w:eastAsia="標楷體" w:hAnsi="標楷體"/>
                                <w:bdr w:val="single" w:sz="4" w:space="0" w:color="auto"/>
                              </w:rPr>
                            </w:pPr>
                            <w:r w:rsidRPr="006973AA">
                              <w:rPr>
                                <w:rFonts w:ascii="標楷體" w:eastAsia="標楷體" w:hAnsi="標楷體" w:hint="eastAsia"/>
                                <w:bdr w:val="single" w:sz="4" w:space="0" w:color="auto"/>
                              </w:rPr>
                              <w:t>正確文字以總統公布為</w:t>
                            </w:r>
                            <w:proofErr w:type="gramStart"/>
                            <w:r w:rsidRPr="006973AA">
                              <w:rPr>
                                <w:rFonts w:ascii="標楷體" w:eastAsia="標楷體" w:hAnsi="標楷體" w:hint="eastAsia"/>
                                <w:bdr w:val="single" w:sz="4" w:space="0" w:color="auto"/>
                              </w:rPr>
                              <w:t>準</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30.6pt;margin-top:-24.2pt;width:153pt;height:2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" fillcolor="white [3201]" stroked="f" strokeweight=".5pt">
                <v:textbox>
                  <w:txbxContent>
                    <w:p w:rsidR="006058EE" w:rsidRPr="006973AA" w:rsidRDefault="006058EE">
                      <w:pPr>
                        <w:rPr>
                          <w:rFonts w:ascii="標楷體" w:eastAsia="標楷體" w:hAnsi="標楷體"/>
                          <w:bdr w:val="single" w:sz="4" w:space="0" w:color="auto"/>
                        </w:rPr>
                      </w:pPr>
                      <w:r w:rsidRPr="006973AA">
                        <w:rPr>
                          <w:rFonts w:ascii="標楷體" w:eastAsia="標楷體" w:hAnsi="標楷體" w:hint="eastAsia"/>
                          <w:bdr w:val="single" w:sz="4" w:space="0" w:color="auto"/>
                        </w:rPr>
                        <w:t>正確文字以總統公布為準</w:t>
                      </w:r>
                    </w:p>
                  </w:txbxContent>
                </v:textbox>
              </v:shape>
            </w:pict>
          </mc:Fallback>
        </mc:AlternateContent>
      </w:r>
      <w:r w:rsidRPr="001E6A87">
        <w:rPr>
          <w:rFonts w:ascii="標楷體" w:eastAsia="標楷體" w:hAnsi="標楷體" w:hint="eastAsia"/>
          <w:b/>
          <w:sz w:val="40"/>
          <w:szCs w:val="28"/>
        </w:rPr>
        <w:t>憲法訴訟法條文</w:t>
      </w:r>
    </w:p>
    <w:tbl>
      <w:tblPr>
        <w:tblW w:w="0" w:type="auto"/>
        <w:tblBorders>
          <w:insideV w:val="single" w:sz="4" w:space="0" w:color="auto"/>
        </w:tblBorders>
        <w:tblLook w:val="01E0" w:firstRow="1" w:lastRow="1" w:firstColumn="1" w:lastColumn="1" w:noHBand="0" w:noVBand="0"/>
      </w:tblPr>
      <w:tblGrid>
        <w:gridCol w:w="8306"/>
      </w:tblGrid>
      <w:tr w:rsidR="00B33316" w:rsidRPr="001E6A87" w:rsidTr="006058EE">
        <w:tc>
          <w:tcPr>
            <w:tcW w:w="0" w:type="auto"/>
          </w:tcPr>
          <w:p w:rsidR="00B33316" w:rsidRPr="001E6A87" w:rsidRDefault="00B33316" w:rsidP="006058EE">
            <w:pPr>
              <w:autoSpaceDE w:val="0"/>
              <w:autoSpaceDN w:val="0"/>
              <w:adjustRightInd w:val="0"/>
              <w:jc w:val="both"/>
              <w:rPr>
                <w:rFonts w:ascii="標楷體" w:eastAsia="標楷體" w:hAnsi="標楷體"/>
                <w:bCs/>
                <w:lang w:val="zh-TW"/>
              </w:rPr>
            </w:pPr>
            <w:r w:rsidRPr="001E6A87">
              <w:rPr>
                <w:rFonts w:ascii="標楷體" w:eastAsia="標楷體" w:hAnsi="標楷體" w:cs="標楷體" w:hint="eastAsia"/>
                <w:bCs/>
                <w:lang w:val="zh-TW"/>
              </w:rPr>
              <w:t>第一章</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總則</w:t>
            </w:r>
            <w:bookmarkStart w:id="0" w:name="OLE_LINK2"/>
            <w:bookmarkEnd w:id="0"/>
          </w:p>
        </w:tc>
      </w:tr>
      <w:tr w:rsidR="00B33316" w:rsidRPr="001E6A87" w:rsidTr="006058EE">
        <w:tc>
          <w:tcPr>
            <w:tcW w:w="0" w:type="auto"/>
          </w:tcPr>
          <w:p w:rsidR="00B33316" w:rsidRPr="001E6A87" w:rsidRDefault="00B33316" w:rsidP="006058EE">
            <w:pPr>
              <w:ind w:left="240" w:hangingChars="100" w:hanging="240"/>
              <w:jc w:val="both"/>
              <w:rPr>
                <w:rFonts w:ascii="標楷體" w:eastAsia="標楷體" w:hAnsi="標楷體"/>
                <w:b/>
                <w:bCs/>
              </w:rPr>
            </w:pPr>
            <w:r w:rsidRPr="001E6A87">
              <w:rPr>
                <w:rFonts w:ascii="標楷體" w:eastAsia="標楷體" w:hAnsi="標楷體" w:hint="eastAsia"/>
                <w:b/>
                <w:bCs/>
              </w:rPr>
              <w:t>(憲法法庭之組成及審理案件類型)</w:t>
            </w:r>
          </w:p>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bCs/>
              </w:rPr>
              <w:t>第一條</w:t>
            </w:r>
            <w:r w:rsidRPr="001E6A87">
              <w:rPr>
                <w:rFonts w:ascii="標楷體" w:eastAsia="標楷體" w:hAnsi="標楷體"/>
                <w:bCs/>
              </w:rPr>
              <w:t xml:space="preserve">  </w:t>
            </w:r>
            <w:r w:rsidRPr="001E6A87">
              <w:rPr>
                <w:rFonts w:ascii="標楷體" w:eastAsia="標楷體" w:hAnsi="標楷體" w:hint="eastAsia"/>
                <w:bCs/>
              </w:rPr>
              <w:t>司法院大法官組成憲法法庭，依本法之規定審理下列案件</w:t>
            </w:r>
            <w:r w:rsidRPr="001E6A87">
              <w:rPr>
                <w:rFonts w:ascii="標楷體" w:eastAsia="標楷體" w:hAnsi="標楷體" w:hint="eastAsia"/>
              </w:rPr>
              <w:t>：</w:t>
            </w:r>
          </w:p>
          <w:p w:rsidR="00B33316" w:rsidRPr="001E6A87" w:rsidRDefault="00B33316" w:rsidP="00B33316">
            <w:pPr>
              <w:pStyle w:val="a3"/>
              <w:numPr>
                <w:ilvl w:val="0"/>
                <w:numId w:val="6"/>
              </w:numPr>
              <w:ind w:leftChars="0"/>
              <w:jc w:val="both"/>
              <w:rPr>
                <w:rFonts w:ascii="標楷體" w:eastAsia="標楷體" w:hAnsi="標楷體"/>
              </w:rPr>
            </w:pPr>
            <w:r w:rsidRPr="001E6A87">
              <w:rPr>
                <w:rFonts w:ascii="標楷體" w:eastAsia="標楷體" w:hAnsi="標楷體" w:hint="eastAsia"/>
              </w:rPr>
              <w:t>法規範憲法審查及裁判憲法審查案件。</w:t>
            </w:r>
          </w:p>
          <w:p w:rsidR="00B33316" w:rsidRPr="001E6A87" w:rsidRDefault="00B33316" w:rsidP="00B33316">
            <w:pPr>
              <w:pStyle w:val="a3"/>
              <w:numPr>
                <w:ilvl w:val="0"/>
                <w:numId w:val="6"/>
              </w:numPr>
              <w:ind w:leftChars="0"/>
              <w:jc w:val="both"/>
              <w:rPr>
                <w:rFonts w:ascii="標楷體" w:eastAsia="標楷體" w:hAnsi="標楷體"/>
              </w:rPr>
            </w:pPr>
            <w:r w:rsidRPr="001E6A87">
              <w:rPr>
                <w:rFonts w:ascii="標楷體" w:eastAsia="標楷體" w:hAnsi="標楷體" w:hint="eastAsia"/>
              </w:rPr>
              <w:t>機關爭議案件。</w:t>
            </w:r>
          </w:p>
          <w:p w:rsidR="00B33316" w:rsidRPr="001E6A87" w:rsidRDefault="00B33316" w:rsidP="00B33316">
            <w:pPr>
              <w:pStyle w:val="a3"/>
              <w:numPr>
                <w:ilvl w:val="0"/>
                <w:numId w:val="6"/>
              </w:numPr>
              <w:ind w:leftChars="0"/>
              <w:jc w:val="both"/>
              <w:rPr>
                <w:rFonts w:ascii="標楷體" w:eastAsia="標楷體" w:hAnsi="標楷體"/>
              </w:rPr>
            </w:pPr>
            <w:r w:rsidRPr="001E6A87">
              <w:rPr>
                <w:rFonts w:ascii="標楷體" w:eastAsia="標楷體" w:hAnsi="標楷體" w:hint="eastAsia"/>
              </w:rPr>
              <w:t>總統、副總統彈劾案件。</w:t>
            </w:r>
          </w:p>
          <w:p w:rsidR="00B33316" w:rsidRPr="001E6A87" w:rsidRDefault="00B33316" w:rsidP="00B33316">
            <w:pPr>
              <w:pStyle w:val="a3"/>
              <w:numPr>
                <w:ilvl w:val="0"/>
                <w:numId w:val="6"/>
              </w:numPr>
              <w:ind w:leftChars="0"/>
              <w:jc w:val="both"/>
              <w:rPr>
                <w:rFonts w:ascii="標楷體" w:eastAsia="標楷體" w:hAnsi="標楷體"/>
              </w:rPr>
            </w:pPr>
            <w:r w:rsidRPr="001E6A87">
              <w:rPr>
                <w:rFonts w:ascii="標楷體" w:eastAsia="標楷體" w:hAnsi="標楷體" w:hint="eastAsia"/>
              </w:rPr>
              <w:t>政黨違憲解散案件。</w:t>
            </w:r>
          </w:p>
          <w:p w:rsidR="00B33316" w:rsidRPr="001E6A87" w:rsidRDefault="00B33316" w:rsidP="00B33316">
            <w:pPr>
              <w:pStyle w:val="a3"/>
              <w:numPr>
                <w:ilvl w:val="0"/>
                <w:numId w:val="6"/>
              </w:numPr>
              <w:ind w:leftChars="0"/>
              <w:jc w:val="both"/>
              <w:rPr>
                <w:rFonts w:ascii="標楷體" w:eastAsia="標楷體" w:hAnsi="標楷體"/>
              </w:rPr>
            </w:pPr>
            <w:r w:rsidRPr="001E6A87">
              <w:rPr>
                <w:rFonts w:ascii="標楷體" w:eastAsia="標楷體" w:hAnsi="標楷體" w:hint="eastAsia"/>
              </w:rPr>
              <w:t>地方自治保障案件。</w:t>
            </w:r>
          </w:p>
          <w:p w:rsidR="00B33316" w:rsidRPr="001E6A87" w:rsidRDefault="00B33316" w:rsidP="00B33316">
            <w:pPr>
              <w:pStyle w:val="a3"/>
              <w:numPr>
                <w:ilvl w:val="0"/>
                <w:numId w:val="6"/>
              </w:numPr>
              <w:ind w:leftChars="0"/>
              <w:jc w:val="both"/>
              <w:rPr>
                <w:rFonts w:ascii="標楷體" w:eastAsia="標楷體" w:hAnsi="標楷體"/>
              </w:rPr>
            </w:pPr>
            <w:r w:rsidRPr="001E6A87">
              <w:rPr>
                <w:rFonts w:ascii="標楷體" w:eastAsia="標楷體" w:hAnsi="標楷體" w:hint="eastAsia"/>
              </w:rPr>
              <w:t>統一解釋法律及命令案件。</w:t>
            </w:r>
          </w:p>
          <w:p w:rsidR="00B33316" w:rsidRPr="001E6A87" w:rsidRDefault="00B33316" w:rsidP="006058EE">
            <w:pPr>
              <w:ind w:leftChars="100" w:left="240" w:firstLineChars="200" w:firstLine="480"/>
              <w:jc w:val="both"/>
              <w:rPr>
                <w:rFonts w:ascii="標楷體" w:eastAsia="標楷體" w:hAnsi="標楷體"/>
              </w:rPr>
            </w:pPr>
            <w:r w:rsidRPr="001E6A87">
              <w:rPr>
                <w:rFonts w:ascii="標楷體" w:eastAsia="標楷體" w:hAnsi="標楷體" w:hint="eastAsia"/>
              </w:rPr>
              <w:t>其他法律規定得聲請司法院解釋者，其聲請程序應依其性質，分別適用解釋憲法或統一解釋法律及命令之規定。</w:t>
            </w:r>
          </w:p>
        </w:tc>
      </w:tr>
      <w:tr w:rsidR="00B33316" w:rsidRPr="001E6A87" w:rsidTr="006058EE">
        <w:trPr>
          <w:trHeight w:val="751"/>
        </w:trPr>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
                <w:lang w:val="zh-TW"/>
              </w:rPr>
            </w:pPr>
            <w:r w:rsidRPr="001E6A87">
              <w:rPr>
                <w:rFonts w:ascii="標楷體" w:eastAsia="標楷體" w:hAnsi="標楷體" w:cs="標楷體" w:hint="eastAsia"/>
                <w:b/>
                <w:lang w:val="zh-TW"/>
              </w:rPr>
              <w:t>(憲法法庭審判長)</w:t>
            </w:r>
          </w:p>
          <w:p w:rsidR="00B33316" w:rsidRPr="001E6A87" w:rsidRDefault="00B33316" w:rsidP="006058EE">
            <w:pPr>
              <w:autoSpaceDE w:val="0"/>
              <w:autoSpaceDN w:val="0"/>
              <w:adjustRightInd w:val="0"/>
              <w:ind w:left="252" w:hangingChars="105" w:hanging="252"/>
              <w:jc w:val="both"/>
              <w:rPr>
                <w:rFonts w:ascii="標楷體" w:eastAsia="標楷體" w:hAnsi="標楷體" w:cs="標楷體"/>
                <w:lang w:val="zh-TW"/>
              </w:rPr>
            </w:pPr>
            <w:r w:rsidRPr="001E6A87">
              <w:rPr>
                <w:rFonts w:ascii="標楷體" w:eastAsia="標楷體" w:hAnsi="標楷體" w:cs="標楷體" w:hint="eastAsia"/>
                <w:lang w:val="zh-TW"/>
              </w:rPr>
              <w:t>第二條  憲法法庭審理案件，以並任司法院院長之大法官擔任審判長；其因故不能擔任時，</w:t>
            </w:r>
            <w:proofErr w:type="gramStart"/>
            <w:r w:rsidRPr="001E6A87">
              <w:rPr>
                <w:rFonts w:ascii="標楷體" w:eastAsia="標楷體" w:hAnsi="標楷體" w:cs="標楷體" w:hint="eastAsia"/>
                <w:lang w:val="zh-TW"/>
              </w:rPr>
              <w:t>由並任</w:t>
            </w:r>
            <w:proofErr w:type="gramEnd"/>
            <w:r w:rsidRPr="001E6A87">
              <w:rPr>
                <w:rFonts w:ascii="標楷體" w:eastAsia="標楷體" w:hAnsi="標楷體" w:cs="標楷體" w:hint="eastAsia"/>
                <w:lang w:val="zh-TW"/>
              </w:rPr>
              <w:t>司法院副院長之大法官任之。二人均不能擔任時，由參與案件審理之資深大法官任之；</w:t>
            </w:r>
            <w:proofErr w:type="gramStart"/>
            <w:r w:rsidRPr="001E6A87">
              <w:rPr>
                <w:rFonts w:ascii="標楷體" w:eastAsia="標楷體" w:hAnsi="標楷體" w:cs="標楷體" w:hint="eastAsia"/>
                <w:lang w:val="zh-TW"/>
              </w:rPr>
              <w:t>資同由</w:t>
            </w:r>
            <w:proofErr w:type="gramEnd"/>
            <w:r w:rsidRPr="001E6A87">
              <w:rPr>
                <w:rFonts w:ascii="標楷體" w:eastAsia="標楷體" w:hAnsi="標楷體" w:cs="標楷體" w:hint="eastAsia"/>
                <w:lang w:val="zh-TW"/>
              </w:rPr>
              <w:t>年長者任之。</w:t>
            </w:r>
          </w:p>
        </w:tc>
      </w:tr>
      <w:tr w:rsidR="00B33316" w:rsidRPr="001E6A87" w:rsidTr="006058EE">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
                <w:lang w:val="zh-TW"/>
              </w:rPr>
            </w:pPr>
            <w:proofErr w:type="gramStart"/>
            <w:r w:rsidRPr="001E6A87">
              <w:rPr>
                <w:rFonts w:ascii="標楷體" w:eastAsia="標楷體" w:hAnsi="標楷體" w:cs="標楷體" w:hint="eastAsia"/>
                <w:b/>
                <w:lang w:val="zh-TW"/>
              </w:rPr>
              <w:t>（</w:t>
            </w:r>
            <w:proofErr w:type="gramEnd"/>
            <w:r w:rsidRPr="001E6A87">
              <w:rPr>
                <w:rFonts w:ascii="標楷體" w:eastAsia="標楷體" w:hAnsi="標楷體" w:cs="標楷體" w:hint="eastAsia"/>
                <w:b/>
                <w:lang w:val="zh-TW"/>
              </w:rPr>
              <w:t>審查庭設置、組成及其審判長)</w:t>
            </w:r>
          </w:p>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rPr>
              <w:t>第</w:t>
            </w:r>
            <w:r w:rsidRPr="001E6A87">
              <w:rPr>
                <w:rFonts w:ascii="標楷體" w:eastAsia="標楷體" w:hAnsi="標楷體" w:hint="eastAsia"/>
              </w:rPr>
              <w:t>三</w:t>
            </w:r>
            <w:r w:rsidRPr="001E6A87">
              <w:rPr>
                <w:rFonts w:ascii="標楷體" w:eastAsia="標楷體" w:hAnsi="標楷體"/>
              </w:rPr>
              <w:t>條</w:t>
            </w:r>
            <w:r w:rsidRPr="001E6A87">
              <w:rPr>
                <w:rFonts w:ascii="標楷體" w:eastAsia="標楷體" w:hAnsi="標楷體" w:hint="eastAsia"/>
              </w:rPr>
              <w:t xml:space="preserve">  憲法法庭得</w:t>
            </w:r>
            <w:r w:rsidRPr="001E6A87">
              <w:rPr>
                <w:rFonts w:ascii="標楷體" w:eastAsia="標楷體" w:hAnsi="標楷體"/>
              </w:rPr>
              <w:t>設</w:t>
            </w:r>
            <w:r w:rsidRPr="001E6A87">
              <w:rPr>
                <w:rFonts w:ascii="標楷體" w:eastAsia="標楷體" w:hAnsi="標楷體" w:hint="eastAsia"/>
              </w:rPr>
              <w:t>數</w:t>
            </w:r>
            <w:r w:rsidRPr="001E6A87">
              <w:rPr>
                <w:rFonts w:ascii="標楷體" w:eastAsia="標楷體" w:hAnsi="標楷體"/>
              </w:rPr>
              <w:t>審查庭，由大法官三人組成之</w:t>
            </w:r>
            <w:r w:rsidRPr="001E6A87">
              <w:rPr>
                <w:rFonts w:ascii="標楷體" w:eastAsia="標楷體" w:hAnsi="標楷體" w:hint="eastAsia"/>
              </w:rPr>
              <w:t>，依本法之規定行使職權。</w:t>
            </w:r>
          </w:p>
          <w:p w:rsidR="00B33316" w:rsidRPr="001E6A87" w:rsidRDefault="00B33316" w:rsidP="006058EE">
            <w:pPr>
              <w:ind w:leftChars="100" w:left="240"/>
              <w:jc w:val="both"/>
              <w:rPr>
                <w:rFonts w:ascii="標楷體" w:eastAsia="標楷體" w:hAnsi="標楷體"/>
              </w:rPr>
            </w:pPr>
            <w:r w:rsidRPr="001E6A87">
              <w:rPr>
                <w:rFonts w:ascii="標楷體" w:eastAsia="標楷體" w:hAnsi="標楷體" w:hint="eastAsia"/>
              </w:rPr>
              <w:t>審查庭審判長</w:t>
            </w:r>
            <w:proofErr w:type="gramStart"/>
            <w:r w:rsidRPr="001E6A87">
              <w:rPr>
                <w:rFonts w:ascii="標楷體" w:eastAsia="標楷體" w:hAnsi="標楷體" w:hint="eastAsia"/>
              </w:rPr>
              <w:t>除由並任</w:t>
            </w:r>
            <w:proofErr w:type="gramEnd"/>
            <w:r w:rsidRPr="001E6A87">
              <w:rPr>
                <w:rFonts w:ascii="標楷體" w:eastAsia="標楷體" w:hAnsi="標楷體" w:hint="eastAsia"/>
              </w:rPr>
              <w:t>司法院院長、副院長之大法官擔任外，餘由資深大法官任之；</w:t>
            </w:r>
            <w:proofErr w:type="gramStart"/>
            <w:r w:rsidRPr="001E6A87">
              <w:rPr>
                <w:rFonts w:ascii="標楷體" w:eastAsia="標楷體" w:hAnsi="標楷體" w:hint="eastAsia"/>
              </w:rPr>
              <w:t>資同由</w:t>
            </w:r>
            <w:proofErr w:type="gramEnd"/>
            <w:r w:rsidRPr="001E6A87">
              <w:rPr>
                <w:rFonts w:ascii="標楷體" w:eastAsia="標楷體" w:hAnsi="標楷體" w:hint="eastAsia"/>
              </w:rPr>
              <w:t>年長者任之。</w:t>
            </w:r>
          </w:p>
          <w:p w:rsidR="00B33316" w:rsidRPr="001E6A87" w:rsidRDefault="006058EE" w:rsidP="006058EE">
            <w:pPr>
              <w:ind w:leftChars="200" w:left="480"/>
              <w:jc w:val="both"/>
              <w:rPr>
                <w:rFonts w:ascii="標楷體" w:eastAsia="標楷體" w:hAnsi="標楷體"/>
                <w:strike/>
              </w:rPr>
            </w:pPr>
            <w:r w:rsidRPr="001E6A87">
              <w:rPr>
                <w:rFonts w:ascii="標楷體" w:eastAsia="標楷體" w:hAnsi="標楷體" w:hint="eastAsia"/>
              </w:rPr>
              <w:t xml:space="preserve">  </w:t>
            </w:r>
            <w:r w:rsidR="00B33316" w:rsidRPr="001E6A87">
              <w:rPr>
                <w:rFonts w:ascii="標楷體" w:eastAsia="標楷體" w:hAnsi="標楷體" w:hint="eastAsia"/>
                <w:kern w:val="0"/>
              </w:rPr>
              <w:t>各審查庭大法官之組成，每二年調整一次。</w:t>
            </w:r>
          </w:p>
        </w:tc>
      </w:tr>
      <w:tr w:rsidR="00B33316" w:rsidRPr="001E6A87" w:rsidTr="006058EE">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
                <w:bCs/>
                <w:lang w:val="zh-TW"/>
              </w:rPr>
            </w:pPr>
            <w:r w:rsidRPr="001E6A87">
              <w:rPr>
                <w:rFonts w:ascii="標楷體" w:eastAsia="標楷體" w:hAnsi="標楷體" w:cs="標楷體" w:hint="eastAsia"/>
                <w:b/>
                <w:bCs/>
                <w:lang w:val="zh-TW"/>
              </w:rPr>
              <w:t>(審理規則之訂定)</w:t>
            </w:r>
          </w:p>
          <w:p w:rsidR="00B33316" w:rsidRPr="001E6A87" w:rsidRDefault="00B33316" w:rsidP="006058EE">
            <w:pPr>
              <w:autoSpaceDE w:val="0"/>
              <w:autoSpaceDN w:val="0"/>
              <w:adjustRightInd w:val="0"/>
              <w:ind w:left="252" w:hangingChars="105" w:hanging="252"/>
              <w:jc w:val="both"/>
              <w:rPr>
                <w:rFonts w:ascii="標楷體" w:eastAsia="標楷體" w:hAnsi="標楷體" w:cs="標楷體"/>
                <w:lang w:val="zh-TW"/>
              </w:rPr>
            </w:pPr>
            <w:r w:rsidRPr="001E6A87">
              <w:rPr>
                <w:rFonts w:ascii="標楷體" w:eastAsia="標楷體" w:hAnsi="標楷體" w:cs="標楷體" w:hint="eastAsia"/>
                <w:bCs/>
                <w:lang w:val="zh-TW"/>
              </w:rPr>
              <w:t>第四條</w:t>
            </w:r>
            <w:r w:rsidRPr="001E6A87">
              <w:rPr>
                <w:rFonts w:ascii="標楷體" w:eastAsia="標楷體" w:hAnsi="標楷體" w:cs="標楷體"/>
                <w:bCs/>
                <w:lang w:val="zh-TW"/>
              </w:rPr>
              <w:t xml:space="preserve">  </w:t>
            </w:r>
            <w:r w:rsidRPr="001E6A87">
              <w:rPr>
                <w:rFonts w:ascii="標楷體" w:eastAsia="標楷體" w:hAnsi="標楷體" w:hint="eastAsia"/>
                <w:kern w:val="0"/>
              </w:rPr>
              <w:t>憲法法庭審理規則，由司法院定之。</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lang w:val="zh-TW"/>
              </w:rPr>
            </w:pPr>
            <w:r w:rsidRPr="001E6A87">
              <w:rPr>
                <w:rFonts w:ascii="標楷體" w:eastAsia="標楷體" w:hAnsi="標楷體" w:cs="標楷體" w:hint="eastAsia"/>
                <w:lang w:val="zh-TW"/>
              </w:rPr>
              <w:t>前項規則，由全體大法官議決之。</w:t>
            </w:r>
          </w:p>
        </w:tc>
      </w:tr>
      <w:tr w:rsidR="00B33316" w:rsidRPr="001E6A87" w:rsidTr="006058EE">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
                <w:bCs/>
                <w:lang w:val="zh-TW"/>
              </w:rPr>
            </w:pPr>
            <w:r w:rsidRPr="001E6A87">
              <w:rPr>
                <w:rFonts w:ascii="標楷體" w:eastAsia="標楷體" w:hAnsi="標楷體" w:cs="標楷體" w:hint="eastAsia"/>
                <w:b/>
                <w:bCs/>
                <w:lang w:val="zh-TW"/>
              </w:rPr>
              <w:t>(法院組織法之</w:t>
            </w:r>
            <w:proofErr w:type="gramStart"/>
            <w:r w:rsidRPr="001E6A87">
              <w:rPr>
                <w:rFonts w:ascii="標楷體" w:eastAsia="標楷體" w:hAnsi="標楷體" w:cs="標楷體" w:hint="eastAsia"/>
                <w:b/>
                <w:bCs/>
                <w:lang w:val="zh-TW"/>
              </w:rPr>
              <w:t>準</w:t>
            </w:r>
            <w:proofErr w:type="gramEnd"/>
            <w:r w:rsidRPr="001E6A87">
              <w:rPr>
                <w:rFonts w:ascii="標楷體" w:eastAsia="標楷體" w:hAnsi="標楷體" w:cs="標楷體" w:hint="eastAsia"/>
                <w:b/>
                <w:bCs/>
                <w:lang w:val="zh-TW"/>
              </w:rPr>
              <w:t>用)</w:t>
            </w:r>
          </w:p>
          <w:p w:rsidR="00B33316" w:rsidRPr="001E6A87" w:rsidRDefault="00B33316" w:rsidP="006058EE">
            <w:pPr>
              <w:autoSpaceDE w:val="0"/>
              <w:autoSpaceDN w:val="0"/>
              <w:adjustRightInd w:val="0"/>
              <w:ind w:left="252" w:hangingChars="105" w:hanging="252"/>
              <w:jc w:val="both"/>
              <w:rPr>
                <w:rFonts w:ascii="標楷體" w:eastAsia="標楷體" w:hAnsi="標楷體" w:cs="標楷體"/>
                <w:lang w:val="zh-TW"/>
              </w:rPr>
            </w:pPr>
            <w:r w:rsidRPr="001E6A87">
              <w:rPr>
                <w:rFonts w:ascii="標楷體" w:eastAsia="標楷體" w:hAnsi="標楷體" w:cs="標楷體" w:hint="eastAsia"/>
                <w:bCs/>
                <w:lang w:val="zh-TW"/>
              </w:rPr>
              <w:t>第五條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憲法法庭審理案件之司法年度、事務分配、法庭秩序、法庭用語及裁判書公開，除本法或憲法法庭審理規則別有規定外，</w:t>
            </w:r>
            <w:proofErr w:type="gramStart"/>
            <w:r w:rsidRPr="001E6A87">
              <w:rPr>
                <w:rFonts w:ascii="標楷體" w:eastAsia="標楷體" w:hAnsi="標楷體" w:cs="標楷體" w:hint="eastAsia"/>
                <w:lang w:val="zh-TW"/>
              </w:rPr>
              <w:t>準</w:t>
            </w:r>
            <w:proofErr w:type="gramEnd"/>
            <w:r w:rsidRPr="001E6A87">
              <w:rPr>
                <w:rFonts w:ascii="標楷體" w:eastAsia="標楷體" w:hAnsi="標楷體" w:cs="標楷體" w:hint="eastAsia"/>
                <w:lang w:val="zh-TW"/>
              </w:rPr>
              <w:t>用法院組織法規定。</w:t>
            </w:r>
          </w:p>
        </w:tc>
      </w:tr>
      <w:tr w:rsidR="00B33316" w:rsidRPr="001E6A87" w:rsidTr="006058EE">
        <w:trPr>
          <w:trHeight w:val="446"/>
        </w:trPr>
        <w:tc>
          <w:tcPr>
            <w:tcW w:w="0" w:type="auto"/>
            <w:vAlign w:val="center"/>
          </w:tcPr>
          <w:p w:rsidR="00B33316" w:rsidRPr="001E6A87" w:rsidRDefault="00B33316" w:rsidP="006058EE">
            <w:pPr>
              <w:autoSpaceDE w:val="0"/>
              <w:autoSpaceDN w:val="0"/>
              <w:adjustRightInd w:val="0"/>
              <w:ind w:left="360" w:hanging="360"/>
              <w:jc w:val="both"/>
              <w:rPr>
                <w:rFonts w:ascii="標楷體" w:eastAsia="標楷體" w:hAnsi="標楷體" w:cs="標楷體"/>
                <w:bCs/>
              </w:rPr>
            </w:pPr>
            <w:r w:rsidRPr="001E6A87">
              <w:rPr>
                <w:rFonts w:ascii="標楷體" w:eastAsia="標楷體" w:hAnsi="標楷體" w:cs="標楷體" w:hint="eastAsia"/>
                <w:bCs/>
              </w:rPr>
              <w:t>第二章 一般程序規定</w:t>
            </w:r>
          </w:p>
        </w:tc>
      </w:tr>
      <w:tr w:rsidR="00B33316" w:rsidRPr="001E6A87" w:rsidTr="006058EE">
        <w:trPr>
          <w:trHeight w:val="446"/>
        </w:trPr>
        <w:tc>
          <w:tcPr>
            <w:tcW w:w="0" w:type="auto"/>
            <w:vAlign w:val="center"/>
          </w:tcPr>
          <w:p w:rsidR="00B33316" w:rsidRPr="001E6A87" w:rsidRDefault="00B33316" w:rsidP="00B33316">
            <w:pPr>
              <w:pStyle w:val="a3"/>
              <w:numPr>
                <w:ilvl w:val="0"/>
                <w:numId w:val="7"/>
              </w:numPr>
              <w:autoSpaceDE w:val="0"/>
              <w:autoSpaceDN w:val="0"/>
              <w:adjustRightInd w:val="0"/>
              <w:ind w:leftChars="0"/>
              <w:jc w:val="both"/>
              <w:rPr>
                <w:rFonts w:ascii="標楷體" w:eastAsia="標楷體" w:hAnsi="標楷體" w:cs="標楷體"/>
                <w:bCs/>
              </w:rPr>
            </w:pPr>
            <w:r w:rsidRPr="001E6A87">
              <w:rPr>
                <w:rFonts w:ascii="標楷體" w:eastAsia="標楷體" w:hAnsi="標楷體" w:cs="標楷體" w:hint="eastAsia"/>
                <w:bCs/>
              </w:rPr>
              <w:t>當事人及訴訟代理人</w:t>
            </w:r>
          </w:p>
        </w:tc>
      </w:tr>
      <w:tr w:rsidR="00B33316" w:rsidRPr="001E6A87" w:rsidTr="006058EE">
        <w:trPr>
          <w:trHeight w:val="446"/>
        </w:trPr>
        <w:tc>
          <w:tcPr>
            <w:tcW w:w="0" w:type="auto"/>
          </w:tcPr>
          <w:p w:rsidR="00B33316" w:rsidRPr="001E6A87" w:rsidRDefault="00B33316" w:rsidP="006058EE">
            <w:pPr>
              <w:adjustRightInd w:val="0"/>
              <w:ind w:left="240" w:hangingChars="100" w:hanging="240"/>
              <w:jc w:val="both"/>
              <w:rPr>
                <w:rFonts w:ascii="標楷體" w:eastAsia="標楷體" w:hAnsi="標楷體" w:cs="標楷體"/>
                <w:b/>
                <w:bCs/>
              </w:rPr>
            </w:pPr>
            <w:r w:rsidRPr="001E6A87">
              <w:rPr>
                <w:rFonts w:ascii="標楷體" w:eastAsia="標楷體" w:hAnsi="標楷體" w:cs="標楷體" w:hint="eastAsia"/>
                <w:b/>
                <w:bCs/>
              </w:rPr>
              <w:t>(當事人)</w:t>
            </w:r>
          </w:p>
          <w:p w:rsidR="00B33316" w:rsidRPr="001E6A87" w:rsidRDefault="00B33316" w:rsidP="006058EE">
            <w:pPr>
              <w:adjustRightInd w:val="0"/>
              <w:ind w:left="240" w:hangingChars="100" w:hanging="240"/>
              <w:jc w:val="both"/>
              <w:rPr>
                <w:rFonts w:ascii="標楷體" w:eastAsia="標楷體" w:hAnsi="標楷體" w:cs="標楷體"/>
                <w:bCs/>
              </w:rPr>
            </w:pPr>
            <w:r w:rsidRPr="001E6A87">
              <w:rPr>
                <w:rFonts w:ascii="標楷體" w:eastAsia="標楷體" w:hAnsi="標楷體" w:cs="標楷體" w:hint="eastAsia"/>
                <w:bCs/>
              </w:rPr>
              <w:t>第六條  本法所稱當事人，係指下列案件之聲請人及相對人:</w:t>
            </w:r>
          </w:p>
          <w:p w:rsidR="00B33316" w:rsidRPr="001E6A87" w:rsidRDefault="00B33316" w:rsidP="00B33316">
            <w:pPr>
              <w:numPr>
                <w:ilvl w:val="0"/>
                <w:numId w:val="16"/>
              </w:numPr>
              <w:adjustRightInd w:val="0"/>
              <w:jc w:val="both"/>
              <w:rPr>
                <w:rFonts w:ascii="標楷體" w:eastAsia="標楷體" w:hAnsi="標楷體" w:cs="標楷體"/>
                <w:bCs/>
              </w:rPr>
            </w:pPr>
            <w:r w:rsidRPr="001E6A87">
              <w:rPr>
                <w:rFonts w:ascii="標楷體" w:eastAsia="標楷體" w:hAnsi="標楷體" w:cs="標楷體" w:hint="eastAsia"/>
                <w:bCs/>
              </w:rPr>
              <w:t>第三章案件：指聲請之國家最高機關、立法委員、法院及人民。</w:t>
            </w:r>
          </w:p>
          <w:p w:rsidR="00B33316" w:rsidRPr="001E6A87" w:rsidRDefault="00B33316" w:rsidP="00B33316">
            <w:pPr>
              <w:numPr>
                <w:ilvl w:val="0"/>
                <w:numId w:val="16"/>
              </w:numPr>
              <w:adjustRightInd w:val="0"/>
              <w:jc w:val="both"/>
              <w:rPr>
                <w:rFonts w:ascii="標楷體" w:eastAsia="標楷體" w:hAnsi="標楷體" w:cs="標楷體"/>
                <w:bCs/>
              </w:rPr>
            </w:pPr>
            <w:r w:rsidRPr="001E6A87">
              <w:rPr>
                <w:rFonts w:ascii="標楷體" w:eastAsia="標楷體" w:hAnsi="標楷體" w:cs="標楷體" w:hint="eastAsia"/>
                <w:bCs/>
              </w:rPr>
              <w:t>第四章案件：指聲請之國家最高機關，及與其發生爭議之機關。</w:t>
            </w:r>
          </w:p>
          <w:p w:rsidR="00B33316" w:rsidRPr="001E6A87" w:rsidRDefault="00B33316" w:rsidP="00B33316">
            <w:pPr>
              <w:numPr>
                <w:ilvl w:val="0"/>
                <w:numId w:val="16"/>
              </w:numPr>
              <w:adjustRightInd w:val="0"/>
              <w:jc w:val="both"/>
              <w:rPr>
                <w:rFonts w:ascii="標楷體" w:eastAsia="標楷體" w:hAnsi="標楷體" w:cs="標楷體"/>
                <w:bCs/>
              </w:rPr>
            </w:pPr>
            <w:r w:rsidRPr="001E6A87">
              <w:rPr>
                <w:rFonts w:ascii="標楷體" w:eastAsia="標楷體" w:hAnsi="標楷體" w:cs="標楷體" w:hint="eastAsia"/>
                <w:bCs/>
              </w:rPr>
              <w:t>第五章案件：指聲請機關及被彈劾人。</w:t>
            </w:r>
          </w:p>
          <w:p w:rsidR="00B33316" w:rsidRPr="001E6A87" w:rsidRDefault="00B33316" w:rsidP="00B33316">
            <w:pPr>
              <w:numPr>
                <w:ilvl w:val="0"/>
                <w:numId w:val="16"/>
              </w:numPr>
              <w:adjustRightInd w:val="0"/>
              <w:jc w:val="both"/>
              <w:rPr>
                <w:rFonts w:ascii="標楷體" w:eastAsia="標楷體" w:hAnsi="標楷體" w:cs="標楷體"/>
                <w:bCs/>
              </w:rPr>
            </w:pPr>
            <w:r w:rsidRPr="001E6A87">
              <w:rPr>
                <w:rFonts w:ascii="標楷體" w:eastAsia="標楷體" w:hAnsi="標楷體" w:cs="標楷體" w:hint="eastAsia"/>
                <w:bCs/>
              </w:rPr>
              <w:lastRenderedPageBreak/>
              <w:t>第六章案件：指聲請機關</w:t>
            </w:r>
            <w:proofErr w:type="gramStart"/>
            <w:r w:rsidRPr="001E6A87">
              <w:rPr>
                <w:rFonts w:ascii="標楷體" w:eastAsia="標楷體" w:hAnsi="標楷體" w:cs="標楷體" w:hint="eastAsia"/>
                <w:bCs/>
              </w:rPr>
              <w:t>及被聲請</w:t>
            </w:r>
            <w:proofErr w:type="gramEnd"/>
            <w:r w:rsidRPr="001E6A87">
              <w:rPr>
                <w:rFonts w:ascii="標楷體" w:eastAsia="標楷體" w:hAnsi="標楷體" w:cs="標楷體" w:hint="eastAsia"/>
                <w:bCs/>
              </w:rPr>
              <w:t>解散之政黨。</w:t>
            </w:r>
          </w:p>
          <w:p w:rsidR="00B33316" w:rsidRPr="001E6A87" w:rsidRDefault="00B33316" w:rsidP="00B33316">
            <w:pPr>
              <w:numPr>
                <w:ilvl w:val="0"/>
                <w:numId w:val="16"/>
              </w:numPr>
              <w:adjustRightInd w:val="0"/>
              <w:jc w:val="both"/>
              <w:rPr>
                <w:rFonts w:ascii="標楷體" w:eastAsia="標楷體" w:hAnsi="標楷體" w:cs="標楷體"/>
                <w:bCs/>
              </w:rPr>
            </w:pPr>
            <w:r w:rsidRPr="001E6A87">
              <w:rPr>
                <w:rFonts w:ascii="標楷體" w:eastAsia="標楷體" w:hAnsi="標楷體" w:cs="標楷體" w:hint="eastAsia"/>
                <w:bCs/>
              </w:rPr>
              <w:t>第七章案件：指聲請之地方自治團體或其立法、行政機關。</w:t>
            </w:r>
          </w:p>
          <w:p w:rsidR="00B33316" w:rsidRPr="001E6A87" w:rsidRDefault="00B33316" w:rsidP="00B33316">
            <w:pPr>
              <w:numPr>
                <w:ilvl w:val="0"/>
                <w:numId w:val="16"/>
              </w:numPr>
              <w:adjustRightInd w:val="0"/>
              <w:jc w:val="both"/>
              <w:rPr>
                <w:rFonts w:ascii="標楷體" w:eastAsia="標楷體" w:hAnsi="標楷體" w:cs="標楷體"/>
                <w:bCs/>
              </w:rPr>
            </w:pPr>
            <w:r w:rsidRPr="001E6A87">
              <w:rPr>
                <w:rFonts w:ascii="標楷體" w:eastAsia="標楷體" w:hAnsi="標楷體" w:cs="標楷體" w:hint="eastAsia"/>
                <w:bCs/>
              </w:rPr>
              <w:t>第八章案件：指聲請之人民。</w:t>
            </w:r>
          </w:p>
          <w:p w:rsidR="00B33316" w:rsidRPr="001E6A87" w:rsidRDefault="00B33316" w:rsidP="006058EE">
            <w:pPr>
              <w:ind w:leftChars="100" w:left="240" w:firstLineChars="200" w:firstLine="480"/>
              <w:jc w:val="both"/>
              <w:rPr>
                <w:rFonts w:ascii="標楷體" w:eastAsia="標楷體" w:hAnsi="標楷體" w:cs="標楷體"/>
                <w:bCs/>
              </w:rPr>
            </w:pPr>
            <w:r w:rsidRPr="001E6A87">
              <w:rPr>
                <w:rFonts w:ascii="標楷體" w:eastAsia="標楷體" w:hAnsi="標楷體" w:cs="標楷體" w:hint="eastAsia"/>
                <w:bCs/>
              </w:rPr>
              <w:t>受審查法規範之主管機關或憲法法庭指定之相關機關，視為前項之相對人。</w:t>
            </w:r>
          </w:p>
        </w:tc>
      </w:tr>
      <w:tr w:rsidR="00B33316" w:rsidRPr="001E6A87" w:rsidTr="006058EE">
        <w:trPr>
          <w:trHeight w:val="446"/>
        </w:trPr>
        <w:tc>
          <w:tcPr>
            <w:tcW w:w="0" w:type="auto"/>
          </w:tcPr>
          <w:p w:rsidR="00B33316" w:rsidRPr="001E6A87" w:rsidRDefault="00B33316" w:rsidP="006058EE">
            <w:pPr>
              <w:autoSpaceDE w:val="0"/>
              <w:autoSpaceDN w:val="0"/>
              <w:adjustRightInd w:val="0"/>
              <w:ind w:left="240" w:hangingChars="100" w:hanging="240"/>
              <w:jc w:val="both"/>
              <w:rPr>
                <w:rFonts w:ascii="標楷體" w:eastAsia="標楷體" w:hAnsi="標楷體"/>
                <w:b/>
              </w:rPr>
            </w:pPr>
            <w:r w:rsidRPr="001E6A87">
              <w:rPr>
                <w:rFonts w:ascii="標楷體" w:eastAsia="標楷體" w:hAnsi="標楷體" w:hint="eastAsia"/>
                <w:b/>
              </w:rPr>
              <w:lastRenderedPageBreak/>
              <w:t>(選定或指定當事人)</w:t>
            </w:r>
          </w:p>
          <w:p w:rsidR="00B33316" w:rsidRPr="001E6A87" w:rsidRDefault="00B33316" w:rsidP="006058EE">
            <w:pPr>
              <w:autoSpaceDE w:val="0"/>
              <w:autoSpaceDN w:val="0"/>
              <w:adjustRightInd w:val="0"/>
              <w:ind w:left="240" w:hangingChars="100" w:hanging="240"/>
              <w:jc w:val="both"/>
              <w:rPr>
                <w:rFonts w:ascii="標楷體" w:eastAsia="標楷體" w:hAnsi="標楷體"/>
              </w:rPr>
            </w:pPr>
            <w:r w:rsidRPr="001E6A87">
              <w:rPr>
                <w:rFonts w:ascii="標楷體" w:eastAsia="標楷體" w:hAnsi="標楷體" w:hint="eastAsia"/>
              </w:rPr>
              <w:t>第七條  共同聲請人得由其中選定一人至三人為全體聲請。但撤回聲請案件，應經全體聲請人同意。</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rPr>
            </w:pPr>
            <w:r w:rsidRPr="001E6A87">
              <w:rPr>
                <w:rFonts w:ascii="標楷體" w:eastAsia="標楷體" w:hAnsi="標楷體" w:hint="eastAsia"/>
              </w:rPr>
              <w:t>共同聲請人逾十人者，未依前項規定選定當事人者，</w:t>
            </w:r>
            <w:proofErr w:type="gramStart"/>
            <w:r w:rsidRPr="001E6A87">
              <w:rPr>
                <w:rFonts w:ascii="標楷體" w:eastAsia="標楷體" w:hAnsi="標楷體" w:hint="eastAsia"/>
              </w:rPr>
              <w:t>審查庭得限期</w:t>
            </w:r>
            <w:proofErr w:type="gramEnd"/>
            <w:r w:rsidRPr="001E6A87">
              <w:rPr>
                <w:rFonts w:ascii="標楷體" w:eastAsia="標楷體" w:hAnsi="標楷體" w:hint="eastAsia"/>
              </w:rPr>
              <w:t>命為選定；逾期未選定者，審查庭得依職權指定之。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rPr>
            </w:pPr>
            <w:r w:rsidRPr="001E6A87">
              <w:rPr>
                <w:rFonts w:ascii="標楷體" w:eastAsia="標楷體" w:hAnsi="標楷體" w:hint="eastAsia"/>
              </w:rPr>
              <w:t>被選定或被指定之人中，有因死亡或其他事由喪失其資格者，其他被選定或被指定之人得為全體為訴訟行為。無其他被選定或被指定之人時，</w:t>
            </w:r>
            <w:proofErr w:type="gramStart"/>
            <w:r w:rsidRPr="001E6A87">
              <w:rPr>
                <w:rFonts w:ascii="標楷體" w:eastAsia="標楷體" w:hAnsi="標楷體" w:hint="eastAsia"/>
              </w:rPr>
              <w:t>準</w:t>
            </w:r>
            <w:proofErr w:type="gramEnd"/>
            <w:r w:rsidRPr="001E6A87">
              <w:rPr>
                <w:rFonts w:ascii="標楷體" w:eastAsia="標楷體" w:hAnsi="標楷體" w:hint="eastAsia"/>
              </w:rPr>
              <w:t>用前項規定。</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rPr>
            </w:pPr>
            <w:r w:rsidRPr="001E6A87">
              <w:rPr>
                <w:rFonts w:ascii="標楷體" w:eastAsia="標楷體" w:hAnsi="標楷體" w:hint="eastAsia"/>
              </w:rPr>
              <w:t>案件</w:t>
            </w:r>
            <w:proofErr w:type="gramStart"/>
            <w:r w:rsidRPr="001E6A87">
              <w:rPr>
                <w:rFonts w:ascii="標楷體" w:eastAsia="標楷體" w:hAnsi="標楷體" w:hint="eastAsia"/>
              </w:rPr>
              <w:t>繫</w:t>
            </w:r>
            <w:proofErr w:type="gramEnd"/>
            <w:r w:rsidRPr="001E6A87">
              <w:rPr>
                <w:rFonts w:ascii="標楷體" w:eastAsia="標楷體" w:hAnsi="標楷體" w:hint="eastAsia"/>
              </w:rPr>
              <w:t>屬後經選定或指定當事人者，其他聲請人脫離訴訟。</w:t>
            </w:r>
          </w:p>
        </w:tc>
      </w:tr>
      <w:tr w:rsidR="00B33316" w:rsidRPr="001E6A87" w:rsidTr="006058EE">
        <w:trPr>
          <w:trHeight w:val="446"/>
        </w:trPr>
        <w:tc>
          <w:tcPr>
            <w:tcW w:w="0" w:type="auto"/>
          </w:tcPr>
          <w:p w:rsidR="00B33316" w:rsidRPr="001E6A87" w:rsidRDefault="00B33316" w:rsidP="006058EE">
            <w:pPr>
              <w:ind w:left="240" w:hangingChars="100" w:hanging="240"/>
              <w:jc w:val="both"/>
              <w:rPr>
                <w:rFonts w:ascii="標楷體" w:eastAsia="標楷體" w:hAnsi="標楷體"/>
                <w:b/>
              </w:rPr>
            </w:pPr>
            <w:r w:rsidRPr="001E6A87">
              <w:rPr>
                <w:rFonts w:ascii="標楷體" w:eastAsia="標楷體" w:hAnsi="標楷體" w:hint="eastAsia"/>
                <w:b/>
              </w:rPr>
              <w:t>(訴訟代理人)</w:t>
            </w:r>
          </w:p>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第八條  當事人得委任律師為訴訟代理人；除有下列情形之</w:t>
            </w:r>
            <w:proofErr w:type="gramStart"/>
            <w:r w:rsidRPr="001E6A87">
              <w:rPr>
                <w:rFonts w:ascii="標楷體" w:eastAsia="標楷體" w:hAnsi="標楷體" w:hint="eastAsia"/>
              </w:rPr>
              <w:t>一</w:t>
            </w:r>
            <w:proofErr w:type="gramEnd"/>
            <w:r w:rsidRPr="001E6A87">
              <w:rPr>
                <w:rFonts w:ascii="標楷體" w:eastAsia="標楷體" w:hAnsi="標楷體" w:hint="eastAsia"/>
              </w:rPr>
              <w:t>者外，言詞辯論期日，應委任律師為訴訟代理人：</w:t>
            </w:r>
          </w:p>
          <w:p w:rsidR="00B33316" w:rsidRPr="001E6A87" w:rsidRDefault="00B33316" w:rsidP="00B33316">
            <w:pPr>
              <w:numPr>
                <w:ilvl w:val="0"/>
                <w:numId w:val="19"/>
              </w:numPr>
              <w:autoSpaceDE w:val="0"/>
              <w:autoSpaceDN w:val="0"/>
              <w:adjustRightInd w:val="0"/>
              <w:ind w:left="770" w:hanging="493"/>
              <w:jc w:val="both"/>
              <w:rPr>
                <w:rFonts w:ascii="標楷體" w:eastAsia="標楷體" w:hAnsi="標楷體"/>
              </w:rPr>
            </w:pPr>
            <w:r w:rsidRPr="001E6A87">
              <w:rPr>
                <w:rFonts w:ascii="標楷體" w:eastAsia="標楷體" w:hAnsi="標楷體" w:hint="eastAsia"/>
              </w:rPr>
              <w:t>當事人或其代表人、法定代理人具有法官、律師或第三項第一款得為訴訟代理人之資格。</w:t>
            </w:r>
          </w:p>
          <w:p w:rsidR="00B33316" w:rsidRPr="001E6A87" w:rsidRDefault="00B33316" w:rsidP="00B33316">
            <w:pPr>
              <w:numPr>
                <w:ilvl w:val="0"/>
                <w:numId w:val="19"/>
              </w:numPr>
              <w:autoSpaceDE w:val="0"/>
              <w:autoSpaceDN w:val="0"/>
              <w:adjustRightInd w:val="0"/>
              <w:ind w:left="742" w:hanging="465"/>
              <w:jc w:val="both"/>
              <w:rPr>
                <w:rFonts w:ascii="標楷體" w:eastAsia="標楷體" w:hAnsi="標楷體"/>
              </w:rPr>
            </w:pPr>
            <w:r w:rsidRPr="001E6A87">
              <w:rPr>
                <w:rFonts w:ascii="標楷體" w:eastAsia="標楷體" w:hAnsi="標楷體" w:hint="eastAsia"/>
              </w:rPr>
              <w:t>第六條第二項所稱相對人。</w:t>
            </w:r>
          </w:p>
          <w:p w:rsidR="00B33316" w:rsidRPr="001E6A87" w:rsidRDefault="00B33316" w:rsidP="00B33316">
            <w:pPr>
              <w:numPr>
                <w:ilvl w:val="0"/>
                <w:numId w:val="19"/>
              </w:numPr>
              <w:autoSpaceDE w:val="0"/>
              <w:autoSpaceDN w:val="0"/>
              <w:adjustRightInd w:val="0"/>
              <w:ind w:left="742" w:hanging="465"/>
              <w:jc w:val="both"/>
              <w:rPr>
                <w:rFonts w:ascii="標楷體" w:eastAsia="標楷體" w:hAnsi="標楷體"/>
              </w:rPr>
            </w:pPr>
            <w:r w:rsidRPr="001E6A87">
              <w:rPr>
                <w:rFonts w:ascii="標楷體" w:eastAsia="標楷體" w:hAnsi="標楷體" w:hint="eastAsia"/>
              </w:rPr>
              <w:t>被彈劾人已選任辯護人。</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lang w:val="zh-TW"/>
              </w:rPr>
            </w:pPr>
            <w:r w:rsidRPr="001E6A87">
              <w:rPr>
                <w:rFonts w:ascii="標楷體" w:eastAsia="標楷體" w:hAnsi="標楷體" w:cs="標楷體" w:hint="eastAsia"/>
                <w:lang w:val="zh-TW"/>
              </w:rPr>
              <w:t>每一當事人委任之訴訟代理人，不得逾三人。</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lang w:val="zh-TW"/>
              </w:rPr>
            </w:pPr>
            <w:r w:rsidRPr="001E6A87">
              <w:rPr>
                <w:rFonts w:ascii="標楷體" w:eastAsia="標楷體" w:hAnsi="標楷體" w:cs="標楷體" w:hint="eastAsia"/>
                <w:lang w:val="zh-TW"/>
              </w:rPr>
              <w:t>非律師具有下列情形之</w:t>
            </w:r>
            <w:proofErr w:type="gramStart"/>
            <w:r w:rsidRPr="001E6A87">
              <w:rPr>
                <w:rFonts w:ascii="標楷體" w:eastAsia="標楷體" w:hAnsi="標楷體" w:cs="標楷體" w:hint="eastAsia"/>
                <w:lang w:val="zh-TW"/>
              </w:rPr>
              <w:t>一</w:t>
            </w:r>
            <w:proofErr w:type="gramEnd"/>
            <w:r w:rsidRPr="001E6A87">
              <w:rPr>
                <w:rFonts w:ascii="標楷體" w:eastAsia="標楷體" w:hAnsi="標楷體" w:cs="標楷體" w:hint="eastAsia"/>
                <w:lang w:val="zh-TW"/>
              </w:rPr>
              <w:t>者，亦得為訴訟代理人:</w:t>
            </w:r>
          </w:p>
          <w:p w:rsidR="00B33316" w:rsidRPr="001E6A87" w:rsidRDefault="00B33316" w:rsidP="00B33316">
            <w:pPr>
              <w:pStyle w:val="a3"/>
              <w:numPr>
                <w:ilvl w:val="0"/>
                <w:numId w:val="8"/>
              </w:numPr>
              <w:autoSpaceDE w:val="0"/>
              <w:autoSpaceDN w:val="0"/>
              <w:adjustRightInd w:val="0"/>
              <w:ind w:leftChars="125" w:left="782" w:hanging="482"/>
              <w:jc w:val="both"/>
              <w:rPr>
                <w:rFonts w:ascii="標楷體" w:eastAsia="標楷體" w:hAnsi="標楷體" w:cs="標楷體"/>
                <w:lang w:val="zh-TW"/>
              </w:rPr>
            </w:pPr>
            <w:r w:rsidRPr="001E6A87">
              <w:rPr>
                <w:rFonts w:ascii="標楷體" w:eastAsia="標楷體" w:hAnsi="標楷體" w:cs="標楷體" w:hint="eastAsia"/>
                <w:lang w:val="zh-TW"/>
              </w:rPr>
              <w:t>法學教授、副教授或助理教授。</w:t>
            </w:r>
          </w:p>
          <w:p w:rsidR="00B33316" w:rsidRPr="001E6A87" w:rsidRDefault="00B33316" w:rsidP="00B33316">
            <w:pPr>
              <w:pStyle w:val="a3"/>
              <w:numPr>
                <w:ilvl w:val="0"/>
                <w:numId w:val="8"/>
              </w:numPr>
              <w:autoSpaceDE w:val="0"/>
              <w:autoSpaceDN w:val="0"/>
              <w:adjustRightInd w:val="0"/>
              <w:ind w:leftChars="125" w:left="782" w:hanging="482"/>
              <w:jc w:val="both"/>
              <w:rPr>
                <w:rFonts w:ascii="標楷體" w:eastAsia="標楷體" w:hAnsi="標楷體" w:cs="標楷體"/>
                <w:lang w:val="zh-TW"/>
              </w:rPr>
            </w:pPr>
            <w:r w:rsidRPr="001E6A87">
              <w:rPr>
                <w:rFonts w:ascii="標楷體" w:eastAsia="標楷體" w:hAnsi="標楷體" w:cs="標楷體" w:hint="eastAsia"/>
                <w:lang w:val="zh-TW"/>
              </w:rPr>
              <w:t>當事人為公法人、機關、公法上之非法人團體時，其所屬辦理法制或法務相關業務之專任人員。</w:t>
            </w:r>
          </w:p>
          <w:p w:rsidR="00B33316" w:rsidRPr="001E6A87" w:rsidRDefault="00B33316" w:rsidP="006058EE">
            <w:pPr>
              <w:autoSpaceDE w:val="0"/>
              <w:autoSpaceDN w:val="0"/>
              <w:adjustRightInd w:val="0"/>
              <w:ind w:leftChars="100" w:left="240" w:firstLine="480"/>
              <w:jc w:val="both"/>
              <w:rPr>
                <w:rFonts w:ascii="標楷體" w:eastAsia="標楷體" w:hAnsi="標楷體"/>
                <w:lang w:val="zh-TW"/>
              </w:rPr>
            </w:pPr>
            <w:r w:rsidRPr="001E6A87">
              <w:rPr>
                <w:rFonts w:ascii="標楷體" w:eastAsia="標楷體" w:hAnsi="標楷體" w:cs="標楷體" w:hint="eastAsia"/>
                <w:lang w:val="zh-TW"/>
              </w:rPr>
              <w:t>委任前項非律師為</w:t>
            </w:r>
            <w:r w:rsidRPr="001E6A87">
              <w:rPr>
                <w:rFonts w:ascii="標楷體" w:eastAsia="標楷體" w:hAnsi="標楷體" w:cs="標楷體" w:hint="eastAsia"/>
                <w:bCs/>
                <w:lang w:val="zh-TW"/>
              </w:rPr>
              <w:t>訴訟</w:t>
            </w:r>
            <w:r w:rsidRPr="001E6A87">
              <w:rPr>
                <w:rFonts w:ascii="標楷體" w:eastAsia="標楷體" w:hAnsi="標楷體" w:cs="標楷體" w:hint="eastAsia"/>
                <w:lang w:val="zh-TW"/>
              </w:rPr>
              <w:t>代理人者，應經憲法法庭審判長許可。</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lang w:val="zh-TW"/>
              </w:rPr>
            </w:pPr>
            <w:r w:rsidRPr="001E6A87">
              <w:rPr>
                <w:rFonts w:ascii="標楷體" w:eastAsia="標楷體" w:hAnsi="標楷體" w:cs="標楷體" w:hint="eastAsia"/>
              </w:rPr>
              <w:t>第一項第一款情形，應提出資格證明文件；委任訴訟代理人，應提出委任書及受任人之資格證明文件。</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lang w:val="zh-TW"/>
              </w:rPr>
            </w:pPr>
            <w:r w:rsidRPr="001E6A87">
              <w:rPr>
                <w:rFonts w:ascii="標楷體" w:eastAsia="標楷體" w:hAnsi="標楷體" w:cs="標楷體" w:hint="eastAsia"/>
              </w:rPr>
              <w:t>訴訟代理人不得委任</w:t>
            </w:r>
            <w:proofErr w:type="gramStart"/>
            <w:r w:rsidRPr="001E6A87">
              <w:rPr>
                <w:rFonts w:ascii="標楷體" w:eastAsia="標楷體" w:hAnsi="標楷體" w:cs="標楷體" w:hint="eastAsia"/>
              </w:rPr>
              <w:t>複</w:t>
            </w:r>
            <w:proofErr w:type="gramEnd"/>
            <w:r w:rsidRPr="001E6A87">
              <w:rPr>
                <w:rFonts w:ascii="標楷體" w:eastAsia="標楷體" w:hAnsi="標楷體" w:cs="標楷體" w:hint="eastAsia"/>
              </w:rPr>
              <w:t>代理人。</w:t>
            </w:r>
          </w:p>
        </w:tc>
      </w:tr>
      <w:tr w:rsidR="00B33316" w:rsidRPr="001E6A87" w:rsidTr="006058EE">
        <w:trPr>
          <w:trHeight w:val="446"/>
        </w:trPr>
        <w:tc>
          <w:tcPr>
            <w:tcW w:w="0" w:type="auto"/>
            <w:vAlign w:val="center"/>
          </w:tcPr>
          <w:p w:rsidR="00B33316" w:rsidRPr="001E6A87" w:rsidRDefault="00B33316" w:rsidP="006058EE">
            <w:pPr>
              <w:autoSpaceDE w:val="0"/>
              <w:autoSpaceDN w:val="0"/>
              <w:adjustRightInd w:val="0"/>
              <w:ind w:left="252" w:hangingChars="105" w:hanging="252"/>
              <w:jc w:val="both"/>
              <w:rPr>
                <w:rFonts w:ascii="標楷體" w:eastAsia="標楷體" w:hAnsi="標楷體"/>
              </w:rPr>
            </w:pPr>
            <w:r w:rsidRPr="001E6A87">
              <w:rPr>
                <w:rFonts w:ascii="標楷體" w:eastAsia="標楷體" w:hAnsi="標楷體" w:hint="eastAsia"/>
              </w:rPr>
              <w:t>第二節 迴避</w:t>
            </w:r>
          </w:p>
        </w:tc>
      </w:tr>
      <w:tr w:rsidR="00B33316" w:rsidRPr="001E6A87" w:rsidTr="006058EE">
        <w:trPr>
          <w:trHeight w:val="521"/>
        </w:trPr>
        <w:tc>
          <w:tcPr>
            <w:tcW w:w="0" w:type="auto"/>
          </w:tcPr>
          <w:p w:rsidR="00B33316" w:rsidRPr="001E6A87" w:rsidRDefault="00B33316" w:rsidP="006058EE">
            <w:pPr>
              <w:autoSpaceDE w:val="0"/>
              <w:autoSpaceDN w:val="0"/>
              <w:adjustRightInd w:val="0"/>
              <w:ind w:left="252" w:hanging="252"/>
              <w:jc w:val="both"/>
              <w:rPr>
                <w:rFonts w:ascii="標楷體" w:eastAsia="標楷體" w:hAnsi="標楷體" w:cs="標楷體"/>
                <w:b/>
                <w:bCs/>
                <w:lang w:val="zh-TW"/>
              </w:rPr>
            </w:pPr>
            <w:r w:rsidRPr="001E6A87">
              <w:rPr>
                <w:rFonts w:ascii="標楷體" w:eastAsia="標楷體" w:hAnsi="標楷體" w:cs="標楷體" w:hint="eastAsia"/>
                <w:b/>
                <w:bCs/>
                <w:lang w:val="zh-TW"/>
              </w:rPr>
              <w:t>(大法官之應自行迴避及其事由)</w:t>
            </w:r>
          </w:p>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r w:rsidRPr="001E6A87">
              <w:rPr>
                <w:rFonts w:ascii="標楷體" w:eastAsia="標楷體" w:hAnsi="標楷體" w:cs="標楷體" w:hint="eastAsia"/>
                <w:bCs/>
                <w:lang w:val="zh-TW"/>
              </w:rPr>
              <w:t>第九條</w:t>
            </w:r>
            <w:r w:rsidR="0043203B">
              <w:rPr>
                <w:rFonts w:ascii="標楷體" w:eastAsia="標楷體" w:hAnsi="標楷體" w:cs="標楷體" w:hint="eastAsia"/>
                <w:bCs/>
                <w:lang w:val="zh-TW"/>
              </w:rPr>
              <w:t xml:space="preserve">  </w:t>
            </w:r>
            <w:r w:rsidRPr="001E6A87">
              <w:rPr>
                <w:rFonts w:ascii="標楷體" w:eastAsia="標楷體" w:hAnsi="標楷體" w:cs="標楷體" w:hint="eastAsia"/>
                <w:bCs/>
                <w:lang w:val="zh-TW"/>
              </w:rPr>
              <w:t>大法官有下列情形之</w:t>
            </w:r>
            <w:proofErr w:type="gramStart"/>
            <w:r w:rsidRPr="001E6A87">
              <w:rPr>
                <w:rFonts w:ascii="標楷體" w:eastAsia="標楷體" w:hAnsi="標楷體" w:cs="標楷體" w:hint="eastAsia"/>
                <w:bCs/>
                <w:lang w:val="zh-TW"/>
              </w:rPr>
              <w:t>一</w:t>
            </w:r>
            <w:proofErr w:type="gramEnd"/>
            <w:r w:rsidRPr="001E6A87">
              <w:rPr>
                <w:rFonts w:ascii="標楷體" w:eastAsia="標楷體" w:hAnsi="標楷體" w:cs="標楷體" w:hint="eastAsia"/>
                <w:bCs/>
                <w:lang w:val="zh-TW"/>
              </w:rPr>
              <w:t>者，應自行迴避，不得執行職務：</w:t>
            </w:r>
          </w:p>
          <w:p w:rsidR="00B33316" w:rsidRPr="001E6A87" w:rsidRDefault="00B33316" w:rsidP="00B33316">
            <w:pPr>
              <w:pStyle w:val="a3"/>
              <w:numPr>
                <w:ilvl w:val="0"/>
                <w:numId w:val="15"/>
              </w:numPr>
              <w:autoSpaceDE w:val="0"/>
              <w:autoSpaceDN w:val="0"/>
              <w:adjustRightInd w:val="0"/>
              <w:ind w:leftChars="0"/>
              <w:jc w:val="both"/>
              <w:rPr>
                <w:rFonts w:ascii="標楷體" w:eastAsia="標楷體" w:hAnsi="標楷體" w:cs="標楷體"/>
                <w:bCs/>
                <w:lang w:val="zh-TW"/>
              </w:rPr>
            </w:pPr>
            <w:r w:rsidRPr="001E6A87">
              <w:rPr>
                <w:rFonts w:ascii="標楷體" w:eastAsia="標楷體" w:hAnsi="標楷體" w:hint="eastAsia"/>
              </w:rPr>
              <w:t>大法官或其配偶、前配偶或訂有婚約者，為聲請案件當事人。</w:t>
            </w:r>
          </w:p>
          <w:p w:rsidR="00B33316" w:rsidRPr="001E6A87" w:rsidRDefault="00B33316" w:rsidP="00B33316">
            <w:pPr>
              <w:pStyle w:val="a3"/>
              <w:numPr>
                <w:ilvl w:val="0"/>
                <w:numId w:val="15"/>
              </w:numPr>
              <w:autoSpaceDE w:val="0"/>
              <w:autoSpaceDN w:val="0"/>
              <w:adjustRightInd w:val="0"/>
              <w:ind w:leftChars="0"/>
              <w:jc w:val="both"/>
              <w:rPr>
                <w:rFonts w:ascii="標楷體" w:eastAsia="標楷體" w:hAnsi="標楷體" w:cs="標楷體"/>
                <w:bCs/>
                <w:lang w:val="zh-TW"/>
              </w:rPr>
            </w:pPr>
            <w:r w:rsidRPr="001E6A87">
              <w:rPr>
                <w:rFonts w:ascii="標楷體" w:eastAsia="標楷體" w:hAnsi="標楷體" w:hint="eastAsia"/>
              </w:rPr>
              <w:t>大法官現為或曾為聲請案件當事人之法定代理人、代表人、家長、家屬、三親等內之血親或二親等內之姻親。</w:t>
            </w:r>
          </w:p>
          <w:p w:rsidR="00B33316" w:rsidRPr="001E6A87" w:rsidRDefault="00B33316" w:rsidP="00B33316">
            <w:pPr>
              <w:pStyle w:val="a3"/>
              <w:numPr>
                <w:ilvl w:val="0"/>
                <w:numId w:val="15"/>
              </w:numPr>
              <w:autoSpaceDE w:val="0"/>
              <w:autoSpaceDN w:val="0"/>
              <w:adjustRightInd w:val="0"/>
              <w:ind w:leftChars="0"/>
              <w:jc w:val="both"/>
              <w:rPr>
                <w:rFonts w:ascii="標楷體" w:eastAsia="標楷體" w:hAnsi="標楷體" w:cs="標楷體"/>
                <w:bCs/>
                <w:lang w:val="zh-TW"/>
              </w:rPr>
            </w:pPr>
            <w:r w:rsidRPr="001E6A87">
              <w:rPr>
                <w:rFonts w:ascii="標楷體" w:eastAsia="標楷體" w:hAnsi="標楷體" w:hint="eastAsia"/>
              </w:rPr>
              <w:t>大法官曾為聲請案件之證人或鑑定人。</w:t>
            </w:r>
          </w:p>
          <w:p w:rsidR="00B33316" w:rsidRPr="001E6A87" w:rsidRDefault="00B33316" w:rsidP="00B33316">
            <w:pPr>
              <w:pStyle w:val="a3"/>
              <w:numPr>
                <w:ilvl w:val="0"/>
                <w:numId w:val="15"/>
              </w:numPr>
              <w:autoSpaceDE w:val="0"/>
              <w:autoSpaceDN w:val="0"/>
              <w:adjustRightInd w:val="0"/>
              <w:ind w:leftChars="0"/>
              <w:jc w:val="both"/>
              <w:rPr>
                <w:rFonts w:ascii="標楷體" w:eastAsia="標楷體" w:hAnsi="標楷體" w:cs="標楷體"/>
                <w:bCs/>
                <w:lang w:val="zh-TW"/>
              </w:rPr>
            </w:pPr>
            <w:r w:rsidRPr="001E6A87">
              <w:rPr>
                <w:rFonts w:ascii="標楷體" w:eastAsia="標楷體" w:hAnsi="標楷體" w:hint="eastAsia"/>
              </w:rPr>
              <w:t>大法官曾參與原因案件之裁判或仲裁判斷。</w:t>
            </w:r>
          </w:p>
          <w:p w:rsidR="00B33316" w:rsidRPr="001E6A87" w:rsidRDefault="00B33316" w:rsidP="00B33316">
            <w:pPr>
              <w:pStyle w:val="a3"/>
              <w:numPr>
                <w:ilvl w:val="0"/>
                <w:numId w:val="15"/>
              </w:numPr>
              <w:autoSpaceDE w:val="0"/>
              <w:autoSpaceDN w:val="0"/>
              <w:adjustRightInd w:val="0"/>
              <w:ind w:leftChars="0"/>
              <w:jc w:val="both"/>
              <w:rPr>
                <w:rFonts w:ascii="標楷體" w:eastAsia="標楷體" w:hAnsi="標楷體" w:cs="標楷體"/>
                <w:bCs/>
                <w:lang w:val="zh-TW"/>
              </w:rPr>
            </w:pPr>
            <w:r w:rsidRPr="001E6A87">
              <w:rPr>
                <w:rFonts w:ascii="標楷體" w:eastAsia="標楷體" w:hAnsi="標楷體" w:hint="eastAsia"/>
              </w:rPr>
              <w:lastRenderedPageBreak/>
              <w:t>大法官曾因執行職務而參與該案件之聲請。</w:t>
            </w:r>
          </w:p>
          <w:p w:rsidR="00B33316" w:rsidRPr="001E6A87" w:rsidRDefault="00B33316" w:rsidP="00B33316">
            <w:pPr>
              <w:pStyle w:val="a3"/>
              <w:numPr>
                <w:ilvl w:val="0"/>
                <w:numId w:val="15"/>
              </w:numPr>
              <w:autoSpaceDE w:val="0"/>
              <w:autoSpaceDN w:val="0"/>
              <w:adjustRightInd w:val="0"/>
              <w:ind w:leftChars="0"/>
              <w:jc w:val="both"/>
              <w:rPr>
                <w:rFonts w:ascii="標楷體" w:eastAsia="標楷體" w:hAnsi="標楷體" w:cs="標楷體"/>
                <w:bCs/>
                <w:lang w:val="zh-TW"/>
              </w:rPr>
            </w:pPr>
            <w:r w:rsidRPr="001E6A87">
              <w:rPr>
                <w:rFonts w:ascii="標楷體" w:eastAsia="標楷體" w:hAnsi="標楷體" w:hint="eastAsia"/>
              </w:rPr>
              <w:t>大法官曾為聲請案件之訴訟代理人或辯護人。</w:t>
            </w:r>
          </w:p>
          <w:p w:rsidR="00B33316" w:rsidRPr="001E6A87" w:rsidRDefault="00B33316" w:rsidP="00B33316">
            <w:pPr>
              <w:pStyle w:val="a3"/>
              <w:numPr>
                <w:ilvl w:val="0"/>
                <w:numId w:val="15"/>
              </w:numPr>
              <w:autoSpaceDE w:val="0"/>
              <w:autoSpaceDN w:val="0"/>
              <w:adjustRightInd w:val="0"/>
              <w:ind w:leftChars="0"/>
              <w:jc w:val="both"/>
              <w:rPr>
                <w:rFonts w:ascii="標楷體" w:eastAsia="標楷體" w:hAnsi="標楷體" w:cs="標楷體"/>
                <w:bCs/>
                <w:lang w:val="zh-TW"/>
              </w:rPr>
            </w:pPr>
            <w:r w:rsidRPr="001E6A87">
              <w:rPr>
                <w:rFonts w:ascii="標楷體" w:eastAsia="標楷體" w:hAnsi="標楷體" w:hint="eastAsia"/>
              </w:rPr>
              <w:t>大法官於執行律師業務</w:t>
            </w:r>
            <w:proofErr w:type="gramStart"/>
            <w:r w:rsidRPr="001E6A87">
              <w:rPr>
                <w:rFonts w:ascii="標楷體" w:eastAsia="標楷體" w:hAnsi="標楷體" w:hint="eastAsia"/>
              </w:rPr>
              <w:t>期間，</w:t>
            </w:r>
            <w:proofErr w:type="gramEnd"/>
            <w:r w:rsidRPr="001E6A87">
              <w:rPr>
                <w:rFonts w:ascii="標楷體" w:eastAsia="標楷體" w:hAnsi="標楷體" w:hint="eastAsia"/>
              </w:rPr>
              <w:t>其同事務所律師為該聲請案件之訴訟代理人或辯護人。</w:t>
            </w:r>
          </w:p>
        </w:tc>
      </w:tr>
      <w:tr w:rsidR="00B33316" w:rsidRPr="001E6A87" w:rsidTr="006058EE">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
                <w:bCs/>
                <w:lang w:val="zh-TW"/>
              </w:rPr>
            </w:pPr>
            <w:r w:rsidRPr="001E6A87">
              <w:rPr>
                <w:rFonts w:ascii="標楷體" w:eastAsia="標楷體" w:hAnsi="標楷體" w:cs="標楷體" w:hint="eastAsia"/>
                <w:b/>
                <w:bCs/>
                <w:lang w:val="zh-TW"/>
              </w:rPr>
              <w:lastRenderedPageBreak/>
              <w:t>(聲請大法官迴避及其事由)</w:t>
            </w:r>
          </w:p>
          <w:p w:rsidR="00B33316" w:rsidRPr="001E6A87" w:rsidRDefault="00B33316" w:rsidP="006058EE">
            <w:pPr>
              <w:autoSpaceDE w:val="0"/>
              <w:autoSpaceDN w:val="0"/>
              <w:adjustRightInd w:val="0"/>
              <w:ind w:left="252" w:hangingChars="105" w:hanging="252"/>
              <w:jc w:val="both"/>
              <w:rPr>
                <w:rFonts w:ascii="標楷體" w:eastAsia="標楷體" w:hAnsi="標楷體"/>
                <w:lang w:val="zh-TW"/>
              </w:rPr>
            </w:pPr>
            <w:r w:rsidRPr="001E6A87">
              <w:rPr>
                <w:rFonts w:ascii="標楷體" w:eastAsia="標楷體" w:hAnsi="標楷體" w:cs="標楷體" w:hint="eastAsia"/>
                <w:bCs/>
                <w:lang w:val="zh-TW"/>
              </w:rPr>
              <w:t>第十條</w:t>
            </w:r>
            <w:r w:rsidRPr="001E6A87">
              <w:rPr>
                <w:rFonts w:ascii="標楷體" w:eastAsia="標楷體" w:hAnsi="標楷體" w:cs="標楷體"/>
                <w:bCs/>
                <w:lang w:val="zh-TW"/>
              </w:rPr>
              <w:t xml:space="preserve">  </w:t>
            </w:r>
            <w:r w:rsidRPr="001E6A87">
              <w:rPr>
                <w:rFonts w:ascii="標楷體" w:eastAsia="標楷體" w:hAnsi="標楷體" w:hint="eastAsia"/>
              </w:rPr>
              <w:t>有下列情形之</w:t>
            </w:r>
            <w:proofErr w:type="gramStart"/>
            <w:r w:rsidRPr="001E6A87">
              <w:rPr>
                <w:rFonts w:ascii="標楷體" w:eastAsia="標楷體" w:hAnsi="標楷體" w:hint="eastAsia"/>
              </w:rPr>
              <w:t>一</w:t>
            </w:r>
            <w:proofErr w:type="gramEnd"/>
            <w:r w:rsidRPr="001E6A87">
              <w:rPr>
                <w:rFonts w:ascii="標楷體" w:eastAsia="標楷體" w:hAnsi="標楷體" w:hint="eastAsia"/>
              </w:rPr>
              <w:t>者，當事人得向憲法法庭聲請大法官迴避：</w:t>
            </w:r>
          </w:p>
          <w:p w:rsidR="00B33316" w:rsidRPr="001E6A87" w:rsidRDefault="00B33316" w:rsidP="00B33316">
            <w:pPr>
              <w:pStyle w:val="a3"/>
              <w:numPr>
                <w:ilvl w:val="0"/>
                <w:numId w:val="9"/>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大法官有前條所定情形之</w:t>
            </w:r>
            <w:proofErr w:type="gramStart"/>
            <w:r w:rsidRPr="001E6A87">
              <w:rPr>
                <w:rFonts w:ascii="標楷體" w:eastAsia="標楷體" w:hAnsi="標楷體" w:cs="標楷體" w:hint="eastAsia"/>
                <w:lang w:val="zh-TW"/>
              </w:rPr>
              <w:t>一</w:t>
            </w:r>
            <w:proofErr w:type="gramEnd"/>
            <w:r w:rsidRPr="001E6A87">
              <w:rPr>
                <w:rFonts w:ascii="標楷體" w:eastAsia="標楷體" w:hAnsi="標楷體" w:cs="標楷體" w:hint="eastAsia"/>
                <w:lang w:val="zh-TW"/>
              </w:rPr>
              <w:t>而</w:t>
            </w:r>
            <w:proofErr w:type="gramStart"/>
            <w:r w:rsidRPr="001E6A87">
              <w:rPr>
                <w:rFonts w:ascii="標楷體" w:eastAsia="標楷體" w:hAnsi="標楷體" w:cs="標楷體" w:hint="eastAsia"/>
                <w:lang w:val="zh-TW"/>
              </w:rPr>
              <w:t>不</w:t>
            </w:r>
            <w:proofErr w:type="gramEnd"/>
            <w:r w:rsidRPr="001E6A87">
              <w:rPr>
                <w:rFonts w:ascii="標楷體" w:eastAsia="標楷體" w:hAnsi="標楷體" w:cs="標楷體" w:hint="eastAsia"/>
                <w:lang w:val="zh-TW"/>
              </w:rPr>
              <w:t>自行迴避。</w:t>
            </w:r>
          </w:p>
          <w:p w:rsidR="00B33316" w:rsidRPr="001E6A87" w:rsidRDefault="00B33316" w:rsidP="00B33316">
            <w:pPr>
              <w:pStyle w:val="a3"/>
              <w:numPr>
                <w:ilvl w:val="0"/>
                <w:numId w:val="9"/>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大法官有前條所定以外之情形，足認其執行職務有偏頗之虞。</w:t>
            </w:r>
          </w:p>
          <w:p w:rsidR="00B33316" w:rsidRPr="001E6A87" w:rsidRDefault="00B33316" w:rsidP="006058EE">
            <w:pPr>
              <w:autoSpaceDE w:val="0"/>
              <w:autoSpaceDN w:val="0"/>
              <w:adjustRightInd w:val="0"/>
              <w:ind w:leftChars="100" w:left="240" w:firstLine="480"/>
              <w:jc w:val="both"/>
              <w:rPr>
                <w:rFonts w:ascii="標楷體" w:eastAsia="標楷體" w:hAnsi="標楷體"/>
                <w:kern w:val="0"/>
              </w:rPr>
            </w:pPr>
            <w:r w:rsidRPr="001E6A87">
              <w:rPr>
                <w:rFonts w:ascii="標楷體" w:eastAsia="標楷體" w:hAnsi="標楷體" w:hint="eastAsia"/>
                <w:kern w:val="0"/>
              </w:rPr>
              <w:t>當事人如已就案件有所聲明或陳述後，不得依前項第二款規定聲請大法官迴避。但其迴避原因發生在後或知悉在後者，不在此限。</w:t>
            </w:r>
          </w:p>
          <w:p w:rsidR="00B33316" w:rsidRPr="001E6A87" w:rsidRDefault="00B33316" w:rsidP="006058EE">
            <w:pPr>
              <w:ind w:leftChars="100" w:left="240" w:firstLineChars="200" w:firstLine="480"/>
              <w:jc w:val="both"/>
              <w:rPr>
                <w:rFonts w:ascii="標楷體" w:eastAsia="標楷體" w:hAnsi="標楷體" w:cs="標楷體"/>
                <w:lang w:val="zh-TW"/>
              </w:rPr>
            </w:pPr>
            <w:r w:rsidRPr="001E6A87">
              <w:rPr>
                <w:rFonts w:ascii="標楷體" w:eastAsia="標楷體" w:hAnsi="標楷體" w:hint="eastAsia"/>
                <w:kern w:val="0"/>
              </w:rPr>
              <w:t>第一項聲請，應以書面附具理由為之。</w:t>
            </w:r>
            <w:r w:rsidRPr="001E6A87">
              <w:rPr>
                <w:rFonts w:ascii="標楷體" w:eastAsia="標楷體" w:hAnsi="標楷體" w:cs="標楷體" w:hint="eastAsia"/>
                <w:lang w:val="zh-TW"/>
              </w:rPr>
              <w:t xml:space="preserve">    </w:t>
            </w:r>
          </w:p>
          <w:p w:rsidR="00B33316" w:rsidRPr="001E6A87" w:rsidRDefault="00B33316" w:rsidP="006058EE">
            <w:pPr>
              <w:ind w:leftChars="100" w:left="240" w:firstLineChars="200" w:firstLine="480"/>
              <w:jc w:val="both"/>
              <w:rPr>
                <w:rFonts w:ascii="標楷體" w:eastAsia="標楷體" w:hAnsi="標楷體"/>
              </w:rPr>
            </w:pPr>
            <w:r w:rsidRPr="001E6A87">
              <w:rPr>
                <w:rFonts w:ascii="標楷體" w:eastAsia="標楷體" w:hAnsi="標楷體" w:hint="eastAsia"/>
              </w:rPr>
              <w:t>憲法法庭關於聲請迴避之裁定，</w:t>
            </w:r>
            <w:proofErr w:type="gramStart"/>
            <w:r w:rsidRPr="001E6A87">
              <w:rPr>
                <w:rFonts w:ascii="標楷體" w:eastAsia="標楷體" w:hAnsi="標楷體" w:hint="eastAsia"/>
              </w:rPr>
              <w:t>被聲請</w:t>
            </w:r>
            <w:proofErr w:type="gramEnd"/>
            <w:r w:rsidRPr="001E6A87">
              <w:rPr>
                <w:rFonts w:ascii="標楷體" w:eastAsia="標楷體" w:hAnsi="標楷體" w:hint="eastAsia"/>
              </w:rPr>
              <w:t>迴避之大法官不得參與。</w:t>
            </w:r>
          </w:p>
        </w:tc>
      </w:tr>
      <w:tr w:rsidR="00B33316" w:rsidRPr="001E6A87" w:rsidTr="006058EE">
        <w:tc>
          <w:tcPr>
            <w:tcW w:w="0" w:type="auto"/>
          </w:tcPr>
          <w:p w:rsidR="00B33316" w:rsidRPr="001E6A87" w:rsidRDefault="00B33316" w:rsidP="006058EE">
            <w:pPr>
              <w:autoSpaceDE w:val="0"/>
              <w:autoSpaceDN w:val="0"/>
              <w:adjustRightInd w:val="0"/>
              <w:ind w:left="252" w:hanging="252"/>
              <w:jc w:val="both"/>
              <w:rPr>
                <w:rFonts w:ascii="標楷體" w:eastAsia="標楷體" w:hAnsi="標楷體" w:cs="標楷體"/>
                <w:b/>
                <w:bCs/>
                <w:lang w:val="zh-TW"/>
              </w:rPr>
            </w:pPr>
            <w:r w:rsidRPr="001E6A87">
              <w:rPr>
                <w:rFonts w:ascii="標楷體" w:eastAsia="標楷體" w:hAnsi="標楷體" w:cs="標楷體" w:hint="eastAsia"/>
                <w:b/>
                <w:bCs/>
                <w:lang w:val="zh-TW"/>
              </w:rPr>
              <w:t>(經同意而迴避)</w:t>
            </w:r>
          </w:p>
          <w:p w:rsidR="00B33316" w:rsidRPr="001E6A87" w:rsidRDefault="00B33316" w:rsidP="006058EE">
            <w:pPr>
              <w:autoSpaceDE w:val="0"/>
              <w:autoSpaceDN w:val="0"/>
              <w:adjustRightInd w:val="0"/>
              <w:ind w:left="252" w:hanging="252"/>
              <w:jc w:val="both"/>
              <w:rPr>
                <w:rFonts w:ascii="標楷體" w:eastAsia="標楷體" w:hAnsi="標楷體" w:cs="標楷體"/>
              </w:rPr>
            </w:pPr>
            <w:r w:rsidRPr="001E6A87">
              <w:rPr>
                <w:rFonts w:ascii="標楷體" w:eastAsia="標楷體" w:hAnsi="標楷體" w:cs="標楷體" w:hint="eastAsia"/>
                <w:bCs/>
                <w:lang w:val="zh-TW"/>
              </w:rPr>
              <w:t>第十一條</w:t>
            </w:r>
            <w:r w:rsidRPr="001E6A87">
              <w:rPr>
                <w:rFonts w:ascii="標楷體" w:eastAsia="標楷體" w:hAnsi="標楷體" w:cs="標楷體"/>
                <w:bCs/>
                <w:lang w:val="zh-TW"/>
              </w:rPr>
              <w:t xml:space="preserve">  </w:t>
            </w:r>
            <w:r w:rsidRPr="001E6A87">
              <w:rPr>
                <w:rFonts w:ascii="標楷體" w:eastAsia="標楷體" w:hAnsi="標楷體" w:cs="標楷體" w:hint="eastAsia"/>
              </w:rPr>
              <w:t>因前二條以外之其他事由，大法官認有自行迴避之必要者，得經其他大法官過半數同意迴避之。</w:t>
            </w:r>
          </w:p>
        </w:tc>
      </w:tr>
      <w:tr w:rsidR="00B33316" w:rsidRPr="001E6A87" w:rsidTr="006058EE">
        <w:tc>
          <w:tcPr>
            <w:tcW w:w="0" w:type="auto"/>
          </w:tcPr>
          <w:p w:rsidR="00B33316" w:rsidRPr="001E6A87" w:rsidRDefault="00B33316" w:rsidP="006058EE">
            <w:pPr>
              <w:ind w:left="252" w:hangingChars="105" w:hanging="252"/>
              <w:jc w:val="both"/>
              <w:rPr>
                <w:rFonts w:ascii="標楷體" w:eastAsia="標楷體" w:hAnsi="標楷體"/>
                <w:b/>
              </w:rPr>
            </w:pPr>
            <w:r w:rsidRPr="001E6A87">
              <w:rPr>
                <w:rFonts w:ascii="標楷體" w:eastAsia="標楷體" w:hAnsi="標楷體" w:hint="eastAsia"/>
                <w:b/>
              </w:rPr>
              <w:t>(現有總額人數之計算)</w:t>
            </w:r>
          </w:p>
          <w:p w:rsidR="00B33316" w:rsidRPr="001E6A87" w:rsidRDefault="00B33316" w:rsidP="006058EE">
            <w:pPr>
              <w:ind w:left="252" w:hangingChars="105" w:hanging="252"/>
              <w:jc w:val="both"/>
              <w:rPr>
                <w:rFonts w:ascii="標楷體" w:eastAsia="標楷體" w:hAnsi="標楷體"/>
              </w:rPr>
            </w:pPr>
            <w:r w:rsidRPr="001E6A87">
              <w:rPr>
                <w:rFonts w:ascii="標楷體" w:eastAsia="標楷體" w:hAnsi="標楷體" w:hint="eastAsia"/>
              </w:rPr>
              <w:t>第十二條  依本法迴避之大法官，不計入現有總額之人數。</w:t>
            </w:r>
          </w:p>
        </w:tc>
      </w:tr>
      <w:tr w:rsidR="00B33316" w:rsidRPr="001E6A87" w:rsidTr="006058EE">
        <w:tc>
          <w:tcPr>
            <w:tcW w:w="0" w:type="auto"/>
          </w:tcPr>
          <w:p w:rsidR="00B33316" w:rsidRPr="001E6A87" w:rsidRDefault="00B33316" w:rsidP="006058EE">
            <w:pPr>
              <w:autoSpaceDE w:val="0"/>
              <w:autoSpaceDN w:val="0"/>
              <w:adjustRightInd w:val="0"/>
              <w:ind w:left="252" w:hanging="252"/>
              <w:jc w:val="both"/>
              <w:rPr>
                <w:rFonts w:ascii="標楷體" w:eastAsia="標楷體" w:hAnsi="標楷體" w:cs="標楷體"/>
                <w:b/>
                <w:bCs/>
              </w:rPr>
            </w:pPr>
            <w:r w:rsidRPr="001E6A87">
              <w:rPr>
                <w:rFonts w:ascii="標楷體" w:eastAsia="標楷體" w:hAnsi="標楷體" w:cs="標楷體" w:hint="eastAsia"/>
                <w:b/>
                <w:bCs/>
              </w:rPr>
              <w:t>(書記官及通譯之迴避)</w:t>
            </w:r>
          </w:p>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r w:rsidRPr="001E6A87">
              <w:rPr>
                <w:rFonts w:ascii="標楷體" w:eastAsia="標楷體" w:hAnsi="標楷體" w:cs="標楷體" w:hint="eastAsia"/>
                <w:bCs/>
                <w:lang w:val="zh-TW"/>
              </w:rPr>
              <w:t>第十三條  大法官迴避之規定，於書記官及通譯</w:t>
            </w:r>
            <w:proofErr w:type="gramStart"/>
            <w:r w:rsidRPr="001E6A87">
              <w:rPr>
                <w:rFonts w:ascii="標楷體" w:eastAsia="標楷體" w:hAnsi="標楷體" w:cs="標楷體" w:hint="eastAsia"/>
                <w:bCs/>
                <w:lang w:val="zh-TW"/>
              </w:rPr>
              <w:t>準</w:t>
            </w:r>
            <w:proofErr w:type="gramEnd"/>
            <w:r w:rsidRPr="001E6A87">
              <w:rPr>
                <w:rFonts w:ascii="標楷體" w:eastAsia="標楷體" w:hAnsi="標楷體" w:cs="標楷體" w:hint="eastAsia"/>
                <w:bCs/>
                <w:lang w:val="zh-TW"/>
              </w:rPr>
              <w:t>用之。</w:t>
            </w:r>
          </w:p>
        </w:tc>
      </w:tr>
      <w:tr w:rsidR="00B33316" w:rsidRPr="001E6A87" w:rsidTr="006058EE">
        <w:tc>
          <w:tcPr>
            <w:tcW w:w="0" w:type="auto"/>
            <w:vAlign w:val="center"/>
          </w:tcPr>
          <w:p w:rsidR="00B33316" w:rsidRPr="001E6A87" w:rsidRDefault="00B33316" w:rsidP="00B33316">
            <w:pPr>
              <w:pStyle w:val="a3"/>
              <w:numPr>
                <w:ilvl w:val="0"/>
                <w:numId w:val="14"/>
              </w:numPr>
              <w:autoSpaceDE w:val="0"/>
              <w:autoSpaceDN w:val="0"/>
              <w:adjustRightInd w:val="0"/>
              <w:ind w:leftChars="0"/>
              <w:jc w:val="both"/>
              <w:rPr>
                <w:rFonts w:ascii="標楷體" w:eastAsia="標楷體" w:hAnsi="標楷體" w:cs="標楷體"/>
                <w:bCs/>
                <w:lang w:val="zh-TW"/>
              </w:rPr>
            </w:pPr>
            <w:r w:rsidRPr="001E6A87">
              <w:rPr>
                <w:rFonts w:ascii="標楷體" w:eastAsia="標楷體" w:hAnsi="標楷體" w:cs="標楷體" w:hint="eastAsia"/>
                <w:bCs/>
                <w:lang w:val="zh-TW"/>
              </w:rPr>
              <w:t>書狀及聲請</w:t>
            </w:r>
          </w:p>
        </w:tc>
      </w:tr>
      <w:tr w:rsidR="00B33316" w:rsidRPr="001E6A87" w:rsidTr="006058EE">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
                <w:bCs/>
                <w:lang w:val="zh-TW"/>
              </w:rPr>
            </w:pPr>
            <w:r w:rsidRPr="001E6A87">
              <w:rPr>
                <w:rFonts w:ascii="標楷體" w:eastAsia="標楷體" w:hAnsi="標楷體" w:cs="標楷體" w:hint="eastAsia"/>
                <w:b/>
                <w:bCs/>
                <w:lang w:val="zh-TW"/>
              </w:rPr>
              <w:t>(書狀)</w:t>
            </w:r>
          </w:p>
          <w:p w:rsidR="00B33316" w:rsidRPr="001E6A87" w:rsidRDefault="00B33316" w:rsidP="006058EE">
            <w:pPr>
              <w:autoSpaceDE w:val="0"/>
              <w:autoSpaceDN w:val="0"/>
              <w:adjustRightInd w:val="0"/>
              <w:ind w:left="252" w:hangingChars="105" w:hanging="252"/>
              <w:jc w:val="both"/>
              <w:rPr>
                <w:rFonts w:ascii="標楷體" w:eastAsia="標楷體" w:hAnsi="標楷體"/>
                <w:kern w:val="0"/>
              </w:rPr>
            </w:pPr>
            <w:r w:rsidRPr="001E6A87">
              <w:rPr>
                <w:rFonts w:ascii="標楷體" w:eastAsia="標楷體" w:hAnsi="標楷體" w:cs="標楷體" w:hint="eastAsia"/>
                <w:bCs/>
                <w:lang w:val="zh-TW"/>
              </w:rPr>
              <w:t>第十四條</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 xml:space="preserve"> </w:t>
            </w:r>
            <w:r w:rsidRPr="001E6A87">
              <w:rPr>
                <w:rFonts w:ascii="標楷體" w:eastAsia="標楷體" w:hAnsi="標楷體" w:hint="eastAsia"/>
                <w:kern w:val="0"/>
              </w:rPr>
              <w:t>書狀，除</w:t>
            </w:r>
            <w:proofErr w:type="gramStart"/>
            <w:r w:rsidRPr="001E6A87">
              <w:rPr>
                <w:rFonts w:ascii="標楷體" w:eastAsia="標楷體" w:hAnsi="標楷體" w:hint="eastAsia"/>
                <w:kern w:val="0"/>
              </w:rPr>
              <w:t>本法別有</w:t>
            </w:r>
            <w:proofErr w:type="gramEnd"/>
            <w:r w:rsidRPr="001E6A87">
              <w:rPr>
                <w:rFonts w:ascii="標楷體" w:eastAsia="標楷體" w:hAnsi="標楷體" w:hint="eastAsia"/>
                <w:kern w:val="0"/>
              </w:rPr>
              <w:t>規定外，應記載下列各款事項：</w:t>
            </w:r>
          </w:p>
          <w:p w:rsidR="00B33316" w:rsidRPr="001E6A87" w:rsidRDefault="00B33316" w:rsidP="00B33316">
            <w:pPr>
              <w:numPr>
                <w:ilvl w:val="0"/>
                <w:numId w:val="17"/>
              </w:numPr>
              <w:ind w:left="759" w:hanging="510"/>
              <w:jc w:val="both"/>
              <w:rPr>
                <w:rFonts w:ascii="標楷體" w:eastAsia="標楷體" w:hAnsi="標楷體"/>
              </w:rPr>
            </w:pPr>
            <w:r w:rsidRPr="001E6A87">
              <w:rPr>
                <w:rFonts w:ascii="標楷體" w:eastAsia="標楷體" w:hAnsi="標楷體" w:hint="eastAsia"/>
              </w:rPr>
              <w:t>當事人姓名、身分證明文件字號及住所或居所；當事人為法人、機關或其他團體者，其名稱及所在地、事務所或營業所。</w:t>
            </w:r>
          </w:p>
          <w:p w:rsidR="00B33316" w:rsidRPr="001E6A87" w:rsidRDefault="00B33316" w:rsidP="00B33316">
            <w:pPr>
              <w:numPr>
                <w:ilvl w:val="0"/>
                <w:numId w:val="17"/>
              </w:numPr>
              <w:ind w:hanging="460"/>
              <w:jc w:val="both"/>
              <w:rPr>
                <w:rFonts w:ascii="標楷體" w:eastAsia="標楷體" w:hAnsi="標楷體"/>
              </w:rPr>
            </w:pPr>
            <w:r w:rsidRPr="001E6A87">
              <w:rPr>
                <w:rFonts w:ascii="標楷體" w:eastAsia="標楷體" w:hAnsi="標楷體" w:hint="eastAsia"/>
              </w:rPr>
              <w:t>有法定代理人、代表人或管理人者，其姓名、住所或居所，及其與法人、機關或團體之關係。</w:t>
            </w:r>
          </w:p>
          <w:p w:rsidR="00B33316" w:rsidRPr="001E6A87" w:rsidRDefault="00B33316" w:rsidP="00B33316">
            <w:pPr>
              <w:numPr>
                <w:ilvl w:val="0"/>
                <w:numId w:val="17"/>
              </w:numPr>
              <w:rPr>
                <w:rFonts w:ascii="標楷體" w:eastAsia="標楷體" w:hAnsi="標楷體"/>
              </w:rPr>
            </w:pPr>
            <w:r w:rsidRPr="001E6A87">
              <w:rPr>
                <w:rFonts w:ascii="標楷體" w:eastAsia="標楷體" w:hAnsi="標楷體" w:hint="eastAsia"/>
              </w:rPr>
              <w:t>有訴訟代理人或辯護人者，其姓名、職業、住所或居所。</w:t>
            </w:r>
          </w:p>
          <w:p w:rsidR="00B33316" w:rsidRPr="001E6A87" w:rsidRDefault="00B33316" w:rsidP="00B33316">
            <w:pPr>
              <w:numPr>
                <w:ilvl w:val="0"/>
                <w:numId w:val="17"/>
              </w:numPr>
              <w:jc w:val="both"/>
              <w:rPr>
                <w:rFonts w:ascii="標楷體" w:eastAsia="標楷體" w:hAnsi="標楷體"/>
              </w:rPr>
            </w:pPr>
            <w:r w:rsidRPr="001E6A87">
              <w:rPr>
                <w:rFonts w:ascii="標楷體" w:eastAsia="標楷體" w:hAnsi="標楷體" w:hint="eastAsia"/>
              </w:rPr>
              <w:t>應為之聲明。</w:t>
            </w:r>
          </w:p>
          <w:p w:rsidR="00B33316" w:rsidRPr="001E6A87" w:rsidRDefault="00B33316" w:rsidP="00B33316">
            <w:pPr>
              <w:numPr>
                <w:ilvl w:val="0"/>
                <w:numId w:val="17"/>
              </w:numPr>
              <w:jc w:val="both"/>
              <w:rPr>
                <w:rFonts w:ascii="標楷體" w:eastAsia="標楷體" w:hAnsi="標楷體"/>
              </w:rPr>
            </w:pPr>
            <w:r w:rsidRPr="001E6A87">
              <w:rPr>
                <w:rFonts w:ascii="標楷體" w:eastAsia="標楷體" w:hAnsi="標楷體" w:hint="eastAsia"/>
              </w:rPr>
              <w:t>事實上及法律上之陳述。</w:t>
            </w:r>
          </w:p>
          <w:p w:rsidR="00B33316" w:rsidRPr="001E6A87" w:rsidRDefault="00B33316" w:rsidP="00B33316">
            <w:pPr>
              <w:numPr>
                <w:ilvl w:val="0"/>
                <w:numId w:val="17"/>
              </w:numPr>
              <w:ind w:left="703" w:hanging="454"/>
              <w:jc w:val="both"/>
              <w:rPr>
                <w:rFonts w:ascii="標楷體" w:eastAsia="標楷體" w:hAnsi="標楷體"/>
              </w:rPr>
            </w:pPr>
            <w:r w:rsidRPr="001E6A87">
              <w:rPr>
                <w:rFonts w:ascii="標楷體" w:eastAsia="標楷體" w:hAnsi="標楷體" w:hint="eastAsia"/>
              </w:rPr>
              <w:t>供證明</w:t>
            </w:r>
            <w:proofErr w:type="gramStart"/>
            <w:r w:rsidRPr="001E6A87">
              <w:rPr>
                <w:rFonts w:ascii="標楷體" w:eastAsia="標楷體" w:hAnsi="標楷體" w:hint="eastAsia"/>
              </w:rPr>
              <w:t>或釋明用</w:t>
            </w:r>
            <w:proofErr w:type="gramEnd"/>
            <w:r w:rsidRPr="001E6A87">
              <w:rPr>
                <w:rFonts w:ascii="標楷體" w:eastAsia="標楷體" w:hAnsi="標楷體" w:hint="eastAsia"/>
              </w:rPr>
              <w:t>之證據。</w:t>
            </w:r>
          </w:p>
          <w:p w:rsidR="00B33316" w:rsidRPr="001E6A87" w:rsidRDefault="00B33316" w:rsidP="00B33316">
            <w:pPr>
              <w:numPr>
                <w:ilvl w:val="0"/>
                <w:numId w:val="17"/>
              </w:numPr>
              <w:jc w:val="both"/>
              <w:rPr>
                <w:rFonts w:ascii="標楷體" w:eastAsia="標楷體" w:hAnsi="標楷體"/>
              </w:rPr>
            </w:pPr>
            <w:r w:rsidRPr="001E6A87">
              <w:rPr>
                <w:rFonts w:ascii="標楷體" w:eastAsia="標楷體" w:hAnsi="標楷體" w:hint="eastAsia"/>
              </w:rPr>
              <w:t>附屬文件之名稱</w:t>
            </w:r>
            <w:proofErr w:type="gramStart"/>
            <w:r w:rsidRPr="001E6A87">
              <w:rPr>
                <w:rFonts w:ascii="標楷體" w:eastAsia="標楷體" w:hAnsi="標楷體" w:hint="eastAsia"/>
              </w:rPr>
              <w:t>及其件數</w:t>
            </w:r>
            <w:proofErr w:type="gramEnd"/>
            <w:r w:rsidRPr="001E6A87">
              <w:rPr>
                <w:rFonts w:ascii="標楷體" w:eastAsia="標楷體" w:hAnsi="標楷體" w:hint="eastAsia"/>
              </w:rPr>
              <w:t>。</w:t>
            </w:r>
          </w:p>
          <w:p w:rsidR="00B33316" w:rsidRPr="001E6A87" w:rsidRDefault="00B33316" w:rsidP="00B33316">
            <w:pPr>
              <w:numPr>
                <w:ilvl w:val="0"/>
                <w:numId w:val="17"/>
              </w:numPr>
              <w:jc w:val="both"/>
              <w:rPr>
                <w:rFonts w:ascii="標楷體" w:eastAsia="標楷體" w:hAnsi="標楷體"/>
              </w:rPr>
            </w:pPr>
            <w:r w:rsidRPr="001E6A87">
              <w:rPr>
                <w:rFonts w:ascii="標楷體" w:eastAsia="標楷體" w:hAnsi="標楷體" w:hint="eastAsia"/>
              </w:rPr>
              <w:t>憲法法庭。</w:t>
            </w:r>
          </w:p>
          <w:p w:rsidR="00B33316" w:rsidRPr="001E6A87" w:rsidRDefault="00B33316" w:rsidP="00B33316">
            <w:pPr>
              <w:numPr>
                <w:ilvl w:val="0"/>
                <w:numId w:val="17"/>
              </w:numPr>
              <w:jc w:val="both"/>
              <w:rPr>
                <w:rFonts w:ascii="標楷體" w:eastAsia="標楷體" w:hAnsi="標楷體"/>
              </w:rPr>
            </w:pPr>
            <w:r w:rsidRPr="001E6A87">
              <w:rPr>
                <w:rFonts w:ascii="標楷體" w:eastAsia="標楷體" w:hAnsi="標楷體" w:hint="eastAsia"/>
              </w:rPr>
              <w:t>年、月、日。</w:t>
            </w:r>
          </w:p>
          <w:p w:rsidR="00B33316" w:rsidRPr="001E6A87" w:rsidRDefault="00B33316" w:rsidP="006058EE">
            <w:pPr>
              <w:autoSpaceDE w:val="0"/>
              <w:autoSpaceDN w:val="0"/>
              <w:adjustRightInd w:val="0"/>
              <w:ind w:leftChars="100" w:left="240" w:firstLine="480"/>
              <w:jc w:val="both"/>
              <w:rPr>
                <w:rFonts w:ascii="標楷體" w:eastAsia="標楷體" w:hAnsi="標楷體"/>
                <w:kern w:val="0"/>
              </w:rPr>
            </w:pPr>
            <w:r w:rsidRPr="001E6A87">
              <w:rPr>
                <w:rFonts w:ascii="標楷體" w:eastAsia="標楷體" w:hAnsi="標楷體" w:hint="eastAsia"/>
                <w:kern w:val="0"/>
              </w:rPr>
              <w:t>當事人、法定代理人、代表人、管理人或訴訟代理人</w:t>
            </w:r>
            <w:proofErr w:type="gramStart"/>
            <w:r w:rsidRPr="001E6A87">
              <w:rPr>
                <w:rFonts w:ascii="標楷體" w:eastAsia="標楷體" w:hAnsi="標楷體" w:hint="eastAsia"/>
                <w:kern w:val="0"/>
              </w:rPr>
              <w:t>應於書狀內簽名</w:t>
            </w:r>
            <w:proofErr w:type="gramEnd"/>
            <w:r w:rsidRPr="001E6A87">
              <w:rPr>
                <w:rFonts w:ascii="標楷體" w:eastAsia="標楷體" w:hAnsi="標楷體" w:hint="eastAsia"/>
                <w:kern w:val="0"/>
              </w:rPr>
              <w:t>或蓋章。</w:t>
            </w:r>
          </w:p>
          <w:p w:rsidR="00B33316" w:rsidRPr="001E6A87" w:rsidRDefault="00B33316" w:rsidP="006058EE">
            <w:pPr>
              <w:ind w:leftChars="100" w:left="240" w:firstLineChars="200" w:firstLine="480"/>
              <w:jc w:val="both"/>
              <w:rPr>
                <w:rFonts w:ascii="標楷體" w:eastAsia="標楷體" w:hAnsi="標楷體"/>
              </w:rPr>
            </w:pPr>
            <w:r w:rsidRPr="001E6A87">
              <w:rPr>
                <w:rFonts w:ascii="標楷體" w:eastAsia="標楷體" w:hAnsi="標楷體" w:hint="eastAsia"/>
              </w:rPr>
              <w:t>書狀之格式及其記載方法，由司法院定之。</w:t>
            </w:r>
          </w:p>
          <w:p w:rsidR="00B33316" w:rsidRPr="001E6A87" w:rsidRDefault="00B33316" w:rsidP="006058EE">
            <w:pPr>
              <w:autoSpaceDE w:val="0"/>
              <w:autoSpaceDN w:val="0"/>
              <w:adjustRightInd w:val="0"/>
              <w:ind w:leftChars="100" w:left="240" w:firstLine="480"/>
              <w:jc w:val="both"/>
              <w:rPr>
                <w:rFonts w:ascii="標楷體" w:eastAsia="標楷體" w:hAnsi="標楷體"/>
                <w:kern w:val="0"/>
              </w:rPr>
            </w:pPr>
            <w:r w:rsidRPr="001E6A87">
              <w:rPr>
                <w:rFonts w:ascii="標楷體" w:eastAsia="標楷體" w:hAnsi="標楷體" w:hint="eastAsia"/>
                <w:kern w:val="0"/>
              </w:rPr>
              <w:t>書狀不合程式或有其他欠缺者，審判長應定</w:t>
            </w:r>
            <w:proofErr w:type="gramStart"/>
            <w:r w:rsidRPr="001E6A87">
              <w:rPr>
                <w:rFonts w:ascii="標楷體" w:eastAsia="標楷體" w:hAnsi="標楷體" w:hint="eastAsia"/>
                <w:kern w:val="0"/>
              </w:rPr>
              <w:t>期間命</w:t>
            </w:r>
            <w:proofErr w:type="gramEnd"/>
            <w:r w:rsidRPr="001E6A87">
              <w:rPr>
                <w:rFonts w:ascii="標楷體" w:eastAsia="標楷體" w:hAnsi="標楷體" w:hint="eastAsia"/>
                <w:kern w:val="0"/>
              </w:rPr>
              <w:t>其補正。</w:t>
            </w:r>
          </w:p>
          <w:p w:rsidR="00B33316" w:rsidRPr="001E6A87" w:rsidRDefault="00B33316" w:rsidP="006058EE">
            <w:pPr>
              <w:ind w:leftChars="100" w:left="240" w:firstLineChars="200" w:firstLine="480"/>
              <w:jc w:val="both"/>
              <w:rPr>
                <w:rFonts w:ascii="標楷體" w:eastAsia="標楷體" w:hAnsi="標楷體"/>
              </w:rPr>
            </w:pPr>
            <w:r w:rsidRPr="001E6A87">
              <w:rPr>
                <w:rFonts w:ascii="標楷體" w:eastAsia="標楷體" w:hAnsi="標楷體" w:hint="eastAsia"/>
              </w:rPr>
              <w:t>當事人得以科技設備將書狀傳送於憲法法庭；其適用範圍、程序、效力</w:t>
            </w:r>
            <w:r w:rsidRPr="001E6A87">
              <w:rPr>
                <w:rFonts w:ascii="標楷體" w:eastAsia="標楷體" w:hAnsi="標楷體" w:hint="eastAsia"/>
              </w:rPr>
              <w:lastRenderedPageBreak/>
              <w:t>及其他應遵循事項之辦法，由司法院定之。</w:t>
            </w:r>
          </w:p>
          <w:p w:rsidR="00B33316" w:rsidRPr="001E6A87" w:rsidRDefault="00B33316" w:rsidP="006058EE">
            <w:pPr>
              <w:autoSpaceDE w:val="0"/>
              <w:autoSpaceDN w:val="0"/>
              <w:adjustRightInd w:val="0"/>
              <w:ind w:leftChars="100" w:left="240" w:firstLine="480"/>
              <w:jc w:val="both"/>
              <w:rPr>
                <w:rFonts w:ascii="標楷體" w:eastAsia="標楷體" w:hAnsi="標楷體" w:cs="標楷體"/>
                <w:lang w:val="zh-TW"/>
              </w:rPr>
            </w:pPr>
            <w:r w:rsidRPr="001E6A87">
              <w:rPr>
                <w:rFonts w:ascii="標楷體" w:eastAsia="標楷體" w:hAnsi="標楷體" w:hint="eastAsia"/>
                <w:kern w:val="0"/>
              </w:rPr>
              <w:t>當事人以科技設備傳送之書狀未依前項辦法為之者，不生書狀提出之效力。</w:t>
            </w:r>
          </w:p>
        </w:tc>
      </w:tr>
      <w:tr w:rsidR="00B33316" w:rsidRPr="001E6A87" w:rsidTr="006058EE">
        <w:tc>
          <w:tcPr>
            <w:tcW w:w="0" w:type="auto"/>
          </w:tcPr>
          <w:p w:rsidR="00B33316" w:rsidRPr="001E6A87" w:rsidRDefault="00B33316" w:rsidP="006058EE">
            <w:pPr>
              <w:ind w:left="240" w:hangingChars="100" w:hanging="240"/>
              <w:jc w:val="both"/>
              <w:rPr>
                <w:rFonts w:ascii="標楷體" w:eastAsia="標楷體" w:hAnsi="標楷體" w:cs="標楷體"/>
                <w:b/>
                <w:bCs/>
                <w:lang w:val="zh-TW"/>
              </w:rPr>
            </w:pPr>
            <w:r w:rsidRPr="001E6A87">
              <w:rPr>
                <w:rFonts w:ascii="標楷體" w:eastAsia="標楷體" w:hAnsi="標楷體" w:cs="標楷體" w:hint="eastAsia"/>
                <w:b/>
                <w:bCs/>
                <w:lang w:val="zh-TW"/>
              </w:rPr>
              <w:lastRenderedPageBreak/>
              <w:t>(聲請之提出及審查)</w:t>
            </w:r>
          </w:p>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cs="標楷體" w:hint="eastAsia"/>
                <w:bCs/>
                <w:lang w:val="zh-TW"/>
              </w:rPr>
              <w:t xml:space="preserve">第十五條  </w:t>
            </w:r>
            <w:r w:rsidRPr="001E6A87">
              <w:rPr>
                <w:rFonts w:ascii="標楷體" w:eastAsia="標楷體" w:hAnsi="標楷體" w:hint="eastAsia"/>
              </w:rPr>
              <w:t>聲請憲法法庭裁判，應以聲請書記載本法規定之應記載事項，並附具相關佐證資料提出於憲法法庭。</w:t>
            </w:r>
          </w:p>
          <w:p w:rsidR="00B33316" w:rsidRPr="001E6A87" w:rsidRDefault="00B33316" w:rsidP="006058EE">
            <w:pPr>
              <w:ind w:leftChars="100" w:left="240" w:firstLineChars="200" w:firstLine="480"/>
              <w:jc w:val="both"/>
              <w:rPr>
                <w:rFonts w:ascii="標楷體" w:eastAsia="標楷體" w:hAnsi="標楷體"/>
                <w:kern w:val="0"/>
              </w:rPr>
            </w:pPr>
            <w:r w:rsidRPr="001E6A87">
              <w:rPr>
                <w:rFonts w:ascii="標楷體" w:eastAsia="標楷體" w:hAnsi="標楷體" w:hint="eastAsia"/>
                <w:kern w:val="0"/>
              </w:rPr>
              <w:t>前項聲請，有下列各款情形之</w:t>
            </w:r>
            <w:proofErr w:type="gramStart"/>
            <w:r w:rsidRPr="001E6A87">
              <w:rPr>
                <w:rFonts w:ascii="標楷體" w:eastAsia="標楷體" w:hAnsi="標楷體" w:hint="eastAsia"/>
                <w:kern w:val="0"/>
              </w:rPr>
              <w:t>一</w:t>
            </w:r>
            <w:proofErr w:type="gramEnd"/>
            <w:r w:rsidRPr="001E6A87">
              <w:rPr>
                <w:rFonts w:ascii="標楷體" w:eastAsia="標楷體" w:hAnsi="標楷體" w:hint="eastAsia"/>
                <w:kern w:val="0"/>
              </w:rPr>
              <w:t>者，審查庭得以一致決裁定不受理。但其情形可以補正者，審判長應定</w:t>
            </w:r>
            <w:proofErr w:type="gramStart"/>
            <w:r w:rsidRPr="001E6A87">
              <w:rPr>
                <w:rFonts w:ascii="標楷體" w:eastAsia="標楷體" w:hAnsi="標楷體" w:hint="eastAsia"/>
                <w:kern w:val="0"/>
              </w:rPr>
              <w:t>期間命</w:t>
            </w:r>
            <w:proofErr w:type="gramEnd"/>
            <w:r w:rsidRPr="001E6A87">
              <w:rPr>
                <w:rFonts w:ascii="標楷體" w:eastAsia="標楷體" w:hAnsi="標楷體" w:hint="eastAsia"/>
                <w:kern w:val="0"/>
              </w:rPr>
              <w:t>其補正:</w:t>
            </w:r>
          </w:p>
          <w:p w:rsidR="00B33316" w:rsidRPr="001E6A87" w:rsidRDefault="00B33316" w:rsidP="00B33316">
            <w:pPr>
              <w:numPr>
                <w:ilvl w:val="0"/>
                <w:numId w:val="18"/>
              </w:numPr>
              <w:jc w:val="both"/>
              <w:rPr>
                <w:rFonts w:ascii="標楷體" w:eastAsia="標楷體" w:hAnsi="標楷體"/>
              </w:rPr>
            </w:pPr>
            <w:r w:rsidRPr="001E6A87">
              <w:rPr>
                <w:rFonts w:ascii="標楷體" w:eastAsia="標楷體" w:hAnsi="標楷體" w:hint="eastAsia"/>
              </w:rPr>
              <w:t>聲請人無當事人能力。</w:t>
            </w:r>
          </w:p>
          <w:p w:rsidR="00B33316" w:rsidRPr="001E6A87" w:rsidRDefault="00B33316" w:rsidP="00B33316">
            <w:pPr>
              <w:numPr>
                <w:ilvl w:val="0"/>
                <w:numId w:val="18"/>
              </w:numPr>
              <w:jc w:val="both"/>
              <w:rPr>
                <w:rFonts w:ascii="標楷體" w:eastAsia="標楷體" w:hAnsi="標楷體"/>
              </w:rPr>
            </w:pPr>
            <w:r w:rsidRPr="001E6A87">
              <w:rPr>
                <w:rFonts w:ascii="標楷體" w:eastAsia="標楷體" w:hAnsi="標楷體" w:hint="eastAsia"/>
              </w:rPr>
              <w:t>聲請人未由合法之法定代理人、代表人或管理人為訴訟行為。</w:t>
            </w:r>
          </w:p>
          <w:p w:rsidR="00B33316" w:rsidRPr="001E6A87" w:rsidRDefault="00B33316" w:rsidP="00B33316">
            <w:pPr>
              <w:numPr>
                <w:ilvl w:val="0"/>
                <w:numId w:val="18"/>
              </w:numPr>
              <w:jc w:val="both"/>
              <w:rPr>
                <w:rFonts w:ascii="標楷體" w:eastAsia="標楷體" w:hAnsi="標楷體"/>
              </w:rPr>
            </w:pPr>
            <w:r w:rsidRPr="001E6A87">
              <w:rPr>
                <w:rFonts w:ascii="標楷體" w:eastAsia="標楷體" w:hAnsi="標楷體" w:hint="eastAsia"/>
              </w:rPr>
              <w:t>由訴訟代理人聲請，而其代理權有欠缺。</w:t>
            </w:r>
          </w:p>
          <w:p w:rsidR="00B33316" w:rsidRPr="001E6A87" w:rsidRDefault="00B33316" w:rsidP="00B33316">
            <w:pPr>
              <w:numPr>
                <w:ilvl w:val="0"/>
                <w:numId w:val="18"/>
              </w:numPr>
              <w:jc w:val="both"/>
              <w:rPr>
                <w:rFonts w:ascii="標楷體" w:eastAsia="標楷體" w:hAnsi="標楷體"/>
              </w:rPr>
            </w:pPr>
            <w:r w:rsidRPr="001E6A87">
              <w:rPr>
                <w:rFonts w:ascii="標楷體" w:eastAsia="標楷體" w:hAnsi="標楷體" w:hint="eastAsia"/>
              </w:rPr>
              <w:t>聲請逾越法定期限。</w:t>
            </w:r>
          </w:p>
          <w:p w:rsidR="00B33316" w:rsidRPr="001E6A87" w:rsidRDefault="00B33316" w:rsidP="00B33316">
            <w:pPr>
              <w:numPr>
                <w:ilvl w:val="0"/>
                <w:numId w:val="18"/>
              </w:numPr>
              <w:jc w:val="both"/>
              <w:rPr>
                <w:rFonts w:ascii="標楷體" w:eastAsia="標楷體" w:hAnsi="標楷體"/>
              </w:rPr>
            </w:pPr>
            <w:r w:rsidRPr="001E6A87">
              <w:rPr>
                <w:rFonts w:ascii="標楷體" w:eastAsia="標楷體" w:hAnsi="標楷體" w:hint="eastAsia"/>
              </w:rPr>
              <w:t>本法明定不得聲請或不得</w:t>
            </w:r>
            <w:proofErr w:type="gramStart"/>
            <w:r w:rsidRPr="001E6A87">
              <w:rPr>
                <w:rFonts w:ascii="標楷體" w:eastAsia="標楷體" w:hAnsi="標楷體" w:hint="eastAsia"/>
              </w:rPr>
              <w:t>更行聲請</w:t>
            </w:r>
            <w:proofErr w:type="gramEnd"/>
            <w:r w:rsidRPr="001E6A87">
              <w:rPr>
                <w:rFonts w:ascii="標楷體" w:eastAsia="標楷體" w:hAnsi="標楷體" w:hint="eastAsia"/>
              </w:rPr>
              <w:t>之事項。</w:t>
            </w:r>
          </w:p>
          <w:p w:rsidR="00B33316" w:rsidRPr="001E6A87" w:rsidRDefault="00B33316" w:rsidP="00B33316">
            <w:pPr>
              <w:numPr>
                <w:ilvl w:val="0"/>
                <w:numId w:val="18"/>
              </w:numPr>
              <w:jc w:val="both"/>
              <w:rPr>
                <w:rFonts w:ascii="標楷體" w:eastAsia="標楷體" w:hAnsi="標楷體"/>
              </w:rPr>
            </w:pPr>
            <w:r w:rsidRPr="001E6A87">
              <w:rPr>
                <w:rFonts w:ascii="標楷體" w:eastAsia="標楷體" w:hAnsi="標楷體" w:hint="eastAsia"/>
              </w:rPr>
              <w:t>對憲法法庭或審查庭之裁判聲明不服。</w:t>
            </w:r>
          </w:p>
          <w:p w:rsidR="00B33316" w:rsidRPr="001E6A87" w:rsidRDefault="00B33316" w:rsidP="00B33316">
            <w:pPr>
              <w:numPr>
                <w:ilvl w:val="0"/>
                <w:numId w:val="18"/>
              </w:numPr>
              <w:jc w:val="both"/>
              <w:rPr>
                <w:rFonts w:ascii="標楷體" w:eastAsia="標楷體" w:hAnsi="標楷體" w:cs="標楷體"/>
                <w:bCs/>
                <w:lang w:val="zh-TW"/>
              </w:rPr>
            </w:pPr>
            <w:r w:rsidRPr="001E6A87">
              <w:rPr>
                <w:rFonts w:ascii="標楷體" w:eastAsia="標楷體" w:hAnsi="標楷體" w:hint="eastAsia"/>
              </w:rPr>
              <w:t>聲請不合程式或不備其他要件。</w:t>
            </w:r>
          </w:p>
          <w:p w:rsidR="00B33316" w:rsidRPr="001E6A87" w:rsidRDefault="00B33316" w:rsidP="006058EE">
            <w:pPr>
              <w:ind w:leftChars="100" w:left="240" w:firstLineChars="200" w:firstLine="480"/>
              <w:jc w:val="both"/>
              <w:rPr>
                <w:rFonts w:ascii="標楷體" w:eastAsia="標楷體" w:hAnsi="標楷體" w:cs="標楷體"/>
                <w:bCs/>
                <w:lang w:val="zh-TW"/>
              </w:rPr>
            </w:pPr>
            <w:r w:rsidRPr="001E6A87">
              <w:rPr>
                <w:rFonts w:ascii="標楷體" w:eastAsia="標楷體" w:hAnsi="標楷體" w:hint="eastAsia"/>
              </w:rPr>
              <w:t>聲請書未表明聲請裁判之理由者，毋庸命其補正，審查庭得以一致決裁定不受理。</w:t>
            </w:r>
          </w:p>
        </w:tc>
      </w:tr>
      <w:tr w:rsidR="00B33316" w:rsidRPr="001E6A87" w:rsidTr="006058EE">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
                <w:bCs/>
                <w:lang w:val="zh-TW"/>
              </w:rPr>
            </w:pPr>
            <w:r w:rsidRPr="001E6A87">
              <w:rPr>
                <w:rFonts w:ascii="標楷體" w:eastAsia="標楷體" w:hAnsi="標楷體" w:cs="標楷體" w:hint="eastAsia"/>
                <w:b/>
                <w:bCs/>
                <w:lang w:val="zh-TW"/>
              </w:rPr>
              <w:t>(在途期間之扣除)</w:t>
            </w:r>
          </w:p>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r w:rsidRPr="001E6A87">
              <w:rPr>
                <w:rFonts w:ascii="標楷體" w:eastAsia="標楷體" w:hAnsi="標楷體" w:cs="標楷體" w:hint="eastAsia"/>
                <w:bCs/>
                <w:lang w:val="zh-TW"/>
              </w:rPr>
              <w:t>第十六條  當事人不在憲法法庭所在地住居者，計算法定</w:t>
            </w:r>
            <w:proofErr w:type="gramStart"/>
            <w:r w:rsidRPr="001E6A87">
              <w:rPr>
                <w:rFonts w:ascii="標楷體" w:eastAsia="標楷體" w:hAnsi="標楷體" w:cs="標楷體" w:hint="eastAsia"/>
                <w:bCs/>
                <w:lang w:val="zh-TW"/>
              </w:rPr>
              <w:t>期間，</w:t>
            </w:r>
            <w:proofErr w:type="gramEnd"/>
            <w:r w:rsidRPr="001E6A87">
              <w:rPr>
                <w:rFonts w:ascii="標楷體" w:eastAsia="標楷體" w:hAnsi="標楷體" w:cs="標楷體" w:hint="eastAsia"/>
                <w:bCs/>
                <w:lang w:val="zh-TW"/>
              </w:rPr>
              <w:t>應扣除其在途期間。但有訴訟代理人住居憲法法庭所在地，得為期間內應為之訴訟行為者，不在此限。</w:t>
            </w:r>
          </w:p>
          <w:p w:rsidR="00B33316" w:rsidRPr="001E6A87" w:rsidRDefault="00B33316" w:rsidP="006058EE">
            <w:pPr>
              <w:autoSpaceDE w:val="0"/>
              <w:autoSpaceDN w:val="0"/>
              <w:adjustRightInd w:val="0"/>
              <w:ind w:leftChars="100" w:left="240" w:firstLine="480"/>
              <w:jc w:val="both"/>
              <w:rPr>
                <w:rFonts w:ascii="標楷體" w:eastAsia="標楷體" w:hAnsi="標楷體" w:cs="標楷體"/>
                <w:strike/>
                <w:lang w:val="zh-TW"/>
              </w:rPr>
            </w:pPr>
            <w:r w:rsidRPr="001E6A87">
              <w:rPr>
                <w:rFonts w:ascii="標楷體" w:eastAsia="標楷體" w:hAnsi="標楷體" w:cs="標楷體" w:hint="eastAsia"/>
                <w:bCs/>
                <w:lang w:val="zh-TW"/>
              </w:rPr>
              <w:t>前項應扣除之在途</w:t>
            </w:r>
            <w:proofErr w:type="gramStart"/>
            <w:r w:rsidRPr="001E6A87">
              <w:rPr>
                <w:rFonts w:ascii="標楷體" w:eastAsia="標楷體" w:hAnsi="標楷體" w:cs="標楷體" w:hint="eastAsia"/>
                <w:bCs/>
                <w:lang w:val="zh-TW"/>
              </w:rPr>
              <w:t>期間，</w:t>
            </w:r>
            <w:proofErr w:type="gramEnd"/>
            <w:r w:rsidRPr="001E6A87">
              <w:rPr>
                <w:rFonts w:ascii="標楷體" w:eastAsia="標楷體" w:hAnsi="標楷體" w:cs="標楷體" w:hint="eastAsia"/>
                <w:bCs/>
                <w:lang w:val="zh-TW"/>
              </w:rPr>
              <w:t>由司法院定之。</w:t>
            </w:r>
          </w:p>
        </w:tc>
      </w:tr>
      <w:tr w:rsidR="00B33316" w:rsidRPr="001E6A87" w:rsidTr="006058EE">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
                <w:bCs/>
                <w:lang w:val="zh-TW"/>
              </w:rPr>
            </w:pPr>
            <w:r w:rsidRPr="001E6A87">
              <w:rPr>
                <w:rFonts w:ascii="標楷體" w:eastAsia="標楷體" w:hAnsi="標楷體" w:cs="標楷體" w:hint="eastAsia"/>
                <w:b/>
                <w:bCs/>
                <w:lang w:val="zh-TW"/>
              </w:rPr>
              <w:t>(命相對人答辯)</w:t>
            </w:r>
          </w:p>
          <w:p w:rsidR="00B33316" w:rsidRPr="001E6A87" w:rsidRDefault="00B33316" w:rsidP="006058EE">
            <w:pPr>
              <w:autoSpaceDE w:val="0"/>
              <w:autoSpaceDN w:val="0"/>
              <w:adjustRightInd w:val="0"/>
              <w:ind w:left="252" w:hangingChars="105" w:hanging="252"/>
              <w:jc w:val="both"/>
              <w:rPr>
                <w:rFonts w:ascii="標楷體" w:eastAsia="標楷體" w:hAnsi="標楷體" w:cs="標楷體"/>
                <w:b/>
                <w:bCs/>
                <w:lang w:val="zh-TW"/>
              </w:rPr>
            </w:pPr>
            <w:r w:rsidRPr="001E6A87">
              <w:rPr>
                <w:rFonts w:ascii="標楷體" w:eastAsia="標楷體" w:hAnsi="標楷體" w:cs="標楷體" w:hint="eastAsia"/>
                <w:bCs/>
                <w:lang w:val="zh-TW"/>
              </w:rPr>
              <w:t>第十七條  除裁定不受理者外，憲法法庭應將聲請書送達於相對人，並得限期命相對人以答辯書陳述意見。</w:t>
            </w:r>
          </w:p>
        </w:tc>
      </w:tr>
      <w:tr w:rsidR="00B33316" w:rsidRPr="001E6A87" w:rsidTr="006058EE">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聲請書及答辯書之公開</w:t>
            </w:r>
            <w:r w:rsidRPr="001E6A87">
              <w:rPr>
                <w:rFonts w:ascii="標楷體" w:eastAsia="標楷體" w:hAnsi="標楷體" w:cs="標楷體"/>
                <w:b/>
                <w:bCs/>
                <w:lang w:val="zh-TW"/>
              </w:rPr>
              <w:t>)</w:t>
            </w:r>
          </w:p>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r w:rsidRPr="001E6A87">
              <w:rPr>
                <w:rFonts w:ascii="標楷體" w:eastAsia="標楷體" w:hAnsi="標楷體" w:cs="標楷體" w:hint="eastAsia"/>
                <w:bCs/>
                <w:lang w:val="zh-TW"/>
              </w:rPr>
              <w:t>第十八條  憲法法庭應於受理聲請案件後，於憲法法庭網站公開聲請書及答辯書。</w:t>
            </w:r>
          </w:p>
          <w:p w:rsidR="00B33316" w:rsidRPr="001E6A87" w:rsidRDefault="00B33316" w:rsidP="006058EE">
            <w:pPr>
              <w:autoSpaceDE w:val="0"/>
              <w:autoSpaceDN w:val="0"/>
              <w:adjustRightInd w:val="0"/>
              <w:ind w:leftChars="300" w:left="972" w:hangingChars="105" w:hanging="252"/>
              <w:jc w:val="both"/>
              <w:rPr>
                <w:rFonts w:ascii="標楷體" w:eastAsia="標楷體" w:hAnsi="標楷體" w:cs="標楷體"/>
                <w:bCs/>
                <w:lang w:val="zh-TW"/>
              </w:rPr>
            </w:pPr>
            <w:r w:rsidRPr="001E6A87">
              <w:rPr>
                <w:rFonts w:ascii="標楷體" w:eastAsia="標楷體" w:hAnsi="標楷體" w:cs="標楷體" w:hint="eastAsia"/>
                <w:bCs/>
                <w:lang w:val="zh-TW"/>
              </w:rPr>
              <w:t>聲請書或答辯書含有應予限制公開之事項者，得僅就其他部分公開之。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lang w:val="zh-TW"/>
              </w:rPr>
            </w:pPr>
            <w:r w:rsidRPr="001E6A87">
              <w:rPr>
                <w:rFonts w:ascii="標楷體" w:eastAsia="標楷體" w:hAnsi="標楷體" w:cs="標楷體" w:hint="eastAsia"/>
                <w:bCs/>
                <w:lang w:val="zh-TW"/>
              </w:rPr>
              <w:t>聲請書及答辯書公開之方式及限制公開之事項，由司法院定之。</w:t>
            </w:r>
          </w:p>
        </w:tc>
      </w:tr>
      <w:tr w:rsidR="00B33316" w:rsidRPr="001E6A87" w:rsidTr="006058EE">
        <w:tc>
          <w:tcPr>
            <w:tcW w:w="0" w:type="auto"/>
          </w:tcPr>
          <w:p w:rsidR="00B33316" w:rsidRPr="001E6A87" w:rsidRDefault="00B33316" w:rsidP="006058EE">
            <w:pPr>
              <w:adjustRightInd w:val="0"/>
              <w:ind w:left="240" w:hangingChars="100" w:hanging="240"/>
              <w:jc w:val="both"/>
              <w:rPr>
                <w:rFonts w:ascii="標楷體" w:eastAsia="標楷體" w:hAnsi="標楷體" w:cs="標楷體"/>
                <w:b/>
                <w:bCs/>
              </w:rPr>
            </w:pPr>
            <w:r w:rsidRPr="001E6A87">
              <w:rPr>
                <w:rFonts w:ascii="標楷體" w:eastAsia="標楷體" w:hAnsi="標楷體" w:cs="標楷體"/>
                <w:b/>
                <w:bCs/>
              </w:rPr>
              <w:t>(</w:t>
            </w:r>
            <w:r w:rsidRPr="001E6A87">
              <w:rPr>
                <w:rFonts w:ascii="標楷體" w:eastAsia="標楷體" w:hAnsi="標楷體" w:cs="標楷體" w:hint="eastAsia"/>
                <w:b/>
                <w:bCs/>
              </w:rPr>
              <w:t>通知陳述意見及提供專業意見或資料</w:t>
            </w:r>
            <w:r w:rsidRPr="001E6A87">
              <w:rPr>
                <w:rFonts w:ascii="標楷體" w:eastAsia="標楷體" w:hAnsi="標楷體" w:cs="標楷體"/>
                <w:b/>
                <w:bCs/>
              </w:rPr>
              <w:t>)</w:t>
            </w:r>
            <w:r w:rsidRPr="001E6A87">
              <w:rPr>
                <w:rFonts w:ascii="標楷體" w:eastAsia="標楷體" w:hAnsi="標楷體" w:cs="標楷體" w:hint="eastAsia"/>
                <w:b/>
                <w:bCs/>
              </w:rPr>
              <w:t xml:space="preserve"> </w:t>
            </w:r>
          </w:p>
          <w:p w:rsidR="00B33316" w:rsidRPr="001E6A87" w:rsidRDefault="00B33316" w:rsidP="006058EE">
            <w:pPr>
              <w:adjustRightInd w:val="0"/>
              <w:ind w:left="240" w:hangingChars="100" w:hanging="240"/>
              <w:jc w:val="both"/>
              <w:rPr>
                <w:rFonts w:ascii="標楷體" w:eastAsia="標楷體" w:hAnsi="標楷體" w:cs="標楷體"/>
              </w:rPr>
            </w:pPr>
            <w:r w:rsidRPr="001E6A87">
              <w:rPr>
                <w:rFonts w:ascii="標楷體" w:eastAsia="標楷體" w:hAnsi="標楷體" w:cs="標楷體" w:hint="eastAsia"/>
              </w:rPr>
              <w:t>第十九條  憲法法庭審理案件認有必要時，得依職權</w:t>
            </w:r>
            <w:proofErr w:type="gramStart"/>
            <w:r w:rsidRPr="001E6A87">
              <w:rPr>
                <w:rFonts w:ascii="標楷體" w:eastAsia="標楷體" w:hAnsi="標楷體" w:cs="標楷體" w:hint="eastAsia"/>
              </w:rPr>
              <w:t>或依聲請</w:t>
            </w:r>
            <w:proofErr w:type="gramEnd"/>
            <w:r w:rsidRPr="001E6A87">
              <w:rPr>
                <w:rFonts w:ascii="標楷體" w:eastAsia="標楷體" w:hAnsi="標楷體" w:cs="標楷體" w:hint="eastAsia"/>
              </w:rPr>
              <w:t>，通知當事人或關係人到庭說明、陳述意見，並得指定專家學者、機關或團體就相關問題提供專業意見或資料。</w:t>
            </w:r>
          </w:p>
          <w:p w:rsidR="00B33316" w:rsidRPr="001E6A87" w:rsidRDefault="00B33316" w:rsidP="00396AA7">
            <w:pPr>
              <w:adjustRightInd w:val="0"/>
              <w:ind w:leftChars="300" w:left="960" w:hangingChars="100" w:hanging="240"/>
              <w:jc w:val="both"/>
              <w:rPr>
                <w:rFonts w:ascii="標楷體" w:eastAsia="標楷體" w:hAnsi="標楷體" w:cs="標楷體"/>
              </w:rPr>
            </w:pPr>
            <w:r w:rsidRPr="001E6A87">
              <w:rPr>
                <w:rFonts w:ascii="標楷體" w:eastAsia="標楷體" w:hAnsi="標楷體" w:cs="標楷體" w:hint="eastAsia"/>
              </w:rPr>
              <w:t>前項通知或指定，應以通知書送達。</w:t>
            </w:r>
          </w:p>
          <w:p w:rsidR="00396AA7" w:rsidRPr="001E6A87" w:rsidRDefault="00B33316" w:rsidP="00396AA7">
            <w:pPr>
              <w:adjustRightInd w:val="0"/>
              <w:ind w:leftChars="300" w:left="960" w:hangingChars="100" w:hanging="240"/>
              <w:jc w:val="both"/>
              <w:rPr>
                <w:rFonts w:ascii="標楷體" w:eastAsia="標楷體" w:hAnsi="標楷體" w:cs="標楷體"/>
              </w:rPr>
            </w:pPr>
            <w:r w:rsidRPr="001E6A87">
              <w:rPr>
                <w:rFonts w:ascii="標楷體" w:eastAsia="標楷體" w:hAnsi="標楷體" w:cs="標楷體" w:hint="eastAsia"/>
              </w:rPr>
              <w:t>當事人、關係人以外之人民或團體，依第一項指定提出專業意見或資料</w:t>
            </w:r>
          </w:p>
          <w:p w:rsidR="00B33316" w:rsidRPr="001E6A87" w:rsidRDefault="00B33316" w:rsidP="00396AA7">
            <w:pPr>
              <w:adjustRightInd w:val="0"/>
              <w:ind w:leftChars="100" w:left="480" w:hangingChars="100" w:hanging="240"/>
              <w:jc w:val="both"/>
              <w:rPr>
                <w:rFonts w:ascii="標楷體" w:eastAsia="標楷體" w:hAnsi="標楷體" w:cs="標楷體"/>
              </w:rPr>
            </w:pPr>
            <w:r w:rsidRPr="001E6A87">
              <w:rPr>
                <w:rFonts w:ascii="標楷體" w:eastAsia="標楷體" w:hAnsi="標楷體" w:cs="標楷體" w:hint="eastAsia"/>
              </w:rPr>
              <w:t>時，應揭露以下資訊：</w:t>
            </w:r>
          </w:p>
          <w:p w:rsidR="00B33316" w:rsidRPr="001E6A87" w:rsidRDefault="00B33316" w:rsidP="00B33316">
            <w:pPr>
              <w:pStyle w:val="a3"/>
              <w:numPr>
                <w:ilvl w:val="0"/>
                <w:numId w:val="20"/>
              </w:numPr>
              <w:adjustRightInd w:val="0"/>
              <w:ind w:leftChars="0"/>
              <w:jc w:val="both"/>
              <w:rPr>
                <w:rFonts w:ascii="標楷體" w:eastAsia="標楷體" w:hAnsi="標楷體" w:cs="標楷體"/>
              </w:rPr>
            </w:pPr>
            <w:r w:rsidRPr="001E6A87">
              <w:rPr>
                <w:rFonts w:ascii="標楷體" w:eastAsia="標楷體" w:hAnsi="標楷體" w:cs="標楷體" w:hint="eastAsia"/>
              </w:rPr>
              <w:t>相關專業意見或資料之準備或提出，是否與當事人、關係人或其代理人</w:t>
            </w:r>
            <w:r w:rsidRPr="001E6A87">
              <w:rPr>
                <w:rFonts w:ascii="標楷體" w:eastAsia="標楷體" w:hAnsi="標楷體" w:cs="標楷體" w:hint="eastAsia"/>
              </w:rPr>
              <w:lastRenderedPageBreak/>
              <w:t>有分工或合作關係。</w:t>
            </w:r>
          </w:p>
          <w:p w:rsidR="00B33316" w:rsidRPr="001E6A87" w:rsidRDefault="00B33316" w:rsidP="00B33316">
            <w:pPr>
              <w:pStyle w:val="a3"/>
              <w:numPr>
                <w:ilvl w:val="0"/>
                <w:numId w:val="20"/>
              </w:numPr>
              <w:adjustRightInd w:val="0"/>
              <w:ind w:leftChars="0"/>
              <w:jc w:val="both"/>
              <w:rPr>
                <w:rFonts w:ascii="標楷體" w:eastAsia="標楷體" w:hAnsi="標楷體" w:cs="標楷體"/>
              </w:rPr>
            </w:pPr>
            <w:r w:rsidRPr="001E6A87">
              <w:rPr>
                <w:rFonts w:ascii="標楷體" w:eastAsia="標楷體" w:hAnsi="標楷體" w:cs="標楷體" w:hint="eastAsia"/>
              </w:rPr>
              <w:t>相關專業意見或資料之準備或提出，是否受當事人、關係人或其代理人之金錢報酬或資助及其金額或價值。</w:t>
            </w:r>
          </w:p>
          <w:p w:rsidR="00B33316" w:rsidRPr="001E6A87" w:rsidRDefault="00B33316" w:rsidP="00B33316">
            <w:pPr>
              <w:pStyle w:val="a3"/>
              <w:numPr>
                <w:ilvl w:val="0"/>
                <w:numId w:val="20"/>
              </w:numPr>
              <w:adjustRightInd w:val="0"/>
              <w:ind w:leftChars="0"/>
              <w:jc w:val="both"/>
              <w:rPr>
                <w:rFonts w:ascii="標楷體" w:eastAsia="標楷體" w:hAnsi="標楷體" w:cs="標楷體"/>
              </w:rPr>
            </w:pPr>
            <w:r w:rsidRPr="001E6A87">
              <w:rPr>
                <w:rFonts w:ascii="標楷體" w:eastAsia="標楷體" w:hAnsi="標楷體" w:cs="標楷體" w:hint="eastAsia"/>
              </w:rPr>
              <w:t>其他提供金錢報酬或資助者之身分及其金額或價值。</w:t>
            </w:r>
          </w:p>
        </w:tc>
      </w:tr>
      <w:tr w:rsidR="00B33316" w:rsidRPr="001E6A87" w:rsidTr="006058EE">
        <w:tc>
          <w:tcPr>
            <w:tcW w:w="0" w:type="auto"/>
          </w:tcPr>
          <w:p w:rsidR="00B33316" w:rsidRPr="001E6A87" w:rsidRDefault="00B33316" w:rsidP="006058EE">
            <w:pPr>
              <w:adjustRightInd w:val="0"/>
              <w:ind w:left="240" w:hangingChars="100" w:hanging="240"/>
              <w:jc w:val="both"/>
              <w:rPr>
                <w:rFonts w:ascii="標楷體" w:eastAsia="標楷體" w:hAnsi="標楷體" w:cs="標楷體"/>
              </w:rPr>
            </w:pPr>
            <w:r w:rsidRPr="001E6A87">
              <w:rPr>
                <w:rFonts w:ascii="標楷體" w:eastAsia="標楷體" w:hAnsi="標楷體" w:cs="標楷體"/>
                <w:b/>
                <w:bCs/>
              </w:rPr>
              <w:lastRenderedPageBreak/>
              <w:t>(</w:t>
            </w:r>
            <w:r w:rsidRPr="001E6A87">
              <w:rPr>
                <w:rFonts w:ascii="標楷體" w:eastAsia="標楷體" w:hAnsi="標楷體" w:cs="標楷體" w:hint="eastAsia"/>
                <w:b/>
                <w:bCs/>
              </w:rPr>
              <w:t>法庭之友</w:t>
            </w:r>
            <w:r w:rsidRPr="001E6A87">
              <w:rPr>
                <w:rFonts w:ascii="標楷體" w:eastAsia="標楷體" w:hAnsi="標楷體" w:cs="標楷體"/>
                <w:b/>
                <w:bCs/>
              </w:rPr>
              <w:t>)</w:t>
            </w:r>
            <w:r w:rsidRPr="001E6A87">
              <w:rPr>
                <w:rFonts w:ascii="標楷體" w:eastAsia="標楷體" w:hAnsi="標楷體" w:cs="標楷體" w:hint="eastAsia"/>
                <w:b/>
                <w:bCs/>
              </w:rPr>
              <w:t xml:space="preserve"> </w:t>
            </w:r>
          </w:p>
          <w:p w:rsidR="00B33316" w:rsidRPr="001E6A87" w:rsidRDefault="00B33316" w:rsidP="006058EE">
            <w:pPr>
              <w:adjustRightInd w:val="0"/>
              <w:ind w:left="240" w:hangingChars="100" w:hanging="240"/>
              <w:jc w:val="both"/>
              <w:rPr>
                <w:rFonts w:ascii="標楷體" w:eastAsia="標楷體" w:hAnsi="標楷體" w:cs="標楷體"/>
              </w:rPr>
            </w:pPr>
            <w:r w:rsidRPr="001E6A87">
              <w:rPr>
                <w:rFonts w:ascii="標楷體" w:eastAsia="標楷體" w:hAnsi="標楷體" w:cs="標楷體" w:hint="eastAsia"/>
              </w:rPr>
              <w:t>第二十條  當事人以外之人民、機關或團體，認其與憲法法庭審理之案件有關聯性，得聲請憲法法庭裁定許可，於所定期間內提出具參考價值之專業意見或資料，以供憲法法庭參考。</w:t>
            </w:r>
          </w:p>
          <w:p w:rsidR="00B33316" w:rsidRPr="001E6A87" w:rsidRDefault="00B33316" w:rsidP="00D26FA4">
            <w:pPr>
              <w:adjustRightInd w:val="0"/>
              <w:ind w:leftChars="300" w:left="960" w:hangingChars="100" w:hanging="240"/>
              <w:jc w:val="both"/>
              <w:rPr>
                <w:rFonts w:ascii="標楷體" w:eastAsia="標楷體" w:hAnsi="標楷體" w:cs="標楷體"/>
              </w:rPr>
            </w:pPr>
            <w:r w:rsidRPr="001E6A87">
              <w:rPr>
                <w:rFonts w:ascii="標楷體" w:eastAsia="標楷體" w:hAnsi="標楷體" w:cs="標楷體" w:hint="eastAsia"/>
              </w:rPr>
              <w:t>前項聲請，應以書面敘明關聯性為之。</w:t>
            </w:r>
          </w:p>
          <w:p w:rsidR="00B33316" w:rsidRPr="001E6A87" w:rsidRDefault="00B33316" w:rsidP="00D26FA4">
            <w:pPr>
              <w:adjustRightInd w:val="0"/>
              <w:ind w:leftChars="100" w:left="240" w:firstLineChars="200" w:firstLine="480"/>
              <w:jc w:val="both"/>
              <w:rPr>
                <w:rFonts w:ascii="標楷體" w:eastAsia="標楷體" w:hAnsi="標楷體" w:cs="標楷體"/>
              </w:rPr>
            </w:pPr>
            <w:r w:rsidRPr="001E6A87">
              <w:rPr>
                <w:rFonts w:ascii="標楷體" w:eastAsia="標楷體" w:hAnsi="標楷體" w:cs="標楷體" w:hint="eastAsia"/>
              </w:rPr>
              <w:t>當事人以外之人民或團體，依裁定許可提出專業意見或資料時，</w:t>
            </w:r>
            <w:proofErr w:type="gramStart"/>
            <w:r w:rsidRPr="001E6A87">
              <w:rPr>
                <w:rFonts w:ascii="標楷體" w:eastAsia="標楷體" w:hAnsi="標楷體" w:cs="標楷體" w:hint="eastAsia"/>
              </w:rPr>
              <w:t>準</w:t>
            </w:r>
            <w:proofErr w:type="gramEnd"/>
            <w:r w:rsidRPr="001E6A87">
              <w:rPr>
                <w:rFonts w:ascii="標楷體" w:eastAsia="標楷體" w:hAnsi="標楷體" w:cs="標楷體" w:hint="eastAsia"/>
              </w:rPr>
              <w:t xml:space="preserve">用前條第三項之規定。 </w:t>
            </w:r>
          </w:p>
          <w:p w:rsidR="00B33316" w:rsidRPr="001E6A87" w:rsidRDefault="00B33316" w:rsidP="00D26FA4">
            <w:pPr>
              <w:adjustRightInd w:val="0"/>
              <w:ind w:leftChars="100" w:left="240" w:firstLineChars="200" w:firstLine="480"/>
              <w:jc w:val="both"/>
              <w:rPr>
                <w:rFonts w:ascii="標楷體" w:eastAsia="標楷體" w:hAnsi="標楷體" w:cs="標楷體"/>
              </w:rPr>
            </w:pPr>
            <w:r w:rsidRPr="001E6A87">
              <w:rPr>
                <w:rFonts w:ascii="標楷體" w:eastAsia="標楷體" w:hAnsi="標楷體" w:cs="標楷體" w:hint="eastAsia"/>
              </w:rPr>
              <w:t>當事人以外之人民、機關或團體依裁定許可提出專業意見或資料時，應委任代理人；其資格及人數依第八條之規定。</w:t>
            </w:r>
          </w:p>
          <w:p w:rsidR="00B33316" w:rsidRPr="001E6A87" w:rsidRDefault="00B33316" w:rsidP="00D26FA4">
            <w:pPr>
              <w:adjustRightInd w:val="0"/>
              <w:ind w:leftChars="100" w:left="240" w:firstLineChars="200" w:firstLine="480"/>
              <w:jc w:val="both"/>
              <w:rPr>
                <w:rFonts w:ascii="標楷體" w:eastAsia="標楷體" w:hAnsi="標楷體" w:cs="標楷體"/>
              </w:rPr>
            </w:pPr>
            <w:r w:rsidRPr="001E6A87">
              <w:rPr>
                <w:rFonts w:ascii="標楷體" w:eastAsia="標楷體" w:hAnsi="標楷體" w:cs="標楷體" w:hint="eastAsia"/>
              </w:rPr>
              <w:t>憲法法庭審理案件認有必要通知其裁定許可之當事人以外之人民、機關或團體到庭說明、陳述意見時，應以通知書送達。</w:t>
            </w:r>
          </w:p>
          <w:p w:rsidR="00B33316" w:rsidRPr="001E6A87" w:rsidRDefault="00B33316" w:rsidP="00D26FA4">
            <w:pPr>
              <w:autoSpaceDE w:val="0"/>
              <w:autoSpaceDN w:val="0"/>
              <w:adjustRightInd w:val="0"/>
              <w:ind w:leftChars="100" w:left="240" w:firstLineChars="200" w:firstLine="480"/>
              <w:jc w:val="both"/>
              <w:rPr>
                <w:rFonts w:ascii="標楷體" w:eastAsia="標楷體" w:hAnsi="標楷體" w:cs="標楷體"/>
              </w:rPr>
            </w:pPr>
            <w:r w:rsidRPr="001E6A87">
              <w:rPr>
                <w:rFonts w:ascii="標楷體" w:eastAsia="標楷體" w:hAnsi="標楷體" w:cs="標楷體" w:hint="eastAsia"/>
              </w:rPr>
              <w:t>第一項人民、機關或團體提出專業意見或資料，經當事人引用者，視為該當事人之陳述。</w:t>
            </w:r>
          </w:p>
        </w:tc>
      </w:tr>
      <w:tr w:rsidR="00B33316" w:rsidRPr="001E6A87" w:rsidTr="006058EE">
        <w:tc>
          <w:tcPr>
            <w:tcW w:w="0" w:type="auto"/>
          </w:tcPr>
          <w:p w:rsidR="00B33316" w:rsidRPr="001E6A87" w:rsidRDefault="00B33316" w:rsidP="006058EE">
            <w:pPr>
              <w:adjustRightInd w:val="0"/>
              <w:ind w:left="240" w:hangingChars="100" w:hanging="240"/>
              <w:jc w:val="both"/>
              <w:rPr>
                <w:rFonts w:ascii="標楷體" w:eastAsia="標楷體" w:hAnsi="標楷體" w:cs="標楷體"/>
                <w:b/>
                <w:bCs/>
              </w:rPr>
            </w:pPr>
            <w:r w:rsidRPr="001E6A87">
              <w:rPr>
                <w:rFonts w:ascii="標楷體" w:eastAsia="標楷體" w:hAnsi="標楷體" w:cs="標楷體"/>
                <w:b/>
                <w:bCs/>
              </w:rPr>
              <w:t>(</w:t>
            </w:r>
            <w:r w:rsidRPr="001E6A87">
              <w:rPr>
                <w:rFonts w:ascii="標楷體" w:eastAsia="標楷體" w:hAnsi="標楷體" w:cs="標楷體" w:hint="eastAsia"/>
                <w:b/>
                <w:bCs/>
              </w:rPr>
              <w:t>聲請之撤回及其限制</w:t>
            </w:r>
            <w:r w:rsidRPr="001E6A87">
              <w:rPr>
                <w:rFonts w:ascii="標楷體" w:eastAsia="標楷體" w:hAnsi="標楷體" w:cs="標楷體"/>
                <w:b/>
                <w:bCs/>
              </w:rPr>
              <w:t>)</w:t>
            </w:r>
          </w:p>
          <w:p w:rsidR="00B33316" w:rsidRPr="001E6A87" w:rsidRDefault="00B33316" w:rsidP="006058EE">
            <w:pPr>
              <w:kinsoku w:val="0"/>
              <w:overflowPunct w:val="0"/>
              <w:adjustRightInd w:val="0"/>
              <w:ind w:left="240" w:hangingChars="100" w:hanging="240"/>
              <w:jc w:val="both"/>
              <w:textAlignment w:val="center"/>
              <w:rPr>
                <w:rFonts w:ascii="標楷體" w:eastAsia="標楷體" w:hAnsi="標楷體" w:cs="華康細明體(P)"/>
                <w:noProof/>
                <w:szCs w:val="21"/>
              </w:rPr>
            </w:pPr>
            <w:r w:rsidRPr="001E6A87">
              <w:rPr>
                <w:rFonts w:ascii="標楷體" w:eastAsia="標楷體" w:hAnsi="標楷體" w:cs="標楷體" w:hint="eastAsia"/>
              </w:rPr>
              <w:t>第二十一條</w:t>
            </w:r>
            <w:r w:rsidRPr="001E6A87">
              <w:rPr>
                <w:rFonts w:ascii="標楷體" w:eastAsia="標楷體" w:hAnsi="標楷體" w:cs="標楷體"/>
              </w:rPr>
              <w:t xml:space="preserve">  </w:t>
            </w:r>
            <w:r w:rsidRPr="001E6A87">
              <w:rPr>
                <w:rFonts w:ascii="標楷體" w:eastAsia="標楷體" w:hAnsi="標楷體" w:cs="華康細明體(P)" w:hint="eastAsia"/>
                <w:noProof/>
                <w:szCs w:val="21"/>
              </w:rPr>
              <w:t>聲請人於裁判宣示或公告前得撤回其聲請之全部或一部。但聲請案件於憲法上具原則之重要性，憲法法庭得不准許其撤回。</w:t>
            </w:r>
          </w:p>
          <w:p w:rsidR="00B33316" w:rsidRPr="001E6A87" w:rsidRDefault="00B33316" w:rsidP="006058EE">
            <w:pPr>
              <w:kinsoku w:val="0"/>
              <w:overflowPunct w:val="0"/>
              <w:autoSpaceDE w:val="0"/>
              <w:autoSpaceDN w:val="0"/>
              <w:adjustRightInd w:val="0"/>
              <w:ind w:left="210" w:firstLineChars="200" w:firstLine="480"/>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t>前項撤回，有相對人且經言詞辯論者，應得其同意。</w:t>
            </w:r>
          </w:p>
          <w:p w:rsidR="00B33316" w:rsidRPr="001E6A87" w:rsidRDefault="00B33316" w:rsidP="006058EE">
            <w:pPr>
              <w:kinsoku w:val="0"/>
              <w:overflowPunct w:val="0"/>
              <w:autoSpaceDE w:val="0"/>
              <w:autoSpaceDN w:val="0"/>
              <w:adjustRightInd w:val="0"/>
              <w:ind w:left="210" w:firstLineChars="200" w:firstLine="480"/>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t>聲請之撤回，應以書面為之。但於言詞辯論期日，得以言詞為之，並記載於筆錄。</w:t>
            </w:r>
          </w:p>
          <w:p w:rsidR="00B33316" w:rsidRPr="001E6A87" w:rsidRDefault="00B33316" w:rsidP="006058EE">
            <w:pPr>
              <w:kinsoku w:val="0"/>
              <w:overflowPunct w:val="0"/>
              <w:autoSpaceDE w:val="0"/>
              <w:autoSpaceDN w:val="0"/>
              <w:adjustRightInd w:val="0"/>
              <w:ind w:left="210" w:firstLineChars="200" w:firstLine="480"/>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t>前項以言詞所為之聲請撤回，如相對人不在場，應將筆錄送達。</w:t>
            </w:r>
          </w:p>
          <w:p w:rsidR="00B33316" w:rsidRPr="001E6A87" w:rsidRDefault="00B33316" w:rsidP="006058EE">
            <w:pPr>
              <w:kinsoku w:val="0"/>
              <w:overflowPunct w:val="0"/>
              <w:autoSpaceDE w:val="0"/>
              <w:autoSpaceDN w:val="0"/>
              <w:adjustRightInd w:val="0"/>
              <w:ind w:left="210" w:firstLineChars="200" w:firstLine="480"/>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t>聲請之撤回，相對人於言詞辯論到場，未為同意與否之表示者，自該期日起；其未於言詞辯論到場或係以書面撤回者，自筆錄或撤回書繕本送達之日起，十日內未提出異議者，視為同意撤回。</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rPr>
            </w:pPr>
            <w:r w:rsidRPr="001E6A87">
              <w:rPr>
                <w:rFonts w:ascii="標楷體" w:eastAsia="標楷體" w:hAnsi="標楷體" w:cs="華康細明體(P)" w:hint="eastAsia"/>
                <w:noProof/>
                <w:szCs w:val="21"/>
              </w:rPr>
              <w:t>案件經撤回者，聲請人不得更行聲請。</w:t>
            </w:r>
          </w:p>
        </w:tc>
      </w:tr>
      <w:tr w:rsidR="00B33316" w:rsidRPr="001E6A87" w:rsidTr="006058EE">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不徵收裁判費</w:t>
            </w:r>
            <w:r w:rsidRPr="001E6A87">
              <w:rPr>
                <w:rFonts w:ascii="標楷體" w:eastAsia="標楷體" w:hAnsi="標楷體" w:cs="標楷體"/>
                <w:b/>
                <w:bCs/>
                <w:lang w:val="zh-TW"/>
              </w:rPr>
              <w:t>)</w:t>
            </w:r>
            <w:r w:rsidRPr="001E6A87">
              <w:rPr>
                <w:rFonts w:ascii="標楷體" w:eastAsia="標楷體" w:hAnsi="標楷體" w:cs="標楷體" w:hint="eastAsia"/>
                <w:b/>
                <w:bCs/>
                <w:lang w:val="zh-TW"/>
              </w:rPr>
              <w:t xml:space="preserve"> </w:t>
            </w:r>
          </w:p>
          <w:p w:rsidR="00B33316" w:rsidRPr="001E6A87" w:rsidRDefault="00B33316" w:rsidP="006058EE">
            <w:pPr>
              <w:autoSpaceDE w:val="0"/>
              <w:autoSpaceDN w:val="0"/>
              <w:adjustRightInd w:val="0"/>
              <w:ind w:left="252" w:hangingChars="105" w:hanging="252"/>
              <w:jc w:val="both"/>
              <w:rPr>
                <w:rFonts w:ascii="標楷體" w:eastAsia="標楷體" w:hAnsi="標楷體"/>
              </w:rPr>
            </w:pPr>
            <w:r w:rsidRPr="001E6A87">
              <w:rPr>
                <w:rFonts w:ascii="標楷體" w:eastAsia="標楷體" w:hAnsi="標楷體" w:cs="標楷體" w:hint="eastAsia"/>
                <w:bCs/>
                <w:lang w:val="zh-TW"/>
              </w:rPr>
              <w:t>第二十二條</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憲法法庭</w:t>
            </w:r>
            <w:r w:rsidRPr="001E6A87">
              <w:rPr>
                <w:rFonts w:ascii="標楷體" w:eastAsia="標楷體" w:hAnsi="標楷體" w:cs="標楷體" w:hint="eastAsia"/>
                <w:lang w:val="zh-TW"/>
              </w:rPr>
              <w:t>審理案件，不徵收裁判費。</w:t>
            </w:r>
          </w:p>
        </w:tc>
      </w:tr>
      <w:tr w:rsidR="00B33316" w:rsidRPr="001E6A87" w:rsidTr="006058EE">
        <w:tc>
          <w:tcPr>
            <w:tcW w:w="0" w:type="auto"/>
          </w:tcPr>
          <w:p w:rsidR="00B33316" w:rsidRPr="001E6A87" w:rsidRDefault="00B33316" w:rsidP="006058EE">
            <w:pPr>
              <w:adjustRightInd w:val="0"/>
              <w:ind w:left="240" w:hangingChars="100" w:hanging="240"/>
              <w:jc w:val="both"/>
              <w:rPr>
                <w:rFonts w:ascii="標楷體" w:eastAsia="標楷體" w:hAnsi="標楷體" w:cs="標楷體"/>
                <w:b/>
                <w:bCs/>
              </w:rPr>
            </w:pPr>
            <w:r w:rsidRPr="001E6A87">
              <w:rPr>
                <w:rFonts w:ascii="標楷體" w:eastAsia="標楷體" w:hAnsi="標楷體" w:cs="標楷體"/>
                <w:b/>
                <w:bCs/>
              </w:rPr>
              <w:t>(</w:t>
            </w:r>
            <w:r w:rsidRPr="001E6A87">
              <w:rPr>
                <w:rFonts w:ascii="標楷體" w:eastAsia="標楷體" w:hAnsi="標楷體" w:cs="標楷體" w:hint="eastAsia"/>
                <w:b/>
                <w:bCs/>
              </w:rPr>
              <w:t>閱覽卷宗</w:t>
            </w:r>
            <w:r w:rsidRPr="001E6A87">
              <w:rPr>
                <w:rFonts w:ascii="標楷體" w:eastAsia="標楷體" w:hAnsi="標楷體" w:cs="標楷體"/>
                <w:b/>
                <w:bCs/>
              </w:rPr>
              <w:t>)</w:t>
            </w:r>
          </w:p>
          <w:p w:rsidR="00B33316" w:rsidRPr="001E6A87" w:rsidRDefault="00B33316" w:rsidP="006058EE">
            <w:pPr>
              <w:adjustRightInd w:val="0"/>
              <w:ind w:left="240" w:hangingChars="100" w:hanging="240"/>
              <w:jc w:val="both"/>
              <w:rPr>
                <w:rFonts w:ascii="標楷體" w:eastAsia="標楷體" w:hAnsi="標楷體" w:cs="標楷體"/>
              </w:rPr>
            </w:pPr>
            <w:r w:rsidRPr="001E6A87">
              <w:rPr>
                <w:rFonts w:ascii="標楷體" w:eastAsia="標楷體" w:hAnsi="標楷體" w:cs="標楷體" w:hint="eastAsia"/>
              </w:rPr>
              <w:t xml:space="preserve">第二十三條  </w:t>
            </w:r>
            <w:r w:rsidR="00363701" w:rsidRPr="001E6A87">
              <w:rPr>
                <w:rFonts w:ascii="標楷體" w:eastAsia="標楷體" w:hAnsi="標楷體" w:cs="標楷體" w:hint="eastAsia"/>
              </w:rPr>
              <w:t>當事人、訴訟代理人及辯護人得聲請閱覽、抄錄、影印或攝影卷內文書，</w:t>
            </w:r>
            <w:proofErr w:type="gramStart"/>
            <w:r w:rsidR="00363701" w:rsidRPr="001E6A87">
              <w:rPr>
                <w:rFonts w:ascii="標楷體" w:eastAsia="標楷體" w:hAnsi="標楷體" w:cs="標楷體" w:hint="eastAsia"/>
              </w:rPr>
              <w:t>或預納費用</w:t>
            </w:r>
            <w:proofErr w:type="gramEnd"/>
            <w:r w:rsidR="00363701" w:rsidRPr="001E6A87">
              <w:rPr>
                <w:rFonts w:ascii="標楷體" w:eastAsia="標楷體" w:hAnsi="標楷體" w:cs="標楷體" w:hint="eastAsia"/>
              </w:rPr>
              <w:t>請求付與複本。</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rPr>
            </w:pPr>
            <w:r w:rsidRPr="001E6A87">
              <w:rPr>
                <w:rFonts w:ascii="標楷體" w:eastAsia="標楷體" w:hAnsi="標楷體" w:hint="eastAsia"/>
              </w:rPr>
              <w:t>第三人經當事人同意</w:t>
            </w:r>
            <w:proofErr w:type="gramStart"/>
            <w:r w:rsidRPr="001E6A87">
              <w:rPr>
                <w:rFonts w:ascii="標楷體" w:eastAsia="標楷體" w:hAnsi="標楷體" w:hint="eastAsia"/>
              </w:rPr>
              <w:t>或釋明有</w:t>
            </w:r>
            <w:proofErr w:type="gramEnd"/>
            <w:r w:rsidRPr="001E6A87">
              <w:rPr>
                <w:rFonts w:ascii="標楷體" w:eastAsia="標楷體" w:hAnsi="標楷體" w:hint="eastAsia"/>
              </w:rPr>
              <w:t>法律上之利害關係者，亦得為前項之聲請。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rPr>
            </w:pPr>
            <w:r w:rsidRPr="001E6A87">
              <w:rPr>
                <w:rFonts w:ascii="標楷體" w:eastAsia="標楷體" w:hAnsi="標楷體" w:hint="eastAsia"/>
              </w:rPr>
              <w:t>前二項聲請，應經審查庭裁定許可。</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lang w:val="zh-TW"/>
              </w:rPr>
            </w:pPr>
            <w:r w:rsidRPr="001E6A87">
              <w:rPr>
                <w:rFonts w:ascii="標楷體" w:eastAsia="標楷體" w:hAnsi="標楷體" w:hint="eastAsia"/>
              </w:rPr>
              <w:t>閱卷規則及收費標準，由司法院定之。</w:t>
            </w:r>
          </w:p>
        </w:tc>
      </w:tr>
      <w:tr w:rsidR="00B33316" w:rsidRPr="001E6A87" w:rsidTr="006058EE">
        <w:tc>
          <w:tcPr>
            <w:tcW w:w="0" w:type="auto"/>
            <w:vAlign w:val="center"/>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r w:rsidRPr="001E6A87">
              <w:rPr>
                <w:rFonts w:ascii="標楷體" w:eastAsia="標楷體" w:hAnsi="標楷體" w:cs="標楷體" w:hint="eastAsia"/>
                <w:bCs/>
                <w:lang w:val="zh-TW"/>
              </w:rPr>
              <w:t>第四節 言詞辯論</w:t>
            </w:r>
          </w:p>
        </w:tc>
      </w:tr>
      <w:tr w:rsidR="00B33316" w:rsidRPr="001E6A87" w:rsidTr="006058EE">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
                <w:bCs/>
                <w:lang w:val="zh-TW"/>
              </w:rPr>
            </w:pPr>
            <w:r w:rsidRPr="001E6A87">
              <w:rPr>
                <w:rFonts w:ascii="標楷體" w:eastAsia="標楷體" w:hAnsi="標楷體" w:cs="標楷體"/>
                <w:b/>
                <w:bCs/>
                <w:lang w:val="zh-TW"/>
              </w:rPr>
              <w:lastRenderedPageBreak/>
              <w:t>(</w:t>
            </w:r>
            <w:r w:rsidRPr="001E6A87">
              <w:rPr>
                <w:rFonts w:ascii="標楷體" w:eastAsia="標楷體" w:hAnsi="標楷體" w:cs="標楷體" w:hint="eastAsia"/>
                <w:b/>
                <w:bCs/>
                <w:lang w:val="zh-TW"/>
              </w:rPr>
              <w:t>合併或分離審理</w:t>
            </w:r>
            <w:r w:rsidRPr="001E6A87">
              <w:rPr>
                <w:rFonts w:ascii="標楷體" w:eastAsia="標楷體" w:hAnsi="標楷體" w:cs="標楷體"/>
                <w:b/>
                <w:bCs/>
                <w:lang w:val="zh-TW"/>
              </w:rPr>
              <w:t>)</w:t>
            </w:r>
          </w:p>
          <w:p w:rsidR="00B33316" w:rsidRPr="001E6A87" w:rsidRDefault="00B33316" w:rsidP="006058EE">
            <w:pPr>
              <w:ind w:left="240" w:hangingChars="100" w:hanging="240"/>
              <w:jc w:val="both"/>
              <w:rPr>
                <w:rFonts w:ascii="標楷體" w:eastAsia="標楷體" w:hAnsi="標楷體" w:cs="華康細明體"/>
                <w:bCs/>
                <w:szCs w:val="21"/>
                <w:lang w:val="zh-TW"/>
              </w:rPr>
            </w:pPr>
            <w:r w:rsidRPr="001E6A87">
              <w:rPr>
                <w:rFonts w:ascii="標楷體" w:eastAsia="標楷體" w:hAnsi="標楷體" w:cs="標楷體" w:hint="eastAsia"/>
                <w:bCs/>
                <w:lang w:val="zh-TW"/>
              </w:rPr>
              <w:t xml:space="preserve">第二十四條  </w:t>
            </w:r>
            <w:r w:rsidRPr="001E6A87">
              <w:rPr>
                <w:rFonts w:ascii="標楷體" w:eastAsia="標楷體" w:hAnsi="標楷體" w:cs="華康細明體" w:hint="eastAsia"/>
                <w:bCs/>
                <w:szCs w:val="21"/>
                <w:lang w:val="zh-TW"/>
              </w:rPr>
              <w:t>分別提起之</w:t>
            </w:r>
            <w:proofErr w:type="gramStart"/>
            <w:r w:rsidRPr="001E6A87">
              <w:rPr>
                <w:rFonts w:ascii="標楷體" w:eastAsia="標楷體" w:hAnsi="標楷體" w:cs="華康細明體" w:hint="eastAsia"/>
                <w:bCs/>
                <w:szCs w:val="21"/>
                <w:lang w:val="zh-TW"/>
              </w:rPr>
              <w:t>數宗聲請</w:t>
            </w:r>
            <w:proofErr w:type="gramEnd"/>
            <w:r w:rsidRPr="001E6A87">
              <w:rPr>
                <w:rFonts w:ascii="標楷體" w:eastAsia="標楷體" w:hAnsi="標楷體" w:cs="華康細明體" w:hint="eastAsia"/>
                <w:bCs/>
                <w:szCs w:val="21"/>
                <w:lang w:val="zh-TW"/>
              </w:rPr>
              <w:t>，憲法法庭得合併審理，並得合併裁判。但其聲請審查之法規範或爭議同一者，憲法法庭應就已受理之聲請案件合併審理。</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lang w:val="zh-TW"/>
              </w:rPr>
            </w:pPr>
            <w:r w:rsidRPr="001E6A87">
              <w:rPr>
                <w:rFonts w:ascii="標楷體" w:eastAsia="標楷體" w:hAnsi="標楷體" w:cs="華康細明體" w:hint="eastAsia"/>
                <w:bCs/>
                <w:szCs w:val="21"/>
                <w:lang w:val="zh-TW"/>
              </w:rPr>
              <w:t>聲請人以同一聲請書</w:t>
            </w:r>
            <w:proofErr w:type="gramStart"/>
            <w:r w:rsidRPr="001E6A87">
              <w:rPr>
                <w:rFonts w:ascii="標楷體" w:eastAsia="標楷體" w:hAnsi="標楷體" w:cs="華康細明體" w:hint="eastAsia"/>
                <w:bCs/>
                <w:szCs w:val="21"/>
                <w:lang w:val="zh-TW"/>
              </w:rPr>
              <w:t>聲請數事項</w:t>
            </w:r>
            <w:proofErr w:type="gramEnd"/>
            <w:r w:rsidRPr="001E6A87">
              <w:rPr>
                <w:rFonts w:ascii="標楷體" w:eastAsia="標楷體" w:hAnsi="標楷體" w:cs="華康細明體" w:hint="eastAsia"/>
                <w:bCs/>
                <w:szCs w:val="21"/>
                <w:lang w:val="zh-TW"/>
              </w:rPr>
              <w:t>，憲法法庭得分別審理，並得分別裁判。</w:t>
            </w:r>
          </w:p>
        </w:tc>
      </w:tr>
      <w:tr w:rsidR="00B33316" w:rsidRPr="001E6A87" w:rsidTr="006058EE">
        <w:tc>
          <w:tcPr>
            <w:tcW w:w="0" w:type="auto"/>
          </w:tcPr>
          <w:p w:rsidR="00B33316" w:rsidRPr="001E6A87" w:rsidRDefault="00B33316" w:rsidP="006058EE">
            <w:pPr>
              <w:autoSpaceDE w:val="0"/>
              <w:autoSpaceDN w:val="0"/>
              <w:adjustRightInd w:val="0"/>
              <w:ind w:left="240" w:hangingChars="100" w:hanging="240"/>
              <w:jc w:val="both"/>
              <w:rPr>
                <w:rFonts w:ascii="標楷體" w:eastAsia="標楷體" w:hAnsi="標楷體"/>
                <w:b/>
                <w:bCs/>
              </w:rPr>
            </w:pPr>
            <w:r w:rsidRPr="001E6A87">
              <w:rPr>
                <w:rFonts w:ascii="標楷體" w:eastAsia="標楷體" w:hAnsi="標楷體"/>
                <w:b/>
                <w:bCs/>
              </w:rPr>
              <w:t>(</w:t>
            </w:r>
            <w:r w:rsidRPr="001E6A87">
              <w:rPr>
                <w:rFonts w:ascii="標楷體" w:eastAsia="標楷體" w:hAnsi="標楷體" w:hint="eastAsia"/>
                <w:b/>
                <w:bCs/>
              </w:rPr>
              <w:t>行言詞辯論</w:t>
            </w:r>
            <w:r w:rsidRPr="001E6A87">
              <w:rPr>
                <w:rFonts w:ascii="標楷體" w:eastAsia="標楷體" w:hAnsi="標楷體" w:hint="eastAsia"/>
                <w:b/>
              </w:rPr>
              <w:t>案件</w:t>
            </w:r>
            <w:r w:rsidRPr="001E6A87">
              <w:rPr>
                <w:rFonts w:ascii="標楷體" w:eastAsia="標楷體" w:hAnsi="標楷體"/>
                <w:b/>
                <w:bCs/>
              </w:rPr>
              <w:t>)</w:t>
            </w:r>
            <w:r w:rsidRPr="001E6A87">
              <w:rPr>
                <w:rFonts w:ascii="標楷體" w:eastAsia="標楷體" w:hAnsi="標楷體" w:hint="eastAsia"/>
                <w:b/>
                <w:bCs/>
              </w:rPr>
              <w:t xml:space="preserve"> </w:t>
            </w:r>
          </w:p>
          <w:p w:rsidR="00B33316" w:rsidRPr="001E6A87" w:rsidRDefault="00B33316" w:rsidP="006058EE">
            <w:pPr>
              <w:autoSpaceDE w:val="0"/>
              <w:autoSpaceDN w:val="0"/>
              <w:adjustRightInd w:val="0"/>
              <w:ind w:left="240" w:hangingChars="100" w:hanging="240"/>
              <w:jc w:val="both"/>
              <w:rPr>
                <w:rFonts w:ascii="標楷體" w:eastAsia="標楷體" w:hAnsi="標楷體"/>
                <w:bCs/>
              </w:rPr>
            </w:pPr>
            <w:r w:rsidRPr="001E6A87">
              <w:rPr>
                <w:rFonts w:ascii="標楷體" w:eastAsia="標楷體" w:hAnsi="標楷體"/>
              </w:rPr>
              <w:t>第</w:t>
            </w:r>
            <w:r w:rsidRPr="001E6A87">
              <w:rPr>
                <w:rFonts w:ascii="標楷體" w:eastAsia="標楷體" w:hAnsi="標楷體" w:hint="eastAsia"/>
              </w:rPr>
              <w:t>二十五</w:t>
            </w:r>
            <w:r w:rsidRPr="001E6A87">
              <w:rPr>
                <w:rFonts w:ascii="標楷體" w:eastAsia="標楷體" w:hAnsi="標楷體"/>
              </w:rPr>
              <w:t>條</w:t>
            </w:r>
            <w:r w:rsidRPr="001E6A87">
              <w:rPr>
                <w:rFonts w:ascii="標楷體" w:eastAsia="標楷體" w:hAnsi="標楷體" w:hint="eastAsia"/>
                <w:b/>
              </w:rPr>
              <w:t xml:space="preserve">  </w:t>
            </w:r>
            <w:r w:rsidRPr="001E6A87">
              <w:rPr>
                <w:rFonts w:ascii="標楷體" w:eastAsia="標楷體" w:hAnsi="標楷體" w:hint="eastAsia"/>
                <w:bCs/>
              </w:rPr>
              <w:t>第五章及第六章案件，其判決應本於言詞辯論為之。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b/>
                <w:bCs/>
              </w:rPr>
            </w:pPr>
            <w:r w:rsidRPr="001E6A87">
              <w:rPr>
                <w:rFonts w:ascii="標楷體" w:eastAsia="標楷體" w:hAnsi="標楷體" w:hint="eastAsia"/>
              </w:rPr>
              <w:t>除前項所列案件外，判決</w:t>
            </w:r>
            <w:r w:rsidRPr="001E6A87">
              <w:rPr>
                <w:rFonts w:ascii="標楷體" w:eastAsia="標楷體" w:hAnsi="標楷體" w:hint="eastAsia"/>
                <w:bCs/>
              </w:rPr>
              <w:t>得不經言詞辯論為之。</w:t>
            </w:r>
          </w:p>
        </w:tc>
      </w:tr>
      <w:tr w:rsidR="00B33316" w:rsidRPr="001E6A87" w:rsidTr="006058EE">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直接審理原則</w:t>
            </w:r>
            <w:r w:rsidRPr="001E6A87">
              <w:rPr>
                <w:rFonts w:ascii="標楷體" w:eastAsia="標楷體" w:hAnsi="標楷體" w:cs="標楷體"/>
                <w:b/>
                <w:bCs/>
                <w:lang w:val="zh-TW"/>
              </w:rPr>
              <w:t>)</w:t>
            </w:r>
            <w:r w:rsidRPr="001E6A87">
              <w:rPr>
                <w:rFonts w:ascii="標楷體" w:eastAsia="標楷體" w:hAnsi="標楷體" w:cs="標楷體" w:hint="eastAsia"/>
                <w:b/>
                <w:bCs/>
                <w:lang w:val="zh-TW"/>
              </w:rPr>
              <w:t xml:space="preserve"> </w:t>
            </w:r>
          </w:p>
          <w:p w:rsidR="00B33316" w:rsidRPr="001E6A87" w:rsidRDefault="00B33316" w:rsidP="006058EE">
            <w:pPr>
              <w:autoSpaceDE w:val="0"/>
              <w:autoSpaceDN w:val="0"/>
              <w:adjustRightInd w:val="0"/>
              <w:ind w:left="252" w:hangingChars="105" w:hanging="252"/>
              <w:jc w:val="both"/>
              <w:rPr>
                <w:rFonts w:ascii="標楷體" w:eastAsia="標楷體" w:hAnsi="標楷體"/>
              </w:rPr>
            </w:pPr>
            <w:r w:rsidRPr="001E6A87">
              <w:rPr>
                <w:rFonts w:ascii="標楷體" w:eastAsia="標楷體" w:hAnsi="標楷體" w:cs="標楷體" w:hint="eastAsia"/>
                <w:bCs/>
                <w:lang w:val="zh-TW"/>
              </w:rPr>
              <w:t>第二十六條</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 xml:space="preserve"> </w:t>
            </w:r>
            <w:r w:rsidRPr="001E6A87">
              <w:rPr>
                <w:rFonts w:ascii="標楷體" w:eastAsia="標楷體" w:hAnsi="標楷體" w:hint="eastAsia"/>
              </w:rPr>
              <w:t>憲法法庭行言詞辯論應有大法官現有總額三分之二以上出席參與。未參與言詞辯論之大法官不得參與評議及裁判。</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lang w:val="zh-TW"/>
              </w:rPr>
            </w:pPr>
            <w:r w:rsidRPr="001E6A87">
              <w:rPr>
                <w:rFonts w:ascii="標楷體" w:eastAsia="標楷體" w:hAnsi="標楷體" w:hint="eastAsia"/>
              </w:rPr>
              <w:t>經言詞辯論之案件，其裁判應於言詞辯論終結後三</w:t>
            </w:r>
            <w:proofErr w:type="gramStart"/>
            <w:r w:rsidRPr="001E6A87">
              <w:rPr>
                <w:rFonts w:ascii="標楷體" w:eastAsia="標楷體" w:hAnsi="標楷體" w:hint="eastAsia"/>
              </w:rPr>
              <w:t>個</w:t>
            </w:r>
            <w:proofErr w:type="gramEnd"/>
            <w:r w:rsidRPr="001E6A87">
              <w:rPr>
                <w:rFonts w:ascii="標楷體" w:eastAsia="標楷體" w:hAnsi="標楷體" w:hint="eastAsia"/>
              </w:rPr>
              <w:t>月內宣示之；必要時，得延長二個月。</w:t>
            </w:r>
          </w:p>
        </w:tc>
      </w:tr>
      <w:tr w:rsidR="00B33316" w:rsidRPr="001E6A87" w:rsidTr="006058EE">
        <w:tc>
          <w:tcPr>
            <w:tcW w:w="0" w:type="auto"/>
          </w:tcPr>
          <w:p w:rsidR="00B33316" w:rsidRPr="001E6A87" w:rsidRDefault="00B33316" w:rsidP="006058EE">
            <w:pPr>
              <w:autoSpaceDE w:val="0"/>
              <w:autoSpaceDN w:val="0"/>
              <w:adjustRightInd w:val="0"/>
              <w:ind w:leftChars="-5" w:left="252" w:hanging="264"/>
              <w:jc w:val="both"/>
              <w:rPr>
                <w:rFonts w:ascii="標楷體" w:eastAsia="標楷體" w:hAnsi="標楷體" w:cs="標楷體"/>
                <w:b/>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法庭公開原則</w:t>
            </w:r>
            <w:r w:rsidRPr="001E6A87">
              <w:rPr>
                <w:rFonts w:ascii="標楷體" w:eastAsia="標楷體" w:hAnsi="標楷體" w:cs="標楷體"/>
                <w:b/>
                <w:bCs/>
                <w:lang w:val="zh-TW"/>
              </w:rPr>
              <w:t>)</w:t>
            </w:r>
          </w:p>
          <w:p w:rsidR="00B33316" w:rsidRPr="001E6A87" w:rsidRDefault="00B33316" w:rsidP="006058EE">
            <w:pPr>
              <w:autoSpaceDE w:val="0"/>
              <w:autoSpaceDN w:val="0"/>
              <w:adjustRightInd w:val="0"/>
              <w:ind w:leftChars="-5" w:left="252" w:hanging="264"/>
              <w:jc w:val="both"/>
              <w:rPr>
                <w:rFonts w:ascii="標楷體" w:eastAsia="標楷體" w:hAnsi="標楷體"/>
              </w:rPr>
            </w:pPr>
            <w:r w:rsidRPr="001E6A87">
              <w:rPr>
                <w:rFonts w:ascii="標楷體" w:eastAsia="標楷體" w:hAnsi="標楷體" w:cs="標楷體" w:hint="eastAsia"/>
                <w:bCs/>
                <w:lang w:val="zh-TW"/>
              </w:rPr>
              <w:t>第二十七條</w:t>
            </w:r>
            <w:r w:rsidRPr="001E6A87">
              <w:rPr>
                <w:rFonts w:ascii="標楷體" w:eastAsia="標楷體" w:hAnsi="標楷體" w:cs="標楷體"/>
                <w:bCs/>
                <w:lang w:val="zh-TW"/>
              </w:rPr>
              <w:t xml:space="preserve">  </w:t>
            </w:r>
            <w:r w:rsidRPr="001E6A87">
              <w:rPr>
                <w:rFonts w:ascii="標楷體" w:eastAsia="標楷體" w:hAnsi="標楷體" w:hint="eastAsia"/>
              </w:rPr>
              <w:t>言詞辯論應於公開法庭行之，並應以適當方式實施公開播送。但有妨害國家安全、公共秩序、善良風俗，或造成個人生命、身體、隱私或營業秘密重大損害之虞者，得不予公開或播送。</w:t>
            </w:r>
          </w:p>
          <w:p w:rsidR="00B33316" w:rsidRPr="001E6A87" w:rsidRDefault="00B33316" w:rsidP="006058EE">
            <w:pPr>
              <w:autoSpaceDE w:val="0"/>
              <w:autoSpaceDN w:val="0"/>
              <w:adjustRightInd w:val="0"/>
              <w:ind w:leftChars="100" w:left="240" w:firstLine="480"/>
              <w:jc w:val="both"/>
              <w:rPr>
                <w:rFonts w:ascii="標楷體" w:eastAsia="標楷體" w:hAnsi="標楷體" w:cs="標楷體"/>
                <w:lang w:val="zh-TW"/>
              </w:rPr>
            </w:pPr>
            <w:r w:rsidRPr="001E6A87">
              <w:rPr>
                <w:rFonts w:ascii="標楷體" w:eastAsia="標楷體" w:hAnsi="標楷體" w:hint="eastAsia"/>
              </w:rPr>
              <w:t>憲法法庭之旁聽、錄音、錄影及其利用保存之辦法，由司法院定之。</w:t>
            </w:r>
          </w:p>
        </w:tc>
      </w:tr>
      <w:tr w:rsidR="00B33316" w:rsidRPr="001E6A87" w:rsidTr="006058EE">
        <w:tc>
          <w:tcPr>
            <w:tcW w:w="0" w:type="auto"/>
          </w:tcPr>
          <w:p w:rsidR="00B33316" w:rsidRPr="001E6A87" w:rsidRDefault="00B33316" w:rsidP="006058EE">
            <w:pPr>
              <w:ind w:left="240" w:hangingChars="100" w:hanging="240"/>
              <w:jc w:val="both"/>
              <w:rPr>
                <w:rFonts w:ascii="標楷體" w:eastAsia="標楷體" w:hAnsi="標楷體"/>
                <w:b/>
                <w:bCs/>
              </w:rPr>
            </w:pPr>
            <w:r w:rsidRPr="001E6A87">
              <w:rPr>
                <w:rFonts w:ascii="標楷體" w:eastAsia="標楷體" w:hAnsi="標楷體"/>
                <w:b/>
                <w:bCs/>
              </w:rPr>
              <w:t>(</w:t>
            </w:r>
            <w:r w:rsidRPr="001E6A87">
              <w:rPr>
                <w:rFonts w:ascii="標楷體" w:eastAsia="標楷體" w:hAnsi="標楷體" w:hint="eastAsia"/>
                <w:b/>
                <w:bCs/>
              </w:rPr>
              <w:t>言詞辯論期日通知到庭及不到庭之效果</w:t>
            </w:r>
            <w:r w:rsidRPr="001E6A87">
              <w:rPr>
                <w:rFonts w:ascii="標楷體" w:eastAsia="標楷體" w:hAnsi="標楷體"/>
                <w:b/>
                <w:bCs/>
              </w:rPr>
              <w:t>)</w:t>
            </w:r>
            <w:r w:rsidRPr="001E6A87">
              <w:rPr>
                <w:rFonts w:ascii="標楷體" w:eastAsia="標楷體" w:hAnsi="標楷體" w:hint="eastAsia"/>
                <w:b/>
                <w:bCs/>
              </w:rPr>
              <w:t xml:space="preserve"> </w:t>
            </w:r>
          </w:p>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bCs/>
              </w:rPr>
              <w:t>第二十八條</w:t>
            </w:r>
            <w:r w:rsidRPr="001E6A87">
              <w:rPr>
                <w:rFonts w:ascii="標楷體" w:eastAsia="標楷體" w:hAnsi="標楷體"/>
                <w:bCs/>
              </w:rPr>
              <w:t xml:space="preserve">  </w:t>
            </w:r>
            <w:r w:rsidRPr="001E6A87">
              <w:rPr>
                <w:rFonts w:ascii="標楷體" w:eastAsia="標楷體" w:hAnsi="標楷體" w:hint="eastAsia"/>
              </w:rPr>
              <w:t>言詞辯論期日應通知當事人、訴訟代理人或關係人到庭。</w:t>
            </w:r>
          </w:p>
          <w:p w:rsidR="00B33316" w:rsidRPr="001E6A87" w:rsidRDefault="00B33316" w:rsidP="006058EE">
            <w:pPr>
              <w:ind w:leftChars="100" w:left="240" w:firstLineChars="200" w:firstLine="480"/>
              <w:jc w:val="both"/>
              <w:rPr>
                <w:rFonts w:ascii="標楷體" w:eastAsia="標楷體" w:hAnsi="標楷體"/>
              </w:rPr>
            </w:pPr>
            <w:r w:rsidRPr="001E6A87">
              <w:rPr>
                <w:rFonts w:ascii="標楷體" w:eastAsia="標楷體" w:hAnsi="標楷體" w:hint="eastAsia"/>
              </w:rPr>
              <w:t>訴訟代理人或依第八條毋庸委任訴訟代理人到庭辯論之當事人無正當理由</w:t>
            </w:r>
            <w:proofErr w:type="gramStart"/>
            <w:r w:rsidRPr="001E6A87">
              <w:rPr>
                <w:rFonts w:ascii="標楷體" w:eastAsia="標楷體" w:hAnsi="標楷體" w:hint="eastAsia"/>
              </w:rPr>
              <w:t>不到庭者</w:t>
            </w:r>
            <w:proofErr w:type="gramEnd"/>
            <w:r w:rsidRPr="001E6A87">
              <w:rPr>
                <w:rFonts w:ascii="標楷體" w:eastAsia="標楷體" w:hAnsi="標楷體" w:hint="eastAsia"/>
              </w:rPr>
              <w:t>，除</w:t>
            </w:r>
            <w:proofErr w:type="gramStart"/>
            <w:r w:rsidRPr="001E6A87">
              <w:rPr>
                <w:rFonts w:ascii="標楷體" w:eastAsia="標楷體" w:hAnsi="標楷體" w:hint="eastAsia"/>
              </w:rPr>
              <w:t>本法別有</w:t>
            </w:r>
            <w:proofErr w:type="gramEnd"/>
            <w:r w:rsidRPr="001E6A87">
              <w:rPr>
                <w:rFonts w:ascii="標楷體" w:eastAsia="標楷體" w:hAnsi="標楷體" w:hint="eastAsia"/>
              </w:rPr>
              <w:t>規定外，憲法法庭得</w:t>
            </w:r>
            <w:proofErr w:type="gramStart"/>
            <w:r w:rsidRPr="001E6A87">
              <w:rPr>
                <w:rFonts w:ascii="標楷體" w:eastAsia="標楷體" w:hAnsi="標楷體" w:hint="eastAsia"/>
              </w:rPr>
              <w:t>逕</w:t>
            </w:r>
            <w:proofErr w:type="gramEnd"/>
            <w:r w:rsidRPr="001E6A87">
              <w:rPr>
                <w:rFonts w:ascii="標楷體" w:eastAsia="標楷體" w:hAnsi="標楷體" w:hint="eastAsia"/>
              </w:rPr>
              <w:t>為裁判。</w:t>
            </w:r>
          </w:p>
        </w:tc>
      </w:tr>
      <w:tr w:rsidR="00B33316" w:rsidRPr="001E6A87" w:rsidTr="006058EE">
        <w:tc>
          <w:tcPr>
            <w:tcW w:w="0" w:type="auto"/>
          </w:tcPr>
          <w:p w:rsidR="00B33316" w:rsidRPr="001E6A87" w:rsidRDefault="00B33316" w:rsidP="006058EE">
            <w:pPr>
              <w:autoSpaceDE w:val="0"/>
              <w:autoSpaceDN w:val="0"/>
              <w:adjustRightInd w:val="0"/>
              <w:ind w:left="240" w:hangingChars="100" w:hanging="240"/>
              <w:jc w:val="both"/>
              <w:rPr>
                <w:rFonts w:ascii="標楷體" w:eastAsia="標楷體" w:hAnsi="標楷體"/>
                <w:b/>
                <w:bCs/>
              </w:rPr>
            </w:pPr>
            <w:r w:rsidRPr="001E6A87">
              <w:rPr>
                <w:rFonts w:ascii="標楷體" w:eastAsia="標楷體" w:hAnsi="標楷體"/>
                <w:b/>
                <w:bCs/>
              </w:rPr>
              <w:t>(</w:t>
            </w:r>
            <w:r w:rsidRPr="001E6A87">
              <w:rPr>
                <w:rFonts w:ascii="標楷體" w:eastAsia="標楷體" w:hAnsi="標楷體" w:hint="eastAsia"/>
                <w:b/>
                <w:bCs/>
              </w:rPr>
              <w:t>言詞辯論筆錄之製作</w:t>
            </w:r>
            <w:r w:rsidRPr="001E6A87">
              <w:rPr>
                <w:rFonts w:ascii="標楷體" w:eastAsia="標楷體" w:hAnsi="標楷體"/>
                <w:b/>
                <w:bCs/>
              </w:rPr>
              <w:t>)</w:t>
            </w:r>
            <w:r w:rsidRPr="001E6A87">
              <w:rPr>
                <w:rFonts w:ascii="標楷體" w:eastAsia="標楷體" w:hAnsi="標楷體" w:hint="eastAsia"/>
                <w:b/>
                <w:bCs/>
              </w:rPr>
              <w:t xml:space="preserve"> </w:t>
            </w:r>
          </w:p>
          <w:p w:rsidR="00B33316" w:rsidRPr="001E6A87" w:rsidRDefault="00B33316" w:rsidP="006058EE">
            <w:pPr>
              <w:autoSpaceDE w:val="0"/>
              <w:autoSpaceDN w:val="0"/>
              <w:adjustRightInd w:val="0"/>
              <w:ind w:left="240" w:hangingChars="100" w:hanging="240"/>
              <w:jc w:val="both"/>
              <w:rPr>
                <w:rFonts w:ascii="標楷體" w:eastAsia="標楷體" w:hAnsi="標楷體"/>
              </w:rPr>
            </w:pPr>
            <w:r w:rsidRPr="001E6A87">
              <w:rPr>
                <w:rFonts w:ascii="標楷體" w:eastAsia="標楷體" w:hAnsi="標楷體"/>
              </w:rPr>
              <w:t>第二十</w:t>
            </w:r>
            <w:r w:rsidRPr="001E6A87">
              <w:rPr>
                <w:rFonts w:ascii="標楷體" w:eastAsia="標楷體" w:hAnsi="標楷體" w:hint="eastAsia"/>
              </w:rPr>
              <w:t>九</w:t>
            </w:r>
            <w:r w:rsidRPr="001E6A87">
              <w:rPr>
                <w:rFonts w:ascii="標楷體" w:eastAsia="標楷體" w:hAnsi="標楷體"/>
              </w:rPr>
              <w:t xml:space="preserve">條 </w:t>
            </w:r>
            <w:r w:rsidRPr="001E6A87">
              <w:rPr>
                <w:rFonts w:ascii="標楷體" w:eastAsia="標楷體" w:hAnsi="標楷體" w:hint="eastAsia"/>
              </w:rPr>
              <w:t>憲法法庭</w:t>
            </w:r>
            <w:r w:rsidRPr="001E6A87">
              <w:rPr>
                <w:rFonts w:ascii="標楷體" w:eastAsia="標楷體" w:hAnsi="標楷體"/>
              </w:rPr>
              <w:t xml:space="preserve">行言詞辯論時，應製作筆錄。 </w:t>
            </w:r>
          </w:p>
        </w:tc>
      </w:tr>
      <w:tr w:rsidR="00B33316" w:rsidRPr="001E6A87" w:rsidTr="006058EE">
        <w:tc>
          <w:tcPr>
            <w:tcW w:w="0" w:type="auto"/>
            <w:vAlign w:val="center"/>
          </w:tcPr>
          <w:p w:rsidR="00B33316" w:rsidRPr="001E6A87" w:rsidRDefault="00B33316" w:rsidP="006058EE">
            <w:pPr>
              <w:jc w:val="both"/>
              <w:rPr>
                <w:rFonts w:ascii="標楷體" w:eastAsia="標楷體" w:hAnsi="標楷體" w:cs="標楷體"/>
                <w:bCs/>
                <w:lang w:val="zh-TW"/>
              </w:rPr>
            </w:pPr>
            <w:r w:rsidRPr="001E6A87">
              <w:rPr>
                <w:rFonts w:ascii="標楷體" w:eastAsia="標楷體" w:hAnsi="標楷體" w:cs="標楷體" w:hint="eastAsia"/>
                <w:bCs/>
                <w:lang w:val="zh-TW"/>
              </w:rPr>
              <w:t>第五節 裁判</w:t>
            </w:r>
          </w:p>
        </w:tc>
      </w:tr>
      <w:tr w:rsidR="00B33316" w:rsidRPr="001E6A87" w:rsidTr="006058EE">
        <w:tc>
          <w:tcPr>
            <w:tcW w:w="0" w:type="auto"/>
          </w:tcPr>
          <w:p w:rsidR="00B33316" w:rsidRPr="001E6A87" w:rsidRDefault="00B33316" w:rsidP="006058EE">
            <w:pPr>
              <w:pStyle w:val="a3"/>
              <w:ind w:leftChars="0" w:left="240" w:hangingChars="100" w:hanging="240"/>
              <w:jc w:val="both"/>
              <w:rPr>
                <w:rFonts w:ascii="標楷體" w:eastAsia="標楷體" w:hAnsi="標楷體"/>
                <w:b/>
                <w:bCs/>
              </w:rPr>
            </w:pPr>
            <w:r w:rsidRPr="001E6A87">
              <w:rPr>
                <w:rFonts w:ascii="標楷體" w:eastAsia="標楷體" w:hAnsi="標楷體"/>
                <w:b/>
                <w:bCs/>
              </w:rPr>
              <w:t>(</w:t>
            </w:r>
            <w:r w:rsidRPr="001E6A87">
              <w:rPr>
                <w:rFonts w:ascii="標楷體" w:eastAsia="標楷體" w:hAnsi="標楷體" w:hint="eastAsia"/>
                <w:b/>
                <w:bCs/>
              </w:rPr>
              <w:t>判決之評決</w:t>
            </w:r>
            <w:r w:rsidRPr="001E6A87">
              <w:rPr>
                <w:rFonts w:ascii="標楷體" w:eastAsia="標楷體" w:hAnsi="標楷體"/>
                <w:b/>
                <w:bCs/>
              </w:rPr>
              <w:t>)</w:t>
            </w:r>
            <w:r w:rsidRPr="001E6A87">
              <w:rPr>
                <w:rFonts w:ascii="標楷體" w:eastAsia="標楷體" w:hAnsi="標楷體" w:hint="eastAsia"/>
                <w:b/>
                <w:bCs/>
              </w:rPr>
              <w:t xml:space="preserve"> </w:t>
            </w:r>
          </w:p>
          <w:p w:rsidR="00B33316" w:rsidRPr="001E6A87" w:rsidRDefault="00B33316" w:rsidP="006058EE">
            <w:pPr>
              <w:pStyle w:val="a3"/>
              <w:ind w:leftChars="0" w:left="240" w:hangingChars="100" w:hanging="240"/>
              <w:jc w:val="both"/>
              <w:rPr>
                <w:rFonts w:ascii="標楷體" w:eastAsia="標楷體" w:hAnsi="標楷體"/>
              </w:rPr>
            </w:pPr>
            <w:r w:rsidRPr="001E6A87">
              <w:rPr>
                <w:rFonts w:ascii="標楷體" w:eastAsia="標楷體" w:hAnsi="標楷體" w:hint="eastAsia"/>
              </w:rPr>
              <w:t>第三十條  判決，除</w:t>
            </w:r>
            <w:proofErr w:type="gramStart"/>
            <w:r w:rsidRPr="001E6A87">
              <w:rPr>
                <w:rFonts w:ascii="標楷體" w:eastAsia="標楷體" w:hAnsi="標楷體" w:hint="eastAsia"/>
              </w:rPr>
              <w:t>本法別有</w:t>
            </w:r>
            <w:proofErr w:type="gramEnd"/>
            <w:r w:rsidRPr="001E6A87">
              <w:rPr>
                <w:rFonts w:ascii="標楷體" w:eastAsia="標楷體" w:hAnsi="標楷體" w:hint="eastAsia"/>
              </w:rPr>
              <w:t>規定外，應經大法官現有總額三分之二以上參與評議，大法官現有總額過半數同意。</w:t>
            </w:r>
          </w:p>
        </w:tc>
      </w:tr>
      <w:tr w:rsidR="00B33316" w:rsidRPr="001E6A87" w:rsidTr="006058EE">
        <w:tc>
          <w:tcPr>
            <w:tcW w:w="0" w:type="auto"/>
          </w:tcPr>
          <w:p w:rsidR="00B33316" w:rsidRPr="001E6A87" w:rsidRDefault="00B33316" w:rsidP="006058EE">
            <w:pPr>
              <w:autoSpaceDE w:val="0"/>
              <w:autoSpaceDN w:val="0"/>
              <w:adjustRightInd w:val="0"/>
              <w:ind w:left="240" w:hangingChars="100" w:hanging="240"/>
              <w:jc w:val="both"/>
              <w:rPr>
                <w:rFonts w:ascii="標楷體" w:eastAsia="標楷體" w:hAnsi="標楷體" w:cs="標楷體"/>
                <w:bCs/>
              </w:rPr>
            </w:pPr>
            <w:r w:rsidRPr="001E6A87">
              <w:rPr>
                <w:rFonts w:ascii="標楷體" w:eastAsia="標楷體" w:hAnsi="標楷體" w:cs="標楷體"/>
                <w:b/>
                <w:bCs/>
              </w:rPr>
              <w:t>(</w:t>
            </w:r>
            <w:r w:rsidRPr="001E6A87">
              <w:rPr>
                <w:rFonts w:ascii="標楷體" w:eastAsia="標楷體" w:hAnsi="標楷體" w:cs="標楷體" w:hint="eastAsia"/>
                <w:b/>
                <w:bCs/>
              </w:rPr>
              <w:t>裁定之評決</w:t>
            </w:r>
            <w:r w:rsidRPr="001E6A87">
              <w:rPr>
                <w:rFonts w:ascii="標楷體" w:eastAsia="標楷體" w:hAnsi="標楷體" w:cs="標楷體"/>
                <w:b/>
                <w:bCs/>
              </w:rPr>
              <w:t>)</w:t>
            </w:r>
          </w:p>
          <w:p w:rsidR="00B33316" w:rsidRPr="001E6A87" w:rsidRDefault="00B33316" w:rsidP="006058EE">
            <w:pPr>
              <w:autoSpaceDE w:val="0"/>
              <w:autoSpaceDN w:val="0"/>
              <w:adjustRightInd w:val="0"/>
              <w:ind w:left="240" w:hangingChars="100" w:hanging="240"/>
              <w:jc w:val="both"/>
              <w:rPr>
                <w:rFonts w:ascii="標楷體" w:eastAsia="標楷體" w:hAnsi="標楷體"/>
              </w:rPr>
            </w:pPr>
            <w:r w:rsidRPr="001E6A87">
              <w:rPr>
                <w:rFonts w:ascii="標楷體" w:eastAsia="標楷體" w:hAnsi="標楷體" w:cs="標楷體" w:hint="eastAsia"/>
                <w:bCs/>
                <w:lang w:val="zh-TW"/>
              </w:rPr>
              <w:t xml:space="preserve">第三十一條  </w:t>
            </w:r>
            <w:r w:rsidRPr="001E6A87">
              <w:rPr>
                <w:rFonts w:ascii="標楷體" w:eastAsia="標楷體" w:hAnsi="標楷體" w:hint="eastAsia"/>
              </w:rPr>
              <w:t>裁定，除</w:t>
            </w:r>
            <w:proofErr w:type="gramStart"/>
            <w:r w:rsidRPr="001E6A87">
              <w:rPr>
                <w:rFonts w:ascii="標楷體" w:eastAsia="標楷體" w:hAnsi="標楷體" w:hint="eastAsia"/>
              </w:rPr>
              <w:t>本法別有</w:t>
            </w:r>
            <w:proofErr w:type="gramEnd"/>
            <w:r w:rsidRPr="001E6A87">
              <w:rPr>
                <w:rFonts w:ascii="標楷體" w:eastAsia="標楷體" w:hAnsi="標楷體" w:hint="eastAsia"/>
              </w:rPr>
              <w:t>規定外，應經大法官現有總額過半數參與評議，參與大法官過半數同意。</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rPr>
            </w:pPr>
            <w:r w:rsidRPr="001E6A87">
              <w:rPr>
                <w:rFonts w:ascii="標楷體" w:eastAsia="標楷體" w:hAnsi="標楷體" w:hint="eastAsia"/>
              </w:rPr>
              <w:t>審查庭所為之裁定，除</w:t>
            </w:r>
            <w:proofErr w:type="gramStart"/>
            <w:r w:rsidRPr="001E6A87">
              <w:rPr>
                <w:rFonts w:ascii="標楷體" w:eastAsia="標楷體" w:hAnsi="標楷體" w:hint="eastAsia"/>
              </w:rPr>
              <w:t>本法別有</w:t>
            </w:r>
            <w:proofErr w:type="gramEnd"/>
            <w:r w:rsidRPr="001E6A87">
              <w:rPr>
                <w:rFonts w:ascii="標楷體" w:eastAsia="標楷體" w:hAnsi="標楷體" w:hint="eastAsia"/>
              </w:rPr>
              <w:t>規定外，應以大法官過半數之意見決定之。</w:t>
            </w:r>
          </w:p>
        </w:tc>
      </w:tr>
      <w:tr w:rsidR="00B33316" w:rsidRPr="001E6A87" w:rsidTr="006058EE">
        <w:tc>
          <w:tcPr>
            <w:tcW w:w="0" w:type="auto"/>
          </w:tcPr>
          <w:p w:rsidR="00B33316" w:rsidRPr="001E6A87" w:rsidRDefault="00B33316" w:rsidP="006058EE">
            <w:pPr>
              <w:autoSpaceDE w:val="0"/>
              <w:autoSpaceDN w:val="0"/>
              <w:adjustRightInd w:val="0"/>
              <w:ind w:left="240" w:hangingChars="100" w:hanging="240"/>
              <w:jc w:val="both"/>
              <w:rPr>
                <w:rFonts w:ascii="標楷體" w:eastAsia="標楷體" w:hAnsi="標楷體" w:cs="標楷體"/>
                <w:b/>
                <w:bCs/>
                <w:lang w:val="zh-TW"/>
              </w:rPr>
            </w:pPr>
            <w:r w:rsidRPr="001E6A87">
              <w:rPr>
                <w:rFonts w:ascii="標楷體" w:eastAsia="標楷體" w:hAnsi="標楷體" w:cs="標楷體" w:hint="eastAsia"/>
                <w:b/>
                <w:bCs/>
                <w:lang w:val="zh-TW"/>
              </w:rPr>
              <w:t xml:space="preserve">(受理之評決) </w:t>
            </w:r>
          </w:p>
          <w:p w:rsidR="00B33316" w:rsidRPr="001E6A87" w:rsidRDefault="00B33316" w:rsidP="006058EE">
            <w:pPr>
              <w:autoSpaceDE w:val="0"/>
              <w:autoSpaceDN w:val="0"/>
              <w:adjustRightInd w:val="0"/>
              <w:ind w:left="240" w:hangingChars="100" w:hanging="240"/>
              <w:jc w:val="both"/>
              <w:rPr>
                <w:rFonts w:ascii="標楷體" w:eastAsia="標楷體" w:hAnsi="標楷體" w:cs="標楷體"/>
                <w:bCs/>
                <w:lang w:val="zh-TW"/>
              </w:rPr>
            </w:pPr>
            <w:r w:rsidRPr="001E6A87">
              <w:rPr>
                <w:rFonts w:ascii="標楷體" w:eastAsia="標楷體" w:hAnsi="標楷體" w:cs="標楷體" w:hint="eastAsia"/>
                <w:bCs/>
                <w:lang w:val="zh-TW"/>
              </w:rPr>
              <w:t>第三十二條  聲請不合法或顯</w:t>
            </w:r>
            <w:proofErr w:type="gramStart"/>
            <w:r w:rsidRPr="001E6A87">
              <w:rPr>
                <w:rFonts w:ascii="標楷體" w:eastAsia="標楷體" w:hAnsi="標楷體" w:cs="標楷體" w:hint="eastAsia"/>
                <w:bCs/>
                <w:lang w:val="zh-TW"/>
              </w:rPr>
              <w:t>無理由者</w:t>
            </w:r>
            <w:proofErr w:type="gramEnd"/>
            <w:r w:rsidRPr="001E6A87">
              <w:rPr>
                <w:rFonts w:ascii="標楷體" w:eastAsia="標楷體" w:hAnsi="標楷體" w:cs="標楷體" w:hint="eastAsia"/>
                <w:bCs/>
                <w:lang w:val="zh-TW"/>
              </w:rPr>
              <w:t>，憲法法庭應裁定不受理。</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lang w:val="zh-TW"/>
              </w:rPr>
            </w:pPr>
            <w:r w:rsidRPr="001E6A87">
              <w:rPr>
                <w:rFonts w:ascii="標楷體" w:eastAsia="標楷體" w:hAnsi="標楷體" w:cs="標楷體" w:hint="eastAsia"/>
                <w:bCs/>
                <w:lang w:val="zh-TW"/>
              </w:rPr>
              <w:t>聲請案件之受理，除</w:t>
            </w:r>
            <w:proofErr w:type="gramStart"/>
            <w:r w:rsidRPr="001E6A87">
              <w:rPr>
                <w:rFonts w:ascii="標楷體" w:eastAsia="標楷體" w:hAnsi="標楷體" w:cs="標楷體" w:hint="eastAsia"/>
                <w:bCs/>
                <w:lang w:val="zh-TW"/>
              </w:rPr>
              <w:t>本法別有</w:t>
            </w:r>
            <w:proofErr w:type="gramEnd"/>
            <w:r w:rsidRPr="001E6A87">
              <w:rPr>
                <w:rFonts w:ascii="標楷體" w:eastAsia="標楷體" w:hAnsi="標楷體" w:cs="標楷體" w:hint="eastAsia"/>
                <w:bCs/>
                <w:lang w:val="zh-TW"/>
              </w:rPr>
              <w:t>規定外，應經大法官現有總額三分之二以上參與評議，參與大法官過半數同意；未達同意人數者，應裁定不受理。</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lang w:val="zh-TW"/>
              </w:rPr>
            </w:pPr>
            <w:r w:rsidRPr="001E6A87">
              <w:rPr>
                <w:rFonts w:ascii="標楷體" w:eastAsia="標楷體" w:hAnsi="標楷體" w:cs="標楷體" w:hint="eastAsia"/>
                <w:bCs/>
                <w:lang w:val="zh-TW"/>
              </w:rPr>
              <w:t>不受理之裁定應附理由，並應記載參與裁定之大法官姓名及其同意與不</w:t>
            </w:r>
            <w:r w:rsidRPr="001E6A87">
              <w:rPr>
                <w:rFonts w:ascii="標楷體" w:eastAsia="標楷體" w:hAnsi="標楷體" w:cs="標楷體" w:hint="eastAsia"/>
                <w:bCs/>
                <w:lang w:val="zh-TW"/>
              </w:rPr>
              <w:lastRenderedPageBreak/>
              <w:t>同意之意見。</w:t>
            </w:r>
          </w:p>
        </w:tc>
      </w:tr>
      <w:tr w:rsidR="00B33316" w:rsidRPr="001E6A87" w:rsidTr="006058EE">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r w:rsidRPr="001E6A87">
              <w:rPr>
                <w:rFonts w:ascii="標楷體" w:eastAsia="標楷體" w:hAnsi="標楷體" w:cs="標楷體"/>
                <w:b/>
                <w:bCs/>
                <w:lang w:val="zh-TW"/>
              </w:rPr>
              <w:lastRenderedPageBreak/>
              <w:t>(</w:t>
            </w:r>
            <w:r w:rsidRPr="001E6A87">
              <w:rPr>
                <w:rFonts w:ascii="標楷體" w:eastAsia="標楷體" w:hAnsi="標楷體" w:cs="標楷體" w:hint="eastAsia"/>
                <w:b/>
                <w:bCs/>
                <w:lang w:val="zh-TW"/>
              </w:rPr>
              <w:t>判決書應記載事項</w:t>
            </w:r>
            <w:r w:rsidRPr="001E6A87">
              <w:rPr>
                <w:rFonts w:ascii="標楷體" w:eastAsia="標楷體" w:hAnsi="標楷體" w:cs="標楷體"/>
                <w:b/>
                <w:bCs/>
                <w:lang w:val="zh-TW"/>
              </w:rPr>
              <w:t>)</w:t>
            </w:r>
          </w:p>
          <w:p w:rsidR="00B33316" w:rsidRPr="001E6A87" w:rsidRDefault="00B33316" w:rsidP="006058EE">
            <w:pPr>
              <w:autoSpaceDE w:val="0"/>
              <w:autoSpaceDN w:val="0"/>
              <w:adjustRightInd w:val="0"/>
              <w:ind w:left="252" w:hangingChars="105" w:hanging="252"/>
              <w:jc w:val="both"/>
              <w:rPr>
                <w:rFonts w:ascii="標楷體" w:eastAsia="標楷體" w:hAnsi="標楷體"/>
                <w:lang w:val="zh-TW"/>
              </w:rPr>
            </w:pPr>
            <w:r w:rsidRPr="001E6A87">
              <w:rPr>
                <w:rFonts w:ascii="標楷體" w:eastAsia="標楷體" w:hAnsi="標楷體" w:cs="標楷體" w:hint="eastAsia"/>
                <w:bCs/>
                <w:lang w:val="zh-TW"/>
              </w:rPr>
              <w:t>第三十三條</w:t>
            </w:r>
            <w:r w:rsidRPr="001E6A87">
              <w:rPr>
                <w:rFonts w:ascii="標楷體" w:eastAsia="標楷體" w:hAnsi="標楷體" w:hint="eastAsia"/>
              </w:rPr>
              <w:t xml:space="preserve">  </w:t>
            </w:r>
            <w:r w:rsidRPr="001E6A87">
              <w:rPr>
                <w:rFonts w:ascii="標楷體" w:eastAsia="標楷體" w:hAnsi="標楷體" w:cs="標楷體" w:hint="eastAsia"/>
                <w:lang w:val="zh-TW"/>
              </w:rPr>
              <w:t>判決應作判決書，記載下列事項：</w:t>
            </w:r>
          </w:p>
          <w:p w:rsidR="00B33316" w:rsidRPr="001E6A87" w:rsidRDefault="00B33316" w:rsidP="00B33316">
            <w:pPr>
              <w:numPr>
                <w:ilvl w:val="0"/>
                <w:numId w:val="10"/>
              </w:numPr>
              <w:autoSpaceDE w:val="0"/>
              <w:autoSpaceDN w:val="0"/>
              <w:adjustRightInd w:val="0"/>
              <w:jc w:val="both"/>
              <w:rPr>
                <w:rFonts w:ascii="標楷體" w:eastAsia="標楷體" w:hAnsi="標楷體" w:cs="標楷體"/>
                <w:lang w:val="zh-TW"/>
              </w:rPr>
            </w:pPr>
            <w:r w:rsidRPr="001E6A87">
              <w:rPr>
                <w:rFonts w:ascii="標楷體" w:eastAsia="標楷體" w:hAnsi="標楷體" w:cs="標楷體" w:hint="eastAsia"/>
                <w:lang w:val="zh-TW"/>
              </w:rPr>
              <w:t>當事人姓名、住所或居所；當事人為法人、機關或其他團體者，其名稱及所在地、事務所或營業所。</w:t>
            </w:r>
          </w:p>
          <w:p w:rsidR="00B33316" w:rsidRPr="001E6A87" w:rsidRDefault="00B33316" w:rsidP="00B33316">
            <w:pPr>
              <w:numPr>
                <w:ilvl w:val="0"/>
                <w:numId w:val="10"/>
              </w:numPr>
              <w:autoSpaceDE w:val="0"/>
              <w:autoSpaceDN w:val="0"/>
              <w:adjustRightInd w:val="0"/>
              <w:jc w:val="both"/>
              <w:rPr>
                <w:rFonts w:ascii="標楷體" w:eastAsia="標楷體" w:hAnsi="標楷體" w:cs="標楷體"/>
                <w:lang w:val="zh-TW"/>
              </w:rPr>
            </w:pPr>
            <w:r w:rsidRPr="001E6A87">
              <w:rPr>
                <w:rFonts w:ascii="標楷體" w:eastAsia="標楷體" w:hAnsi="標楷體" w:cs="標楷體" w:hint="eastAsia"/>
                <w:lang w:val="zh-TW"/>
              </w:rPr>
              <w:t>有法定代理人、代表人、管理人者，其姓名、住所或居所及其與法人、機關或團體之關係。</w:t>
            </w:r>
          </w:p>
          <w:p w:rsidR="00B33316" w:rsidRPr="001E6A87" w:rsidRDefault="00B33316" w:rsidP="00B33316">
            <w:pPr>
              <w:numPr>
                <w:ilvl w:val="0"/>
                <w:numId w:val="10"/>
              </w:numPr>
              <w:autoSpaceDE w:val="0"/>
              <w:autoSpaceDN w:val="0"/>
              <w:adjustRightInd w:val="0"/>
              <w:jc w:val="both"/>
              <w:rPr>
                <w:rFonts w:ascii="標楷體" w:eastAsia="標楷體" w:hAnsi="標楷體" w:cs="標楷體"/>
                <w:lang w:val="zh-TW"/>
              </w:rPr>
            </w:pPr>
            <w:r w:rsidRPr="001E6A87">
              <w:rPr>
                <w:rFonts w:ascii="標楷體" w:eastAsia="標楷體" w:hAnsi="標楷體" w:cs="標楷體" w:hint="eastAsia"/>
                <w:lang w:val="zh-TW"/>
              </w:rPr>
              <w:t>有訴訟代理人或辯護人者，其姓名、住所或居所。</w:t>
            </w:r>
          </w:p>
          <w:p w:rsidR="00B33316" w:rsidRPr="001E6A87" w:rsidRDefault="00B33316" w:rsidP="00B33316">
            <w:pPr>
              <w:numPr>
                <w:ilvl w:val="0"/>
                <w:numId w:val="10"/>
              </w:numPr>
              <w:autoSpaceDE w:val="0"/>
              <w:autoSpaceDN w:val="0"/>
              <w:adjustRightInd w:val="0"/>
              <w:jc w:val="both"/>
              <w:rPr>
                <w:rFonts w:ascii="標楷體" w:eastAsia="標楷體" w:hAnsi="標楷體" w:cs="標楷體"/>
                <w:lang w:val="zh-TW"/>
              </w:rPr>
            </w:pPr>
            <w:r w:rsidRPr="001E6A87">
              <w:rPr>
                <w:rFonts w:ascii="標楷體" w:eastAsia="標楷體" w:hAnsi="標楷體" w:cs="標楷體" w:hint="eastAsia"/>
                <w:lang w:val="zh-TW"/>
              </w:rPr>
              <w:t>案由。</w:t>
            </w:r>
          </w:p>
          <w:p w:rsidR="00B33316" w:rsidRPr="001E6A87" w:rsidRDefault="00B33316" w:rsidP="00B33316">
            <w:pPr>
              <w:numPr>
                <w:ilvl w:val="0"/>
                <w:numId w:val="10"/>
              </w:numPr>
              <w:autoSpaceDE w:val="0"/>
              <w:autoSpaceDN w:val="0"/>
              <w:adjustRightInd w:val="0"/>
              <w:jc w:val="both"/>
              <w:rPr>
                <w:rFonts w:ascii="標楷體" w:eastAsia="標楷體" w:hAnsi="標楷體" w:cs="標楷體"/>
                <w:lang w:val="zh-TW"/>
              </w:rPr>
            </w:pPr>
            <w:r w:rsidRPr="001E6A87">
              <w:rPr>
                <w:rFonts w:ascii="標楷體" w:eastAsia="標楷體" w:hAnsi="標楷體" w:cs="標楷體" w:hint="eastAsia"/>
                <w:lang w:val="zh-TW"/>
              </w:rPr>
              <w:t>經言詞辯論者，其言詞辯論終結日期。</w:t>
            </w:r>
          </w:p>
          <w:p w:rsidR="00B33316" w:rsidRPr="001E6A87" w:rsidRDefault="00B33316" w:rsidP="00B33316">
            <w:pPr>
              <w:numPr>
                <w:ilvl w:val="0"/>
                <w:numId w:val="10"/>
              </w:numPr>
              <w:autoSpaceDE w:val="0"/>
              <w:autoSpaceDN w:val="0"/>
              <w:adjustRightInd w:val="0"/>
              <w:jc w:val="both"/>
              <w:rPr>
                <w:rFonts w:ascii="標楷體" w:eastAsia="標楷體" w:hAnsi="標楷體" w:cs="標楷體"/>
                <w:lang w:val="zh-TW"/>
              </w:rPr>
            </w:pPr>
            <w:r w:rsidRPr="001E6A87">
              <w:rPr>
                <w:rFonts w:ascii="標楷體" w:eastAsia="標楷體" w:hAnsi="標楷體" w:cs="標楷體" w:hint="eastAsia"/>
                <w:lang w:val="zh-TW"/>
              </w:rPr>
              <w:t>主文。</w:t>
            </w:r>
          </w:p>
          <w:p w:rsidR="00B33316" w:rsidRPr="001E6A87" w:rsidRDefault="00B33316" w:rsidP="00B33316">
            <w:pPr>
              <w:numPr>
                <w:ilvl w:val="0"/>
                <w:numId w:val="10"/>
              </w:numPr>
              <w:autoSpaceDE w:val="0"/>
              <w:autoSpaceDN w:val="0"/>
              <w:adjustRightInd w:val="0"/>
              <w:jc w:val="both"/>
              <w:rPr>
                <w:rFonts w:ascii="標楷體" w:eastAsia="標楷體" w:hAnsi="標楷體" w:cs="標楷體"/>
                <w:lang w:val="zh-TW"/>
              </w:rPr>
            </w:pPr>
            <w:r w:rsidRPr="001E6A87">
              <w:rPr>
                <w:rFonts w:ascii="標楷體" w:eastAsia="標楷體" w:hAnsi="標楷體" w:cs="標楷體" w:hint="eastAsia"/>
                <w:lang w:val="zh-TW"/>
              </w:rPr>
              <w:t>當事人</w:t>
            </w:r>
            <w:r w:rsidRPr="001E6A87">
              <w:rPr>
                <w:rFonts w:ascii="標楷體" w:eastAsia="標楷體" w:hAnsi="標楷體" w:hint="eastAsia"/>
                <w:lang w:val="zh-TW"/>
              </w:rPr>
              <w:t>陳述之要旨。</w:t>
            </w:r>
          </w:p>
          <w:p w:rsidR="00B33316" w:rsidRPr="001E6A87" w:rsidRDefault="00B33316" w:rsidP="00B33316">
            <w:pPr>
              <w:numPr>
                <w:ilvl w:val="0"/>
                <w:numId w:val="10"/>
              </w:numPr>
              <w:autoSpaceDE w:val="0"/>
              <w:autoSpaceDN w:val="0"/>
              <w:adjustRightInd w:val="0"/>
              <w:jc w:val="both"/>
              <w:rPr>
                <w:rFonts w:ascii="標楷體" w:eastAsia="標楷體" w:hAnsi="標楷體" w:cs="標楷體"/>
                <w:lang w:val="zh-TW"/>
              </w:rPr>
            </w:pPr>
            <w:r w:rsidRPr="001E6A87">
              <w:rPr>
                <w:rFonts w:ascii="標楷體" w:eastAsia="標楷體" w:hAnsi="標楷體" w:cs="標楷體" w:hint="eastAsia"/>
                <w:lang w:val="zh-TW"/>
              </w:rPr>
              <w:t>理由。</w:t>
            </w:r>
          </w:p>
          <w:p w:rsidR="00B33316" w:rsidRPr="001E6A87" w:rsidRDefault="00B33316" w:rsidP="00B33316">
            <w:pPr>
              <w:numPr>
                <w:ilvl w:val="0"/>
                <w:numId w:val="10"/>
              </w:numPr>
              <w:autoSpaceDE w:val="0"/>
              <w:autoSpaceDN w:val="0"/>
              <w:adjustRightInd w:val="0"/>
              <w:jc w:val="both"/>
              <w:rPr>
                <w:rFonts w:ascii="標楷體" w:eastAsia="標楷體" w:hAnsi="標楷體" w:cs="標楷體"/>
                <w:lang w:val="zh-TW"/>
              </w:rPr>
            </w:pPr>
            <w:r w:rsidRPr="001E6A87">
              <w:rPr>
                <w:rFonts w:ascii="標楷體" w:eastAsia="標楷體" w:hAnsi="標楷體" w:cs="標楷體" w:hint="eastAsia"/>
                <w:lang w:val="zh-TW"/>
              </w:rPr>
              <w:t>年、月、日。</w:t>
            </w:r>
          </w:p>
          <w:p w:rsidR="00B33316" w:rsidRPr="001E6A87" w:rsidRDefault="00B33316" w:rsidP="00B33316">
            <w:pPr>
              <w:numPr>
                <w:ilvl w:val="0"/>
                <w:numId w:val="10"/>
              </w:numPr>
              <w:autoSpaceDE w:val="0"/>
              <w:autoSpaceDN w:val="0"/>
              <w:adjustRightInd w:val="0"/>
              <w:jc w:val="both"/>
              <w:rPr>
                <w:rFonts w:ascii="標楷體" w:eastAsia="標楷體" w:hAnsi="標楷體" w:cs="標楷體"/>
                <w:lang w:val="zh-TW"/>
              </w:rPr>
            </w:pPr>
            <w:r w:rsidRPr="001E6A87">
              <w:rPr>
                <w:rFonts w:ascii="標楷體" w:eastAsia="標楷體" w:hAnsi="標楷體" w:cs="標楷體" w:hint="eastAsia"/>
                <w:lang w:val="zh-TW"/>
              </w:rPr>
              <w:t>憲法法庭。</w:t>
            </w:r>
          </w:p>
          <w:p w:rsidR="00B33316" w:rsidRPr="001E6A87" w:rsidRDefault="00B33316" w:rsidP="006058EE">
            <w:pPr>
              <w:autoSpaceDE w:val="0"/>
              <w:autoSpaceDN w:val="0"/>
              <w:adjustRightInd w:val="0"/>
              <w:ind w:leftChars="100" w:left="240" w:firstLine="480"/>
              <w:jc w:val="both"/>
              <w:rPr>
                <w:rFonts w:ascii="標楷體" w:eastAsia="標楷體" w:hAnsi="標楷體" w:cs="標楷體"/>
                <w:lang w:val="zh-TW"/>
              </w:rPr>
            </w:pPr>
            <w:r w:rsidRPr="001E6A87">
              <w:rPr>
                <w:rFonts w:ascii="標楷體" w:eastAsia="標楷體" w:hAnsi="標楷體" w:cs="標楷體" w:hint="eastAsia"/>
                <w:lang w:val="zh-TW"/>
              </w:rPr>
              <w:t>判決書應記載參與判決之大法官姓名及其同意與不同意主文之意見，並標示主筆大法官。</w:t>
            </w:r>
          </w:p>
          <w:p w:rsidR="00B33316" w:rsidRPr="001E6A87" w:rsidRDefault="00B33316" w:rsidP="006058EE">
            <w:pPr>
              <w:autoSpaceDE w:val="0"/>
              <w:autoSpaceDN w:val="0"/>
              <w:adjustRightInd w:val="0"/>
              <w:ind w:leftChars="100" w:left="240" w:firstLine="480"/>
              <w:jc w:val="both"/>
              <w:rPr>
                <w:rFonts w:ascii="標楷體" w:eastAsia="標楷體" w:hAnsi="標楷體"/>
                <w:lang w:val="zh-TW"/>
              </w:rPr>
            </w:pPr>
            <w:r w:rsidRPr="001E6A87">
              <w:rPr>
                <w:rFonts w:ascii="標楷體" w:eastAsia="標楷體" w:hAnsi="標楷體" w:hint="eastAsia"/>
                <w:lang w:val="zh-TW"/>
              </w:rPr>
              <w:t>判決得於主文</w:t>
            </w:r>
            <w:proofErr w:type="gramStart"/>
            <w:r w:rsidRPr="001E6A87">
              <w:rPr>
                <w:rFonts w:ascii="標楷體" w:eastAsia="標楷體" w:hAnsi="標楷體" w:hint="eastAsia"/>
                <w:lang w:val="zh-TW"/>
              </w:rPr>
              <w:t>諭</w:t>
            </w:r>
            <w:proofErr w:type="gramEnd"/>
            <w:r w:rsidRPr="001E6A87">
              <w:rPr>
                <w:rFonts w:ascii="標楷體" w:eastAsia="標楷體" w:hAnsi="標楷體" w:hint="eastAsia"/>
                <w:lang w:val="zh-TW"/>
              </w:rPr>
              <w:t>知執行機關、執行種類及方法。</w:t>
            </w:r>
          </w:p>
          <w:p w:rsidR="00B33316" w:rsidRPr="001E6A87" w:rsidRDefault="00B33316" w:rsidP="006058EE">
            <w:pPr>
              <w:autoSpaceDE w:val="0"/>
              <w:autoSpaceDN w:val="0"/>
              <w:adjustRightInd w:val="0"/>
              <w:ind w:leftChars="100" w:left="240" w:firstLine="480"/>
              <w:jc w:val="both"/>
              <w:rPr>
                <w:rFonts w:ascii="標楷體" w:eastAsia="標楷體" w:hAnsi="標楷體"/>
                <w:strike/>
              </w:rPr>
            </w:pPr>
            <w:r w:rsidRPr="001E6A87">
              <w:rPr>
                <w:rFonts w:ascii="標楷體" w:eastAsia="標楷體" w:hAnsi="標楷體" w:cs="標楷體" w:hint="eastAsia"/>
                <w:lang w:val="zh-TW"/>
              </w:rPr>
              <w:t>理由項下，應記載受理依據，及形成判決主文之法律上意見。</w:t>
            </w:r>
          </w:p>
        </w:tc>
      </w:tr>
      <w:tr w:rsidR="00B33316" w:rsidRPr="001E6A87" w:rsidTr="006058EE">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
                <w:bCs/>
                <w:lang w:val="zh-TW"/>
              </w:rPr>
            </w:pPr>
            <w:r w:rsidRPr="001E6A87">
              <w:rPr>
                <w:rFonts w:ascii="標楷體" w:eastAsia="標楷體" w:hAnsi="標楷體" w:cs="標楷體" w:hint="eastAsia"/>
                <w:b/>
                <w:bCs/>
                <w:lang w:val="zh-TW"/>
              </w:rPr>
              <w:t>(裁定</w:t>
            </w:r>
            <w:proofErr w:type="gramStart"/>
            <w:r w:rsidRPr="001E6A87">
              <w:rPr>
                <w:rFonts w:ascii="標楷體" w:eastAsia="標楷體" w:hAnsi="標楷體" w:cs="標楷體" w:hint="eastAsia"/>
                <w:b/>
                <w:bCs/>
                <w:lang w:val="zh-TW"/>
              </w:rPr>
              <w:t>準</w:t>
            </w:r>
            <w:proofErr w:type="gramEnd"/>
            <w:r w:rsidRPr="001E6A87">
              <w:rPr>
                <w:rFonts w:ascii="標楷體" w:eastAsia="標楷體" w:hAnsi="標楷體" w:cs="標楷體" w:hint="eastAsia"/>
                <w:b/>
                <w:bCs/>
                <w:lang w:val="zh-TW"/>
              </w:rPr>
              <w:t>用判決之規定)</w:t>
            </w:r>
          </w:p>
          <w:p w:rsidR="00B33316" w:rsidRPr="001E6A87" w:rsidRDefault="00B33316" w:rsidP="006058EE">
            <w:pPr>
              <w:autoSpaceDE w:val="0"/>
              <w:autoSpaceDN w:val="0"/>
              <w:adjustRightInd w:val="0"/>
              <w:ind w:left="252" w:hangingChars="105" w:hanging="252"/>
              <w:jc w:val="both"/>
              <w:rPr>
                <w:rFonts w:ascii="標楷體" w:eastAsia="標楷體" w:hAnsi="標楷體" w:cs="標楷體"/>
                <w:lang w:val="zh-TW"/>
              </w:rPr>
            </w:pPr>
            <w:r w:rsidRPr="001E6A87">
              <w:rPr>
                <w:rFonts w:ascii="標楷體" w:eastAsia="標楷體" w:hAnsi="標楷體" w:cs="標楷體" w:hint="eastAsia"/>
                <w:lang w:val="zh-TW"/>
              </w:rPr>
              <w:t>第三十四條  前條第一項及第三項規定，於裁定</w:t>
            </w:r>
            <w:proofErr w:type="gramStart"/>
            <w:r w:rsidRPr="001E6A87">
              <w:rPr>
                <w:rFonts w:ascii="標楷體" w:eastAsia="標楷體" w:hAnsi="標楷體" w:cs="標楷體" w:hint="eastAsia"/>
                <w:lang w:val="zh-TW"/>
              </w:rPr>
              <w:t>準</w:t>
            </w:r>
            <w:proofErr w:type="gramEnd"/>
            <w:r w:rsidRPr="001E6A87">
              <w:rPr>
                <w:rFonts w:ascii="標楷體" w:eastAsia="標楷體" w:hAnsi="標楷體" w:cs="標楷體" w:hint="eastAsia"/>
                <w:lang w:val="zh-TW"/>
              </w:rPr>
              <w:t>用之。</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rPr>
            </w:pPr>
            <w:r w:rsidRPr="001E6A87">
              <w:rPr>
                <w:rFonts w:ascii="標楷體" w:eastAsia="標楷體" w:hAnsi="標楷體" w:cs="標楷體" w:hint="eastAsia"/>
                <w:lang w:val="zh-TW"/>
              </w:rPr>
              <w:t>裁定，除</w:t>
            </w:r>
            <w:proofErr w:type="gramStart"/>
            <w:r w:rsidRPr="001E6A87">
              <w:rPr>
                <w:rFonts w:ascii="標楷體" w:eastAsia="標楷體" w:hAnsi="標楷體" w:cs="標楷體" w:hint="eastAsia"/>
                <w:lang w:val="zh-TW"/>
              </w:rPr>
              <w:t>本法別有</w:t>
            </w:r>
            <w:proofErr w:type="gramEnd"/>
            <w:r w:rsidRPr="001E6A87">
              <w:rPr>
                <w:rFonts w:ascii="標楷體" w:eastAsia="標楷體" w:hAnsi="標楷體" w:cs="標楷體" w:hint="eastAsia"/>
                <w:lang w:val="zh-TW"/>
              </w:rPr>
              <w:t>規定外，得不附理由。</w:t>
            </w:r>
          </w:p>
        </w:tc>
      </w:tr>
      <w:tr w:rsidR="00B33316" w:rsidRPr="001E6A87" w:rsidTr="006058EE">
        <w:tc>
          <w:tcPr>
            <w:tcW w:w="0" w:type="auto"/>
          </w:tcPr>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大法官之意見書</w:t>
            </w:r>
            <w:r w:rsidRPr="001E6A87">
              <w:rPr>
                <w:rFonts w:ascii="標楷體" w:eastAsia="標楷體" w:hAnsi="標楷體" w:cs="標楷體"/>
                <w:b/>
                <w:bCs/>
                <w:lang w:val="zh-TW"/>
              </w:rPr>
              <w:t>)</w:t>
            </w:r>
            <w:r w:rsidRPr="001E6A87">
              <w:rPr>
                <w:rFonts w:ascii="標楷體" w:eastAsia="標楷體" w:hAnsi="標楷體" w:cs="標楷體" w:hint="eastAsia"/>
                <w:b/>
                <w:bCs/>
                <w:lang w:val="zh-TW"/>
              </w:rPr>
              <w:t xml:space="preserve"> </w:t>
            </w:r>
          </w:p>
          <w:p w:rsidR="00B33316" w:rsidRPr="001E6A87" w:rsidRDefault="00B33316" w:rsidP="006058EE">
            <w:pPr>
              <w:autoSpaceDE w:val="0"/>
              <w:autoSpaceDN w:val="0"/>
              <w:adjustRightInd w:val="0"/>
              <w:ind w:left="252" w:hanging="252"/>
              <w:jc w:val="both"/>
              <w:rPr>
                <w:rFonts w:ascii="標楷體" w:eastAsia="標楷體" w:hAnsi="標楷體" w:cs="標楷體"/>
                <w:lang w:val="zh-TW"/>
              </w:rPr>
            </w:pPr>
            <w:r w:rsidRPr="001E6A87">
              <w:rPr>
                <w:rFonts w:ascii="標楷體" w:eastAsia="標楷體" w:hAnsi="標楷體" w:cs="標楷體" w:hint="eastAsia"/>
                <w:bCs/>
                <w:lang w:val="zh-TW"/>
              </w:rPr>
              <w:t>第三十五條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大法官贊成裁判之主文，而對其理由有補充或不同意見者，得提出協同意見書。</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rPr>
            </w:pPr>
            <w:r w:rsidRPr="001E6A87">
              <w:rPr>
                <w:rFonts w:ascii="標楷體" w:eastAsia="標楷體" w:hAnsi="標楷體" w:cs="標楷體" w:hint="eastAsia"/>
                <w:lang w:val="zh-TW"/>
              </w:rPr>
              <w:t>大法官對於裁判之主文，曾於評議時表示部分或全部不同意見者，得提出部分或全部之不同意見書。</w:t>
            </w:r>
          </w:p>
        </w:tc>
      </w:tr>
      <w:tr w:rsidR="00B33316" w:rsidRPr="001E6A87" w:rsidTr="006058EE">
        <w:tc>
          <w:tcPr>
            <w:tcW w:w="0" w:type="auto"/>
          </w:tcPr>
          <w:p w:rsidR="00B33316" w:rsidRPr="001E6A87" w:rsidRDefault="00B33316" w:rsidP="006058EE">
            <w:pPr>
              <w:autoSpaceDE w:val="0"/>
              <w:autoSpaceDN w:val="0"/>
              <w:adjustRightInd w:val="0"/>
              <w:ind w:left="240" w:hanging="240"/>
              <w:jc w:val="both"/>
              <w:rPr>
                <w:rFonts w:ascii="標楷體" w:eastAsia="標楷體" w:hAnsi="標楷體" w:cs="標楷體"/>
                <w:b/>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裁判之宣示、公告及送達</w:t>
            </w:r>
            <w:r w:rsidRPr="001E6A87">
              <w:rPr>
                <w:rFonts w:ascii="標楷體" w:eastAsia="標楷體" w:hAnsi="標楷體" w:cs="標楷體"/>
                <w:b/>
                <w:bCs/>
                <w:lang w:val="zh-TW"/>
              </w:rPr>
              <w:t>)</w:t>
            </w:r>
          </w:p>
          <w:p w:rsidR="00B33316" w:rsidRPr="001E6A87" w:rsidRDefault="00B33316" w:rsidP="006058EE">
            <w:pPr>
              <w:autoSpaceDE w:val="0"/>
              <w:autoSpaceDN w:val="0"/>
              <w:adjustRightInd w:val="0"/>
              <w:ind w:left="240" w:hanging="240"/>
              <w:jc w:val="both"/>
              <w:rPr>
                <w:rFonts w:ascii="標楷體" w:eastAsia="標楷體" w:hAnsi="標楷體" w:cs="標楷體"/>
                <w:bCs/>
                <w:lang w:val="zh-TW"/>
              </w:rPr>
            </w:pPr>
            <w:r w:rsidRPr="001E6A87">
              <w:rPr>
                <w:rFonts w:ascii="標楷體" w:eastAsia="標楷體" w:hAnsi="標楷體" w:cs="標楷體" w:hint="eastAsia"/>
                <w:bCs/>
                <w:lang w:val="zh-TW"/>
              </w:rPr>
              <w:t>第三十六條</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經言詞辯論之判決，應宣示之；不經言詞辯論之判決，應公告之。</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lang w:val="zh-TW"/>
              </w:rPr>
            </w:pPr>
            <w:r w:rsidRPr="001E6A87">
              <w:rPr>
                <w:rFonts w:ascii="標楷體" w:eastAsia="標楷體" w:hAnsi="標楷體" w:hint="eastAsia"/>
                <w:lang w:val="zh-TW"/>
              </w:rPr>
              <w:t>經言詞辯論之裁定，應宣示之；終結訴訟之裁定，應公告之。</w:t>
            </w:r>
          </w:p>
          <w:p w:rsidR="00B33316" w:rsidRPr="001E6A87" w:rsidRDefault="00B33316" w:rsidP="006058EE">
            <w:pPr>
              <w:autoSpaceDE w:val="0"/>
              <w:autoSpaceDN w:val="0"/>
              <w:adjustRightInd w:val="0"/>
              <w:ind w:leftChars="100" w:left="240" w:firstLine="480"/>
              <w:jc w:val="both"/>
              <w:rPr>
                <w:rFonts w:ascii="標楷體" w:eastAsia="標楷體" w:hAnsi="標楷體"/>
                <w:kern w:val="0"/>
                <w:lang w:val="zh-TW"/>
              </w:rPr>
            </w:pPr>
            <w:r w:rsidRPr="001E6A87">
              <w:rPr>
                <w:rFonts w:ascii="標楷體" w:eastAsia="標楷體" w:hAnsi="標楷體" w:hint="eastAsia"/>
                <w:kern w:val="0"/>
                <w:lang w:val="zh-TW"/>
              </w:rPr>
              <w:t>裁判，應以正本送達當事人及指定之執行機關。但不受理裁定，僅送達聲請人。</w:t>
            </w:r>
          </w:p>
          <w:p w:rsidR="00B33316" w:rsidRPr="001E6A87" w:rsidRDefault="00B33316" w:rsidP="006058EE">
            <w:pPr>
              <w:autoSpaceDE w:val="0"/>
              <w:autoSpaceDN w:val="0"/>
              <w:adjustRightInd w:val="0"/>
              <w:ind w:leftChars="100" w:left="240" w:firstLine="480"/>
              <w:jc w:val="both"/>
              <w:rPr>
                <w:rFonts w:ascii="標楷體" w:eastAsia="標楷體" w:hAnsi="標楷體" w:cs="標楷體"/>
                <w:lang w:val="zh-TW"/>
              </w:rPr>
            </w:pPr>
            <w:r w:rsidRPr="001E6A87">
              <w:rPr>
                <w:rFonts w:ascii="標楷體" w:eastAsia="標楷體" w:hAnsi="標楷體" w:hint="eastAsia"/>
                <w:kern w:val="0"/>
                <w:lang w:val="zh-TW"/>
              </w:rPr>
              <w:t>各大法官之協同意見書或不同意見書，由憲法法庭隨同裁判一併公告及送達。</w:t>
            </w:r>
          </w:p>
        </w:tc>
      </w:tr>
      <w:tr w:rsidR="00B33316" w:rsidRPr="001E6A87" w:rsidTr="006058EE">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裁判之生效</w:t>
            </w:r>
            <w:r w:rsidRPr="001E6A87">
              <w:rPr>
                <w:rFonts w:ascii="標楷體" w:eastAsia="標楷體" w:hAnsi="標楷體" w:cs="標楷體"/>
                <w:b/>
                <w:bCs/>
                <w:lang w:val="zh-TW"/>
              </w:rPr>
              <w:t>)</w:t>
            </w:r>
          </w:p>
          <w:p w:rsidR="00B33316" w:rsidRPr="001E6A87" w:rsidRDefault="00B33316" w:rsidP="006058EE">
            <w:pPr>
              <w:autoSpaceDE w:val="0"/>
              <w:autoSpaceDN w:val="0"/>
              <w:adjustRightInd w:val="0"/>
              <w:ind w:left="252" w:hangingChars="105" w:hanging="252"/>
              <w:jc w:val="both"/>
              <w:rPr>
                <w:rFonts w:ascii="標楷體" w:eastAsia="標楷體" w:hAnsi="標楷體" w:cs="標楷體"/>
                <w:lang w:val="zh-TW"/>
              </w:rPr>
            </w:pPr>
            <w:r w:rsidRPr="001E6A87">
              <w:rPr>
                <w:rFonts w:ascii="標楷體" w:eastAsia="標楷體" w:hAnsi="標楷體" w:cs="標楷體" w:hint="eastAsia"/>
                <w:bCs/>
                <w:lang w:val="zh-TW"/>
              </w:rPr>
              <w:t>第三十七條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裁判，自宣示或公告之日起發生效力。</w:t>
            </w:r>
          </w:p>
          <w:p w:rsidR="00B33316" w:rsidRPr="001E6A87" w:rsidRDefault="00B33316" w:rsidP="006058EE">
            <w:pPr>
              <w:autoSpaceDE w:val="0"/>
              <w:autoSpaceDN w:val="0"/>
              <w:adjustRightInd w:val="0"/>
              <w:ind w:leftChars="100" w:left="240" w:firstLine="480"/>
              <w:jc w:val="both"/>
              <w:rPr>
                <w:rFonts w:ascii="標楷體" w:eastAsia="標楷體" w:hAnsi="標楷體"/>
                <w:lang w:val="zh-TW"/>
              </w:rPr>
            </w:pPr>
            <w:r w:rsidRPr="001E6A87">
              <w:rPr>
                <w:rFonts w:ascii="標楷體" w:eastAsia="標楷體" w:hAnsi="標楷體" w:cs="標楷體" w:hint="eastAsia"/>
                <w:lang w:val="zh-TW"/>
              </w:rPr>
              <w:t>未經宣示或公告之裁定，自送達之日起發生效力。</w:t>
            </w:r>
          </w:p>
        </w:tc>
      </w:tr>
      <w:tr w:rsidR="00B33316" w:rsidRPr="001E6A87" w:rsidTr="006058EE">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裁判之對</w:t>
            </w:r>
            <w:proofErr w:type="gramStart"/>
            <w:r w:rsidRPr="001E6A87">
              <w:rPr>
                <w:rFonts w:ascii="標楷體" w:eastAsia="標楷體" w:hAnsi="標楷體" w:cs="標楷體" w:hint="eastAsia"/>
                <w:b/>
                <w:bCs/>
                <w:lang w:val="zh-TW"/>
              </w:rPr>
              <w:t>世</w:t>
            </w:r>
            <w:proofErr w:type="gramEnd"/>
            <w:r w:rsidRPr="001E6A87">
              <w:rPr>
                <w:rFonts w:ascii="標楷體" w:eastAsia="標楷體" w:hAnsi="標楷體" w:cs="標楷體" w:hint="eastAsia"/>
                <w:b/>
                <w:bCs/>
                <w:lang w:val="zh-TW"/>
              </w:rPr>
              <w:t>拘束力</w:t>
            </w:r>
            <w:r w:rsidRPr="001E6A87">
              <w:rPr>
                <w:rFonts w:ascii="標楷體" w:eastAsia="標楷體" w:hAnsi="標楷體" w:cs="標楷體"/>
                <w:b/>
                <w:bCs/>
                <w:lang w:val="zh-TW"/>
              </w:rPr>
              <w:t>)</w:t>
            </w:r>
          </w:p>
          <w:p w:rsidR="00B33316" w:rsidRPr="001E6A87" w:rsidRDefault="00B33316" w:rsidP="006058EE">
            <w:pPr>
              <w:autoSpaceDE w:val="0"/>
              <w:autoSpaceDN w:val="0"/>
              <w:adjustRightInd w:val="0"/>
              <w:ind w:left="252" w:hangingChars="105" w:hanging="252"/>
              <w:jc w:val="both"/>
              <w:rPr>
                <w:rFonts w:ascii="標楷體" w:eastAsia="標楷體" w:hAnsi="標楷體"/>
                <w:strike/>
              </w:rPr>
            </w:pPr>
            <w:r w:rsidRPr="001E6A87">
              <w:rPr>
                <w:rFonts w:ascii="標楷體" w:eastAsia="標楷體" w:hAnsi="標楷體" w:cs="標楷體" w:hint="eastAsia"/>
                <w:bCs/>
                <w:lang w:val="zh-TW"/>
              </w:rPr>
              <w:lastRenderedPageBreak/>
              <w:t>第三十八條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判決，有拘束各機關及人民之效力；各機關並有實現判決內容之義務。</w:t>
            </w:r>
          </w:p>
          <w:p w:rsidR="00B33316" w:rsidRPr="001E6A87" w:rsidRDefault="00B33316" w:rsidP="006058EE">
            <w:pPr>
              <w:ind w:leftChars="100" w:left="240"/>
              <w:jc w:val="both"/>
              <w:rPr>
                <w:rFonts w:ascii="標楷體" w:eastAsia="標楷體" w:hAnsi="標楷體" w:cs="標楷體"/>
                <w:lang w:val="zh-TW"/>
              </w:rPr>
            </w:pPr>
            <w:r w:rsidRPr="001E6A87">
              <w:rPr>
                <w:rFonts w:ascii="標楷體" w:eastAsia="標楷體" w:hAnsi="標楷體" w:hint="eastAsia"/>
                <w:lang w:val="zh-TW"/>
              </w:rPr>
              <w:t xml:space="preserve">    前項規定，於憲法法庭所為之實體裁定準用之。</w:t>
            </w:r>
          </w:p>
        </w:tc>
      </w:tr>
      <w:tr w:rsidR="00B33316" w:rsidRPr="001E6A87" w:rsidTr="006058EE">
        <w:tc>
          <w:tcPr>
            <w:tcW w:w="0" w:type="auto"/>
          </w:tcPr>
          <w:p w:rsidR="00B33316" w:rsidRPr="001E6A87" w:rsidRDefault="00B33316" w:rsidP="006058EE">
            <w:pPr>
              <w:ind w:left="240" w:hangingChars="100" w:hanging="240"/>
              <w:jc w:val="both"/>
              <w:rPr>
                <w:rFonts w:ascii="標楷體" w:eastAsia="標楷體" w:hAnsi="標楷體" w:cs="標楷體"/>
                <w:b/>
                <w:bCs/>
                <w:lang w:val="zh-TW"/>
              </w:rPr>
            </w:pPr>
            <w:r w:rsidRPr="001E6A87">
              <w:rPr>
                <w:rFonts w:ascii="標楷體" w:eastAsia="標楷體" w:hAnsi="標楷體" w:cs="標楷體"/>
                <w:b/>
                <w:bCs/>
                <w:lang w:val="zh-TW"/>
              </w:rPr>
              <w:lastRenderedPageBreak/>
              <w:t>(</w:t>
            </w:r>
            <w:r w:rsidRPr="001E6A87">
              <w:rPr>
                <w:rFonts w:ascii="標楷體" w:eastAsia="標楷體" w:hAnsi="標楷體" w:cs="標楷體" w:hint="eastAsia"/>
                <w:b/>
                <w:bCs/>
                <w:lang w:val="zh-TW"/>
              </w:rPr>
              <w:t>裁判之形式確定力</w:t>
            </w:r>
            <w:r w:rsidRPr="001E6A87">
              <w:rPr>
                <w:rFonts w:ascii="標楷體" w:eastAsia="標楷體" w:hAnsi="標楷體" w:cs="標楷體"/>
                <w:b/>
                <w:bCs/>
                <w:lang w:val="zh-TW"/>
              </w:rPr>
              <w:t>)</w:t>
            </w:r>
          </w:p>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cs="標楷體" w:hint="eastAsia"/>
                <w:bCs/>
                <w:lang w:val="zh-TW"/>
              </w:rPr>
              <w:t>第三十九條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對於憲法法庭及審查庭之裁判，不得聲明不服。</w:t>
            </w:r>
          </w:p>
        </w:tc>
      </w:tr>
      <w:tr w:rsidR="00B33316" w:rsidRPr="001E6A87" w:rsidTr="006058EE">
        <w:tc>
          <w:tcPr>
            <w:tcW w:w="0" w:type="auto"/>
          </w:tcPr>
          <w:p w:rsidR="00B33316" w:rsidRPr="001E6A87" w:rsidRDefault="00B33316" w:rsidP="006058EE">
            <w:pPr>
              <w:ind w:left="240" w:hangingChars="100" w:hanging="240"/>
              <w:jc w:val="both"/>
              <w:rPr>
                <w:rFonts w:ascii="標楷體" w:eastAsia="標楷體" w:hAnsi="標楷體" w:cs="標楷體"/>
                <w:b/>
              </w:rPr>
            </w:pPr>
            <w:r w:rsidRPr="001E6A87">
              <w:rPr>
                <w:rFonts w:ascii="標楷體" w:eastAsia="標楷體" w:hAnsi="標楷體" w:cs="標楷體"/>
                <w:b/>
                <w:bCs/>
              </w:rPr>
              <w:t>(</w:t>
            </w:r>
            <w:r w:rsidRPr="001E6A87">
              <w:rPr>
                <w:rFonts w:ascii="標楷體" w:eastAsia="標楷體" w:hAnsi="標楷體" w:cs="標楷體" w:hint="eastAsia"/>
                <w:b/>
                <w:bCs/>
              </w:rPr>
              <w:t>一事不再理原則</w:t>
            </w:r>
            <w:r w:rsidRPr="001E6A87">
              <w:rPr>
                <w:rFonts w:ascii="標楷體" w:eastAsia="標楷體" w:hAnsi="標楷體" w:cs="標楷體"/>
                <w:b/>
                <w:bCs/>
              </w:rPr>
              <w:t>)</w:t>
            </w:r>
          </w:p>
          <w:p w:rsidR="00B33316" w:rsidRPr="001E6A87" w:rsidRDefault="00B33316" w:rsidP="006058EE">
            <w:pPr>
              <w:ind w:left="240" w:hangingChars="100" w:hanging="240"/>
              <w:jc w:val="both"/>
              <w:rPr>
                <w:rFonts w:ascii="標楷體" w:eastAsia="標楷體" w:hAnsi="標楷體" w:cs="標楷體"/>
              </w:rPr>
            </w:pPr>
            <w:r w:rsidRPr="001E6A87">
              <w:rPr>
                <w:rFonts w:ascii="標楷體" w:eastAsia="標楷體" w:hAnsi="標楷體" w:cs="標楷體" w:hint="eastAsia"/>
                <w:lang w:val="zh-TW"/>
              </w:rPr>
              <w:t xml:space="preserve">第四十條  </w:t>
            </w:r>
            <w:r w:rsidRPr="001E6A87">
              <w:rPr>
                <w:rFonts w:ascii="標楷體" w:eastAsia="標楷體" w:hAnsi="標楷體" w:hint="eastAsia"/>
              </w:rPr>
              <w:t>案件經憲法法庭為判決或實體裁定者，聲請人不得</w:t>
            </w:r>
            <w:proofErr w:type="gramStart"/>
            <w:r w:rsidRPr="001E6A87">
              <w:rPr>
                <w:rFonts w:ascii="標楷體" w:eastAsia="標楷體" w:hAnsi="標楷體" w:hint="eastAsia"/>
              </w:rPr>
              <w:t>更行聲請</w:t>
            </w:r>
            <w:proofErr w:type="gramEnd"/>
            <w:r w:rsidRPr="001E6A87">
              <w:rPr>
                <w:rFonts w:ascii="標楷體" w:eastAsia="標楷體" w:hAnsi="標楷體" w:hint="eastAsia"/>
              </w:rPr>
              <w:t>。</w:t>
            </w:r>
          </w:p>
        </w:tc>
      </w:tr>
      <w:tr w:rsidR="00B33316" w:rsidRPr="001E6A87" w:rsidTr="006058EE">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cs="細明體"/>
                <w:b/>
                <w:bCs/>
              </w:rPr>
            </w:pPr>
            <w:r w:rsidRPr="001E6A87">
              <w:rPr>
                <w:rFonts w:ascii="標楷體" w:eastAsia="標楷體" w:hAnsi="標楷體" w:cs="細明體" w:hint="eastAsia"/>
                <w:b/>
              </w:rPr>
              <w:t>(裁定宣告判決效力及於未及</w:t>
            </w:r>
            <w:proofErr w:type="gramStart"/>
            <w:r w:rsidRPr="001E6A87">
              <w:rPr>
                <w:rFonts w:ascii="標楷體" w:eastAsia="標楷體" w:hAnsi="標楷體" w:cs="細明體" w:hint="eastAsia"/>
                <w:b/>
              </w:rPr>
              <w:t>併</w:t>
            </w:r>
            <w:proofErr w:type="gramEnd"/>
            <w:r w:rsidRPr="001E6A87">
              <w:rPr>
                <w:rFonts w:ascii="標楷體" w:eastAsia="標楷體" w:hAnsi="標楷體" w:cs="細明體" w:hint="eastAsia"/>
                <w:b/>
              </w:rPr>
              <w:t>案案件及其評決)</w:t>
            </w:r>
          </w:p>
          <w:p w:rsidR="00B33316" w:rsidRPr="001E6A87" w:rsidRDefault="00B33316" w:rsidP="006058EE">
            <w:pPr>
              <w:autoSpaceDE w:val="0"/>
              <w:autoSpaceDN w:val="0"/>
              <w:adjustRightInd w:val="0"/>
              <w:ind w:left="252" w:hangingChars="105" w:hanging="252"/>
              <w:jc w:val="both"/>
              <w:rPr>
                <w:rFonts w:ascii="標楷體" w:eastAsia="標楷體" w:hAnsi="標楷體" w:cs="標楷體"/>
                <w:lang w:val="zh-TW"/>
              </w:rPr>
            </w:pPr>
            <w:r w:rsidRPr="001E6A87">
              <w:rPr>
                <w:rFonts w:ascii="標楷體" w:eastAsia="標楷體" w:hAnsi="標楷體" w:cs="細明體" w:hint="eastAsia"/>
              </w:rPr>
              <w:t>第四十一條  憲法法庭就第三章、第四章、第七章及第八</w:t>
            </w:r>
            <w:proofErr w:type="gramStart"/>
            <w:r w:rsidRPr="001E6A87">
              <w:rPr>
                <w:rFonts w:ascii="標楷體" w:eastAsia="標楷體" w:hAnsi="標楷體" w:cs="細明體" w:hint="eastAsia"/>
              </w:rPr>
              <w:t>章聲請</w:t>
            </w:r>
            <w:proofErr w:type="gramEnd"/>
            <w:r w:rsidRPr="001E6A87">
              <w:rPr>
                <w:rFonts w:ascii="標楷體" w:eastAsia="標楷體" w:hAnsi="標楷體" w:cs="細明體" w:hint="eastAsia"/>
              </w:rPr>
              <w:t>案件之判決，應以裁定宣告判決效力及於其他以同一法規範或爭議聲請而未及</w:t>
            </w:r>
            <w:proofErr w:type="gramStart"/>
            <w:r w:rsidRPr="001E6A87">
              <w:rPr>
                <w:rFonts w:ascii="標楷體" w:eastAsia="標楷體" w:hAnsi="標楷體" w:cs="細明體" w:hint="eastAsia"/>
              </w:rPr>
              <w:t>併</w:t>
            </w:r>
            <w:proofErr w:type="gramEnd"/>
            <w:r w:rsidRPr="001E6A87">
              <w:rPr>
                <w:rFonts w:ascii="標楷體" w:eastAsia="標楷體" w:hAnsi="標楷體" w:cs="細明體" w:hint="eastAsia"/>
              </w:rPr>
              <w:t>案審理之案件。但該其他聲請案件，以於判決宣示或公告前已向憲法法庭聲請，且符合受理要件者為限。</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kern w:val="0"/>
              </w:rPr>
            </w:pPr>
            <w:r w:rsidRPr="001E6A87">
              <w:rPr>
                <w:rFonts w:ascii="標楷體" w:eastAsia="標楷體" w:hAnsi="標楷體" w:hint="eastAsia"/>
                <w:kern w:val="0"/>
              </w:rPr>
              <w:t>前項裁定之評決，依案件性質</w:t>
            </w:r>
            <w:proofErr w:type="gramStart"/>
            <w:r w:rsidRPr="001E6A87">
              <w:rPr>
                <w:rFonts w:ascii="標楷體" w:eastAsia="標楷體" w:hAnsi="標楷體" w:hint="eastAsia"/>
                <w:kern w:val="0"/>
              </w:rPr>
              <w:t>準</w:t>
            </w:r>
            <w:proofErr w:type="gramEnd"/>
            <w:r w:rsidRPr="001E6A87">
              <w:rPr>
                <w:rFonts w:ascii="標楷體" w:eastAsia="標楷體" w:hAnsi="標楷體" w:hint="eastAsia"/>
                <w:kern w:val="0"/>
              </w:rPr>
              <w:t>用第三十二條或第八十七條關於受理之規定，並應附具理由。</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lang w:val="zh-TW"/>
              </w:rPr>
            </w:pPr>
            <w:r w:rsidRPr="001E6A87">
              <w:rPr>
                <w:rFonts w:ascii="標楷體" w:eastAsia="標楷體" w:hAnsi="標楷體" w:hint="eastAsia"/>
                <w:kern w:val="0"/>
              </w:rPr>
              <w:t>前二項規定於第五十九條及第八十三條案件，不適用之。</w:t>
            </w:r>
          </w:p>
        </w:tc>
      </w:tr>
      <w:tr w:rsidR="00B33316" w:rsidRPr="001E6A87" w:rsidTr="006058EE">
        <w:tc>
          <w:tcPr>
            <w:tcW w:w="0" w:type="auto"/>
            <w:shd w:val="clear" w:color="auto" w:fill="auto"/>
          </w:tcPr>
          <w:p w:rsidR="00B33316" w:rsidRPr="001E6A87" w:rsidRDefault="00B33316" w:rsidP="006058EE">
            <w:pPr>
              <w:autoSpaceDE w:val="0"/>
              <w:autoSpaceDN w:val="0"/>
              <w:adjustRightInd w:val="0"/>
              <w:ind w:left="252" w:hanging="252"/>
              <w:jc w:val="both"/>
              <w:rPr>
                <w:rFonts w:ascii="標楷體" w:eastAsia="標楷體" w:hAnsi="標楷體" w:cs="標楷體"/>
                <w:b/>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變更判決之聲請</w:t>
            </w:r>
            <w:r w:rsidRPr="001E6A87">
              <w:rPr>
                <w:rFonts w:ascii="標楷體" w:eastAsia="標楷體" w:hAnsi="標楷體" w:cs="標楷體"/>
                <w:b/>
                <w:bCs/>
                <w:lang w:val="zh-TW"/>
              </w:rPr>
              <w:t>)</w:t>
            </w:r>
          </w:p>
          <w:p w:rsidR="00B33316" w:rsidRPr="001E6A87" w:rsidRDefault="00B33316" w:rsidP="006058EE">
            <w:pPr>
              <w:autoSpaceDE w:val="0"/>
              <w:autoSpaceDN w:val="0"/>
              <w:adjustRightInd w:val="0"/>
              <w:ind w:left="252" w:hanging="252"/>
              <w:jc w:val="both"/>
              <w:rPr>
                <w:rFonts w:ascii="標楷體" w:eastAsia="標楷體" w:hAnsi="標楷體" w:cs="DFKaiShu-SB-Estd-BF"/>
                <w:kern w:val="0"/>
              </w:rPr>
            </w:pPr>
            <w:r w:rsidRPr="001E6A87">
              <w:rPr>
                <w:rFonts w:ascii="標楷體" w:eastAsia="標楷體" w:hAnsi="標楷體" w:cs="標楷體" w:hint="eastAsia"/>
                <w:bCs/>
                <w:lang w:val="zh-TW"/>
              </w:rPr>
              <w:t>第四十二條</w:t>
            </w:r>
            <w:r w:rsidRPr="001E6A87">
              <w:rPr>
                <w:rFonts w:ascii="標楷體" w:eastAsia="標楷體" w:hAnsi="標楷體" w:hint="eastAsia"/>
                <w:kern w:val="0"/>
              </w:rPr>
              <w:t xml:space="preserve">  法規範審查案件或機關爭議案件，經司法院解釋或憲法法庭判決宣告</w:t>
            </w:r>
            <w:proofErr w:type="gramStart"/>
            <w:r w:rsidRPr="001E6A87">
              <w:rPr>
                <w:rFonts w:ascii="標楷體" w:eastAsia="標楷體" w:hAnsi="標楷體" w:hint="eastAsia"/>
                <w:kern w:val="0"/>
              </w:rPr>
              <w:t>不</w:t>
            </w:r>
            <w:proofErr w:type="gramEnd"/>
            <w:r w:rsidRPr="001E6A87">
              <w:rPr>
                <w:rFonts w:ascii="標楷體" w:eastAsia="標楷體" w:hAnsi="標楷體" w:hint="eastAsia"/>
                <w:kern w:val="0"/>
              </w:rPr>
              <w:t>違憲或作成其他憲法判斷者，除有本條第二項或第三項之情形外，任何人均不得就相同法規範或爭議聲請判決。</w:t>
            </w:r>
          </w:p>
          <w:p w:rsidR="00B33316" w:rsidRPr="001E6A87" w:rsidRDefault="00B33316" w:rsidP="006058EE">
            <w:pPr>
              <w:ind w:leftChars="100" w:left="240" w:firstLineChars="200" w:firstLine="480"/>
              <w:jc w:val="both"/>
              <w:rPr>
                <w:rFonts w:ascii="標楷體" w:eastAsia="標楷體" w:hAnsi="標楷體"/>
              </w:rPr>
            </w:pPr>
            <w:r w:rsidRPr="001E6A87">
              <w:rPr>
                <w:rFonts w:ascii="標楷體" w:eastAsia="標楷體" w:hAnsi="標楷體" w:hint="eastAsia"/>
              </w:rPr>
              <w:t>各法院、人民或地方自治團體之立法或行政機關，對於經司法院解釋或憲法法庭判決宣告未違憲之法規範，因憲法或相關法規範修正，或相關社會情事有重大變更，認有重行認定與判斷之必要者，</w:t>
            </w:r>
            <w:proofErr w:type="gramStart"/>
            <w:r w:rsidRPr="001E6A87">
              <w:rPr>
                <w:rFonts w:ascii="標楷體" w:eastAsia="標楷體" w:hAnsi="標楷體" w:hint="eastAsia"/>
              </w:rPr>
              <w:t>得分別依第三</w:t>
            </w:r>
            <w:proofErr w:type="gramEnd"/>
            <w:r w:rsidRPr="001E6A87">
              <w:rPr>
                <w:rFonts w:ascii="標楷體" w:eastAsia="標楷體" w:hAnsi="標楷體" w:hint="eastAsia"/>
              </w:rPr>
              <w:t>章或第七章所定程序，聲請憲法法庭為變更之判決。</w:t>
            </w:r>
          </w:p>
          <w:p w:rsidR="00B33316" w:rsidRPr="001E6A87" w:rsidRDefault="00B33316" w:rsidP="006058EE">
            <w:pPr>
              <w:tabs>
                <w:tab w:val="left" w:pos="828"/>
              </w:tabs>
              <w:autoSpaceDE w:val="0"/>
              <w:autoSpaceDN w:val="0"/>
              <w:adjustRightInd w:val="0"/>
              <w:ind w:leftChars="100" w:left="240" w:firstLineChars="200" w:firstLine="480"/>
              <w:jc w:val="both"/>
              <w:rPr>
                <w:rFonts w:ascii="標楷體" w:eastAsia="標楷體" w:hAnsi="標楷體" w:cs="標楷體"/>
                <w:bCs/>
              </w:rPr>
            </w:pPr>
            <w:r w:rsidRPr="001E6A87">
              <w:rPr>
                <w:rFonts w:ascii="標楷體" w:eastAsia="標楷體" w:hAnsi="標楷體" w:cs="DFKaiShu-SB-Estd-BF" w:hint="eastAsia"/>
                <w:kern w:val="0"/>
              </w:rPr>
              <w:t>國家最高機關就機關爭議事項，有前項情形者，得依第四章所定程序，聲請憲法法庭為變更之判決。</w:t>
            </w:r>
          </w:p>
        </w:tc>
      </w:tr>
      <w:tr w:rsidR="00B33316" w:rsidRPr="001E6A87" w:rsidTr="006058EE">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暫時處分及其評決、失效</w:t>
            </w:r>
            <w:r w:rsidRPr="001E6A87">
              <w:rPr>
                <w:rFonts w:ascii="標楷體" w:eastAsia="標楷體" w:hAnsi="標楷體" w:cs="標楷體"/>
                <w:b/>
                <w:bCs/>
                <w:lang w:val="zh-TW"/>
              </w:rPr>
              <w:t>)</w:t>
            </w:r>
          </w:p>
          <w:p w:rsidR="00B33316" w:rsidRPr="001E6A87" w:rsidRDefault="00B33316" w:rsidP="006058EE">
            <w:pPr>
              <w:autoSpaceDE w:val="0"/>
              <w:autoSpaceDN w:val="0"/>
              <w:adjustRightInd w:val="0"/>
              <w:ind w:left="252" w:hangingChars="105" w:hanging="252"/>
              <w:jc w:val="both"/>
              <w:rPr>
                <w:rFonts w:ascii="標楷體" w:eastAsia="標楷體" w:hAnsi="標楷體"/>
                <w:bCs/>
                <w:lang w:val="zh-TW"/>
              </w:rPr>
            </w:pPr>
            <w:r w:rsidRPr="001E6A87">
              <w:rPr>
                <w:rFonts w:ascii="標楷體" w:eastAsia="標楷體" w:hAnsi="標楷體" w:cs="標楷體" w:hint="eastAsia"/>
                <w:bCs/>
                <w:lang w:val="zh-TW"/>
              </w:rPr>
              <w:t>第四十三條</w:t>
            </w:r>
            <w:r w:rsidRPr="001E6A87">
              <w:rPr>
                <w:rFonts w:ascii="標楷體" w:eastAsia="標楷體" w:hAnsi="標楷體" w:cs="標楷體"/>
                <w:bCs/>
                <w:lang w:val="zh-TW"/>
              </w:rPr>
              <w:t xml:space="preserve">  </w:t>
            </w:r>
            <w:r w:rsidRPr="001E6A87">
              <w:rPr>
                <w:rFonts w:ascii="標楷體" w:eastAsia="標楷體" w:hAnsi="標楷體" w:hint="eastAsia"/>
                <w:kern w:val="0"/>
              </w:rPr>
              <w:t>聲請案件</w:t>
            </w:r>
            <w:proofErr w:type="gramStart"/>
            <w:r w:rsidRPr="001E6A87">
              <w:rPr>
                <w:rFonts w:ascii="標楷體" w:eastAsia="標楷體" w:hAnsi="標楷體" w:hint="eastAsia"/>
                <w:kern w:val="0"/>
              </w:rPr>
              <w:t>繫</w:t>
            </w:r>
            <w:proofErr w:type="gramEnd"/>
            <w:r w:rsidRPr="001E6A87">
              <w:rPr>
                <w:rFonts w:ascii="標楷體" w:eastAsia="標楷體" w:hAnsi="標楷體" w:hint="eastAsia"/>
                <w:kern w:val="0"/>
              </w:rPr>
              <w:t>屬中，憲法法庭為避免憲法所保障之權利或公益遭受難以回復之重大損害，且有急迫必要性，而無其他手段可</w:t>
            </w:r>
            <w:proofErr w:type="gramStart"/>
            <w:r w:rsidRPr="001E6A87">
              <w:rPr>
                <w:rFonts w:ascii="標楷體" w:eastAsia="標楷體" w:hAnsi="標楷體" w:hint="eastAsia"/>
                <w:kern w:val="0"/>
              </w:rPr>
              <w:t>資防免時</w:t>
            </w:r>
            <w:proofErr w:type="gramEnd"/>
            <w:r w:rsidRPr="001E6A87">
              <w:rPr>
                <w:rFonts w:ascii="標楷體" w:eastAsia="標楷體" w:hAnsi="標楷體" w:hint="eastAsia"/>
                <w:kern w:val="0"/>
              </w:rPr>
              <w:t>，得依聲請或依職權，就案件相關之爭議、法規範之適用或原因案件裁判之執行等事項，為暫時處分之裁定。</w:t>
            </w:r>
          </w:p>
          <w:p w:rsidR="00B33316" w:rsidRPr="001E6A87" w:rsidRDefault="00B33316" w:rsidP="006058EE">
            <w:pPr>
              <w:autoSpaceDE w:val="0"/>
              <w:autoSpaceDN w:val="0"/>
              <w:adjustRightInd w:val="0"/>
              <w:ind w:leftChars="100" w:left="240" w:firstLine="480"/>
              <w:jc w:val="both"/>
              <w:rPr>
                <w:rFonts w:ascii="標楷體" w:eastAsia="標楷體" w:hAnsi="標楷體"/>
                <w:kern w:val="0"/>
              </w:rPr>
            </w:pPr>
            <w:r w:rsidRPr="001E6A87">
              <w:rPr>
                <w:rFonts w:ascii="標楷體" w:eastAsia="標楷體" w:hAnsi="標楷體" w:hint="eastAsia"/>
                <w:kern w:val="0"/>
              </w:rPr>
              <w:t>憲法法庭為前項裁定前，得命當事人或關係人陳述意見或為必要之調查。</w:t>
            </w:r>
          </w:p>
          <w:p w:rsidR="00B33316" w:rsidRPr="001E6A87" w:rsidRDefault="00B33316" w:rsidP="006058EE">
            <w:pPr>
              <w:autoSpaceDE w:val="0"/>
              <w:autoSpaceDN w:val="0"/>
              <w:adjustRightInd w:val="0"/>
              <w:ind w:leftChars="100" w:left="240" w:firstLine="480"/>
              <w:jc w:val="both"/>
              <w:rPr>
                <w:rFonts w:ascii="標楷體" w:eastAsia="標楷體" w:hAnsi="標楷體" w:cs="標楷體"/>
              </w:rPr>
            </w:pPr>
            <w:r w:rsidRPr="001E6A87">
              <w:rPr>
                <w:rFonts w:ascii="標楷體" w:eastAsia="標楷體" w:hAnsi="標楷體" w:cs="標楷體" w:hint="eastAsia"/>
              </w:rPr>
              <w:t>暫時處分之裁定，應經大法官現有總額三分之二以上參與評議，大法官現有總額過半數同意，並應附具理由。</w:t>
            </w:r>
          </w:p>
          <w:p w:rsidR="00B33316" w:rsidRPr="001E6A87" w:rsidRDefault="00B33316" w:rsidP="006058EE">
            <w:pPr>
              <w:autoSpaceDE w:val="0"/>
              <w:autoSpaceDN w:val="0"/>
              <w:adjustRightInd w:val="0"/>
              <w:ind w:leftChars="100" w:left="240" w:firstLine="480"/>
              <w:jc w:val="both"/>
              <w:rPr>
                <w:rFonts w:ascii="標楷體" w:eastAsia="標楷體" w:hAnsi="標楷體" w:cs="標楷體"/>
                <w:lang w:val="zh-TW"/>
              </w:rPr>
            </w:pPr>
            <w:r w:rsidRPr="001E6A87">
              <w:rPr>
                <w:rFonts w:ascii="標楷體" w:eastAsia="標楷體" w:hAnsi="標楷體" w:cs="標楷體" w:hint="eastAsia"/>
                <w:lang w:val="zh-TW"/>
              </w:rPr>
              <w:t>暫時處分有下列情形之</w:t>
            </w:r>
            <w:proofErr w:type="gramStart"/>
            <w:r w:rsidRPr="001E6A87">
              <w:rPr>
                <w:rFonts w:ascii="標楷體" w:eastAsia="標楷體" w:hAnsi="標楷體" w:cs="標楷體" w:hint="eastAsia"/>
                <w:lang w:val="zh-TW"/>
              </w:rPr>
              <w:t>一</w:t>
            </w:r>
            <w:proofErr w:type="gramEnd"/>
            <w:r w:rsidRPr="001E6A87">
              <w:rPr>
                <w:rFonts w:ascii="標楷體" w:eastAsia="標楷體" w:hAnsi="標楷體" w:cs="標楷體" w:hint="eastAsia"/>
                <w:lang w:val="zh-TW"/>
              </w:rPr>
              <w:t>者，失其效力：</w:t>
            </w:r>
          </w:p>
          <w:p w:rsidR="00B33316" w:rsidRPr="001E6A87" w:rsidRDefault="00B33316" w:rsidP="006058EE">
            <w:pPr>
              <w:numPr>
                <w:ilvl w:val="0"/>
                <w:numId w:val="1"/>
              </w:numPr>
              <w:autoSpaceDE w:val="0"/>
              <w:autoSpaceDN w:val="0"/>
              <w:adjustRightInd w:val="0"/>
              <w:ind w:leftChars="100"/>
              <w:jc w:val="both"/>
              <w:rPr>
                <w:rFonts w:ascii="標楷體" w:eastAsia="標楷體" w:hAnsi="標楷體" w:cs="標楷體"/>
                <w:lang w:val="zh-TW"/>
              </w:rPr>
            </w:pPr>
            <w:r w:rsidRPr="001E6A87">
              <w:rPr>
                <w:rFonts w:ascii="標楷體" w:eastAsia="標楷體" w:hAnsi="標楷體" w:cs="標楷體" w:hint="eastAsia"/>
                <w:lang w:val="zh-TW"/>
              </w:rPr>
              <w:t>聲請案件業經裁判。</w:t>
            </w:r>
          </w:p>
          <w:p w:rsidR="00B33316" w:rsidRPr="001E6A87" w:rsidRDefault="00B33316" w:rsidP="006058EE">
            <w:pPr>
              <w:numPr>
                <w:ilvl w:val="0"/>
                <w:numId w:val="1"/>
              </w:numPr>
              <w:autoSpaceDE w:val="0"/>
              <w:autoSpaceDN w:val="0"/>
              <w:adjustRightInd w:val="0"/>
              <w:ind w:leftChars="100"/>
              <w:jc w:val="both"/>
              <w:rPr>
                <w:rFonts w:ascii="標楷體" w:eastAsia="標楷體" w:hAnsi="標楷體" w:cs="標楷體"/>
                <w:lang w:val="zh-TW"/>
              </w:rPr>
            </w:pPr>
            <w:r w:rsidRPr="001E6A87">
              <w:rPr>
                <w:rFonts w:ascii="標楷體" w:eastAsia="標楷體" w:hAnsi="標楷體" w:cs="標楷體" w:hint="eastAsia"/>
                <w:lang w:val="zh-TW"/>
              </w:rPr>
              <w:t>裁定後已逾六個月。</w:t>
            </w:r>
          </w:p>
          <w:p w:rsidR="00B33316" w:rsidRPr="001E6A87" w:rsidRDefault="00B33316" w:rsidP="006058EE">
            <w:pPr>
              <w:numPr>
                <w:ilvl w:val="0"/>
                <w:numId w:val="1"/>
              </w:numPr>
              <w:autoSpaceDE w:val="0"/>
              <w:autoSpaceDN w:val="0"/>
              <w:adjustRightInd w:val="0"/>
              <w:ind w:leftChars="100"/>
              <w:jc w:val="both"/>
              <w:rPr>
                <w:rFonts w:ascii="標楷體" w:eastAsia="標楷體" w:hAnsi="標楷體" w:cs="標楷體"/>
                <w:lang w:val="zh-TW"/>
              </w:rPr>
            </w:pPr>
            <w:r w:rsidRPr="001E6A87">
              <w:rPr>
                <w:rFonts w:ascii="標楷體" w:eastAsia="標楷體" w:hAnsi="標楷體" w:cs="標楷體" w:hint="eastAsia"/>
                <w:lang w:val="zh-TW"/>
              </w:rPr>
              <w:t>因情事變更或其他特殊原因，經憲法法庭依前項之評決程序裁定撤銷。</w:t>
            </w:r>
          </w:p>
        </w:tc>
      </w:tr>
      <w:tr w:rsidR="00B33316" w:rsidRPr="001E6A87" w:rsidTr="006058EE">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b/>
                <w:bCs/>
              </w:rPr>
            </w:pPr>
            <w:r w:rsidRPr="001E6A87">
              <w:rPr>
                <w:rFonts w:ascii="標楷體" w:eastAsia="標楷體" w:hAnsi="標楷體"/>
                <w:b/>
                <w:bCs/>
              </w:rPr>
              <w:lastRenderedPageBreak/>
              <w:t>(</w:t>
            </w:r>
            <w:r w:rsidRPr="001E6A87">
              <w:rPr>
                <w:rFonts w:ascii="標楷體" w:eastAsia="標楷體" w:hAnsi="標楷體" w:hint="eastAsia"/>
                <w:b/>
                <w:bCs/>
              </w:rPr>
              <w:t>評議過程之保密義務</w:t>
            </w:r>
            <w:r w:rsidRPr="001E6A87">
              <w:rPr>
                <w:rFonts w:ascii="標楷體" w:eastAsia="標楷體" w:hAnsi="標楷體"/>
                <w:b/>
                <w:bCs/>
              </w:rPr>
              <w:t>)</w:t>
            </w:r>
            <w:r w:rsidRPr="001E6A87">
              <w:rPr>
                <w:rFonts w:ascii="標楷體" w:eastAsia="標楷體" w:hAnsi="標楷體" w:hint="eastAsia"/>
                <w:b/>
                <w:bCs/>
              </w:rPr>
              <w:t xml:space="preserve"> </w:t>
            </w:r>
          </w:p>
          <w:p w:rsidR="00B33316" w:rsidRPr="001E6A87" w:rsidRDefault="00B33316" w:rsidP="006058EE">
            <w:pPr>
              <w:autoSpaceDE w:val="0"/>
              <w:autoSpaceDN w:val="0"/>
              <w:adjustRightInd w:val="0"/>
              <w:ind w:left="252" w:hangingChars="105" w:hanging="252"/>
              <w:jc w:val="both"/>
              <w:rPr>
                <w:rFonts w:ascii="標楷體" w:eastAsia="標楷體" w:hAnsi="標楷體"/>
              </w:rPr>
            </w:pPr>
            <w:r w:rsidRPr="001E6A87">
              <w:rPr>
                <w:rFonts w:ascii="標楷體" w:eastAsia="標楷體" w:hAnsi="標楷體"/>
              </w:rPr>
              <w:t>第</w:t>
            </w:r>
            <w:r w:rsidRPr="001E6A87">
              <w:rPr>
                <w:rFonts w:ascii="標楷體" w:eastAsia="標楷體" w:hAnsi="標楷體" w:hint="eastAsia"/>
              </w:rPr>
              <w:t>四</w:t>
            </w:r>
            <w:r w:rsidRPr="001E6A87">
              <w:rPr>
                <w:rFonts w:ascii="標楷體" w:eastAsia="標楷體" w:hAnsi="標楷體"/>
              </w:rPr>
              <w:t>十</w:t>
            </w:r>
            <w:r w:rsidRPr="001E6A87">
              <w:rPr>
                <w:rFonts w:ascii="標楷體" w:eastAsia="標楷體" w:hAnsi="標楷體" w:hint="eastAsia"/>
              </w:rPr>
              <w:t>四</w:t>
            </w:r>
            <w:r w:rsidRPr="001E6A87">
              <w:rPr>
                <w:rFonts w:ascii="標楷體" w:eastAsia="標楷體" w:hAnsi="標楷體"/>
              </w:rPr>
              <w:t>條</w:t>
            </w:r>
            <w:r w:rsidRPr="001E6A87">
              <w:rPr>
                <w:rFonts w:ascii="標楷體" w:eastAsia="標楷體" w:hAnsi="標楷體" w:hint="eastAsia"/>
                <w:b/>
              </w:rPr>
              <w:t xml:space="preserve">  </w:t>
            </w:r>
            <w:r w:rsidRPr="001E6A87">
              <w:rPr>
                <w:rFonts w:ascii="標楷體" w:eastAsia="標楷體" w:hAnsi="標楷體" w:hint="eastAsia"/>
                <w:kern w:val="0"/>
              </w:rPr>
              <w:t>憲法法庭審理案件評議之過程應嚴守秘密。</w:t>
            </w:r>
          </w:p>
        </w:tc>
      </w:tr>
      <w:tr w:rsidR="00B33316" w:rsidRPr="001E6A87" w:rsidTr="006058EE">
        <w:tc>
          <w:tcPr>
            <w:tcW w:w="0" w:type="auto"/>
            <w:vAlign w:val="center"/>
          </w:tcPr>
          <w:p w:rsidR="00B33316" w:rsidRPr="001E6A87" w:rsidRDefault="00B33316" w:rsidP="006058EE">
            <w:pPr>
              <w:ind w:left="240" w:hangingChars="100" w:hanging="240"/>
              <w:jc w:val="both"/>
              <w:rPr>
                <w:rFonts w:ascii="標楷體" w:eastAsia="標楷體" w:hAnsi="標楷體" w:cs="標楷體"/>
              </w:rPr>
            </w:pPr>
            <w:r w:rsidRPr="001E6A87">
              <w:rPr>
                <w:rFonts w:ascii="標楷體" w:eastAsia="標楷體" w:hAnsi="標楷體" w:cs="標楷體" w:hint="eastAsia"/>
              </w:rPr>
              <w:t xml:space="preserve">第六節  </w:t>
            </w:r>
            <w:proofErr w:type="gramStart"/>
            <w:r w:rsidRPr="001E6A87">
              <w:rPr>
                <w:rFonts w:ascii="標楷體" w:eastAsia="標楷體" w:hAnsi="標楷體" w:cs="標楷體" w:hint="eastAsia"/>
              </w:rPr>
              <w:t>準</w:t>
            </w:r>
            <w:proofErr w:type="gramEnd"/>
            <w:r w:rsidRPr="001E6A87">
              <w:rPr>
                <w:rFonts w:ascii="標楷體" w:eastAsia="標楷體" w:hAnsi="標楷體" w:cs="標楷體" w:hint="eastAsia"/>
              </w:rPr>
              <w:t>用規定</w:t>
            </w:r>
          </w:p>
        </w:tc>
      </w:tr>
      <w:tr w:rsidR="00B33316" w:rsidRPr="001E6A87" w:rsidTr="006058EE">
        <w:tc>
          <w:tcPr>
            <w:tcW w:w="0" w:type="auto"/>
          </w:tcPr>
          <w:p w:rsidR="00B33316" w:rsidRPr="001E6A87" w:rsidRDefault="00B33316" w:rsidP="006058EE">
            <w:pPr>
              <w:autoSpaceDE w:val="0"/>
              <w:autoSpaceDN w:val="0"/>
              <w:adjustRightInd w:val="0"/>
              <w:ind w:leftChars="-5" w:left="252" w:hanging="264"/>
              <w:jc w:val="both"/>
              <w:rPr>
                <w:rFonts w:ascii="標楷體" w:eastAsia="標楷體" w:hAnsi="標楷體" w:cs="標楷體"/>
                <w:b/>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刑事訴訟法及調度司法警察條例之</w:t>
            </w:r>
            <w:proofErr w:type="gramStart"/>
            <w:r w:rsidRPr="001E6A87">
              <w:rPr>
                <w:rFonts w:ascii="標楷體" w:eastAsia="標楷體" w:hAnsi="標楷體" w:cs="標楷體" w:hint="eastAsia"/>
                <w:b/>
                <w:bCs/>
                <w:lang w:val="zh-TW"/>
              </w:rPr>
              <w:t>準</w:t>
            </w:r>
            <w:proofErr w:type="gramEnd"/>
            <w:r w:rsidRPr="001E6A87">
              <w:rPr>
                <w:rFonts w:ascii="標楷體" w:eastAsia="標楷體" w:hAnsi="標楷體" w:cs="標楷體" w:hint="eastAsia"/>
                <w:b/>
                <w:bCs/>
                <w:lang w:val="zh-TW"/>
              </w:rPr>
              <w:t>用</w:t>
            </w:r>
            <w:r w:rsidRPr="001E6A87">
              <w:rPr>
                <w:rFonts w:ascii="標楷體" w:eastAsia="標楷體" w:hAnsi="標楷體" w:cs="標楷體"/>
                <w:b/>
                <w:bCs/>
                <w:lang w:val="zh-TW"/>
              </w:rPr>
              <w:t xml:space="preserve">) </w:t>
            </w:r>
          </w:p>
          <w:p w:rsidR="00B33316" w:rsidRPr="001E6A87" w:rsidRDefault="00B33316" w:rsidP="006058EE">
            <w:pPr>
              <w:autoSpaceDE w:val="0"/>
              <w:autoSpaceDN w:val="0"/>
              <w:adjustRightInd w:val="0"/>
              <w:ind w:leftChars="-5" w:left="252" w:hanging="264"/>
              <w:jc w:val="both"/>
              <w:rPr>
                <w:rFonts w:ascii="標楷體" w:eastAsia="標楷體" w:hAnsi="標楷體" w:cs="標楷體"/>
                <w:lang w:val="zh-TW"/>
              </w:rPr>
            </w:pPr>
            <w:r w:rsidRPr="001E6A87">
              <w:rPr>
                <w:rFonts w:ascii="標楷體" w:eastAsia="標楷體" w:hAnsi="標楷體" w:cs="標楷體" w:hint="eastAsia"/>
                <w:bCs/>
                <w:lang w:val="zh-TW"/>
              </w:rPr>
              <w:t>第四十五條</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 xml:space="preserve"> </w:t>
            </w:r>
            <w:r w:rsidRPr="001E6A87">
              <w:rPr>
                <w:rFonts w:ascii="標楷體" w:eastAsia="標楷體" w:hAnsi="標楷體" w:cs="標楷體" w:hint="eastAsia"/>
              </w:rPr>
              <w:t>憲法法庭審理第五章及第六章案件，必要時得為搜索或扣押，並得囑託地方法院或調度司法警察為之。</w:t>
            </w:r>
          </w:p>
          <w:p w:rsidR="00B33316" w:rsidRPr="001E6A87" w:rsidRDefault="00B33316" w:rsidP="006058EE">
            <w:pPr>
              <w:ind w:leftChars="100" w:left="240"/>
              <w:jc w:val="both"/>
              <w:rPr>
                <w:rFonts w:ascii="標楷體" w:eastAsia="標楷體" w:hAnsi="標楷體"/>
              </w:rPr>
            </w:pPr>
            <w:r w:rsidRPr="001E6A87">
              <w:rPr>
                <w:rFonts w:ascii="標楷體" w:eastAsia="標楷體" w:hAnsi="標楷體" w:cs="標楷體" w:hint="eastAsia"/>
                <w:lang w:val="zh-TW"/>
              </w:rPr>
              <w:t xml:space="preserve">    前項程序</w:t>
            </w:r>
            <w:proofErr w:type="gramStart"/>
            <w:r w:rsidRPr="001E6A87">
              <w:rPr>
                <w:rFonts w:ascii="標楷體" w:eastAsia="標楷體" w:hAnsi="標楷體" w:cs="標楷體" w:hint="eastAsia"/>
                <w:lang w:val="zh-TW"/>
              </w:rPr>
              <w:t>準</w:t>
            </w:r>
            <w:proofErr w:type="gramEnd"/>
            <w:r w:rsidRPr="001E6A87">
              <w:rPr>
                <w:rFonts w:ascii="標楷體" w:eastAsia="標楷體" w:hAnsi="標楷體" w:cs="標楷體" w:hint="eastAsia"/>
                <w:lang w:val="zh-TW"/>
              </w:rPr>
              <w:t>用刑事訴訟法及調度司法警察條例有關之規定。</w:t>
            </w:r>
          </w:p>
        </w:tc>
      </w:tr>
      <w:tr w:rsidR="00B33316" w:rsidRPr="001E6A87" w:rsidTr="006058EE">
        <w:tc>
          <w:tcPr>
            <w:tcW w:w="0" w:type="auto"/>
          </w:tcPr>
          <w:p w:rsidR="00B33316" w:rsidRPr="001E6A87" w:rsidRDefault="00B33316" w:rsidP="006058EE">
            <w:pPr>
              <w:autoSpaceDE w:val="0"/>
              <w:autoSpaceDN w:val="0"/>
              <w:adjustRightInd w:val="0"/>
              <w:ind w:left="240" w:hangingChars="100" w:hanging="240"/>
              <w:jc w:val="both"/>
              <w:rPr>
                <w:rFonts w:ascii="標楷體" w:eastAsia="標楷體" w:hAnsi="標楷體" w:cs="標楷體"/>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行政訴訟法之</w:t>
            </w:r>
            <w:proofErr w:type="gramStart"/>
            <w:r w:rsidRPr="001E6A87">
              <w:rPr>
                <w:rFonts w:ascii="標楷體" w:eastAsia="標楷體" w:hAnsi="標楷體" w:cs="標楷體" w:hint="eastAsia"/>
                <w:b/>
                <w:bCs/>
                <w:lang w:val="zh-TW"/>
              </w:rPr>
              <w:t>準</w:t>
            </w:r>
            <w:proofErr w:type="gramEnd"/>
            <w:r w:rsidRPr="001E6A87">
              <w:rPr>
                <w:rFonts w:ascii="標楷體" w:eastAsia="標楷體" w:hAnsi="標楷體" w:cs="標楷體" w:hint="eastAsia"/>
                <w:b/>
                <w:bCs/>
                <w:lang w:val="zh-TW"/>
              </w:rPr>
              <w:t>用</w:t>
            </w:r>
            <w:r w:rsidRPr="001E6A87">
              <w:rPr>
                <w:rFonts w:ascii="標楷體" w:eastAsia="標楷體" w:hAnsi="標楷體" w:cs="標楷體"/>
                <w:b/>
                <w:bCs/>
                <w:lang w:val="zh-TW"/>
              </w:rPr>
              <w:t>)</w:t>
            </w:r>
            <w:r w:rsidRPr="001E6A87">
              <w:rPr>
                <w:rFonts w:ascii="標楷體" w:eastAsia="標楷體" w:hAnsi="標楷體" w:cs="標楷體" w:hint="eastAsia"/>
                <w:b/>
                <w:bCs/>
                <w:lang w:val="zh-TW"/>
              </w:rPr>
              <w:t xml:space="preserve"> </w:t>
            </w:r>
          </w:p>
          <w:p w:rsidR="00B33316" w:rsidRPr="001E6A87" w:rsidRDefault="00B33316" w:rsidP="006058EE">
            <w:pPr>
              <w:autoSpaceDE w:val="0"/>
              <w:autoSpaceDN w:val="0"/>
              <w:adjustRightInd w:val="0"/>
              <w:ind w:left="240" w:hangingChars="100" w:hanging="240"/>
              <w:jc w:val="both"/>
              <w:rPr>
                <w:rFonts w:ascii="標楷體" w:eastAsia="標楷體" w:hAnsi="標楷體" w:cs="標楷體"/>
                <w:bCs/>
              </w:rPr>
            </w:pPr>
            <w:r w:rsidRPr="001E6A87">
              <w:rPr>
                <w:rFonts w:ascii="標楷體" w:eastAsia="標楷體" w:hAnsi="標楷體" w:cs="標楷體" w:hint="eastAsia"/>
                <w:bCs/>
                <w:lang w:val="zh-TW"/>
              </w:rPr>
              <w:t>第四十六條</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行政訴訟法之規定，除本法或審理規則別有規定外，與本法</w:t>
            </w:r>
            <w:r w:rsidRPr="001E6A87">
              <w:rPr>
                <w:rFonts w:ascii="標楷體" w:eastAsia="標楷體" w:hAnsi="標楷體" w:cs="標楷體" w:hint="eastAsia"/>
                <w:lang w:val="zh-TW"/>
              </w:rPr>
              <w:t>性質不相牴觸者，</w:t>
            </w:r>
            <w:proofErr w:type="gramStart"/>
            <w:r w:rsidRPr="001E6A87">
              <w:rPr>
                <w:rFonts w:ascii="標楷體" w:eastAsia="標楷體" w:hAnsi="標楷體" w:cs="標楷體" w:hint="eastAsia"/>
                <w:lang w:val="zh-TW"/>
              </w:rPr>
              <w:t>準</w:t>
            </w:r>
            <w:proofErr w:type="gramEnd"/>
            <w:r w:rsidRPr="001E6A87">
              <w:rPr>
                <w:rFonts w:ascii="標楷體" w:eastAsia="標楷體" w:hAnsi="標楷體" w:cs="標楷體" w:hint="eastAsia"/>
                <w:lang w:val="zh-TW"/>
              </w:rPr>
              <w:t>用之。</w:t>
            </w:r>
          </w:p>
        </w:tc>
      </w:tr>
      <w:tr w:rsidR="00B33316" w:rsidRPr="001E6A87" w:rsidTr="006058EE">
        <w:tc>
          <w:tcPr>
            <w:tcW w:w="0" w:type="auto"/>
            <w:vAlign w:val="center"/>
          </w:tcPr>
          <w:p w:rsidR="00B33316" w:rsidRPr="001E6A87" w:rsidRDefault="00B33316" w:rsidP="006058EE">
            <w:pPr>
              <w:ind w:left="240" w:hangingChars="100" w:hanging="240"/>
              <w:jc w:val="both"/>
              <w:rPr>
                <w:rFonts w:ascii="標楷體" w:eastAsia="標楷體" w:hAnsi="標楷體" w:cs="標楷體"/>
                <w:bCs/>
                <w:lang w:val="zh-TW"/>
              </w:rPr>
            </w:pPr>
            <w:r w:rsidRPr="001E6A87">
              <w:rPr>
                <w:rFonts w:ascii="標楷體" w:eastAsia="標楷體" w:hAnsi="標楷體" w:cs="標楷體"/>
              </w:rPr>
              <w:t>第三章</w:t>
            </w:r>
            <w:r w:rsidRPr="001E6A87">
              <w:rPr>
                <w:rFonts w:ascii="標楷體" w:eastAsia="標楷體" w:hAnsi="標楷體" w:cs="標楷體" w:hint="eastAsia"/>
              </w:rPr>
              <w:t xml:space="preserve">  </w:t>
            </w:r>
            <w:r w:rsidRPr="001E6A87">
              <w:rPr>
                <w:rFonts w:ascii="標楷體" w:eastAsia="標楷體" w:hAnsi="標楷體" w:cs="標楷體"/>
              </w:rPr>
              <w:t>法規範</w:t>
            </w:r>
            <w:r w:rsidRPr="001E6A87">
              <w:rPr>
                <w:rFonts w:ascii="標楷體" w:eastAsia="標楷體" w:hAnsi="標楷體" w:cs="標楷體" w:hint="eastAsia"/>
              </w:rPr>
              <w:t>憲法審查及裁判憲法審查案件</w:t>
            </w:r>
          </w:p>
        </w:tc>
      </w:tr>
      <w:tr w:rsidR="00B33316" w:rsidRPr="001E6A87" w:rsidTr="006058EE">
        <w:tc>
          <w:tcPr>
            <w:tcW w:w="0" w:type="auto"/>
            <w:vAlign w:val="center"/>
          </w:tcPr>
          <w:p w:rsidR="00B33316" w:rsidRPr="001E6A87" w:rsidRDefault="00B33316" w:rsidP="006058EE">
            <w:pPr>
              <w:ind w:left="960" w:hangingChars="400" w:hanging="960"/>
              <w:jc w:val="both"/>
              <w:rPr>
                <w:rFonts w:ascii="標楷體" w:eastAsia="標楷體" w:hAnsi="標楷體" w:cs="標楷體"/>
              </w:rPr>
            </w:pPr>
            <w:r w:rsidRPr="001E6A87">
              <w:rPr>
                <w:rFonts w:ascii="標楷體" w:eastAsia="標楷體" w:hAnsi="標楷體" w:cs="標楷體" w:hint="eastAsia"/>
                <w:bCs/>
              </w:rPr>
              <w:t>第一節  國家機關、立法委員聲請法規範憲法審查</w:t>
            </w:r>
          </w:p>
        </w:tc>
      </w:tr>
      <w:tr w:rsidR="00B33316" w:rsidRPr="001E6A87" w:rsidTr="006058EE">
        <w:tc>
          <w:tcPr>
            <w:tcW w:w="0" w:type="auto"/>
          </w:tcPr>
          <w:p w:rsidR="00B33316" w:rsidRPr="001E6A87" w:rsidRDefault="00B33316" w:rsidP="006058EE">
            <w:pPr>
              <w:autoSpaceDE w:val="0"/>
              <w:autoSpaceDN w:val="0"/>
              <w:adjustRightInd w:val="0"/>
              <w:ind w:left="252" w:hanging="252"/>
              <w:jc w:val="both"/>
              <w:rPr>
                <w:rFonts w:ascii="標楷體" w:eastAsia="標楷體" w:hAnsi="標楷體" w:cs="標楷體"/>
                <w:b/>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國家最高機關聲請憲法審查之要件</w:t>
            </w:r>
            <w:proofErr w:type="gramStart"/>
            <w:r w:rsidRPr="001E6A87">
              <w:rPr>
                <w:rFonts w:ascii="標楷體" w:eastAsia="標楷體" w:hAnsi="標楷體" w:cs="標楷體" w:hint="eastAsia"/>
                <w:b/>
                <w:bCs/>
                <w:lang w:val="zh-TW"/>
              </w:rPr>
              <w:t>）</w:t>
            </w:r>
            <w:proofErr w:type="gramEnd"/>
          </w:p>
          <w:p w:rsidR="00B33316" w:rsidRPr="001E6A87" w:rsidRDefault="00B33316" w:rsidP="006058EE">
            <w:pPr>
              <w:autoSpaceDE w:val="0"/>
              <w:autoSpaceDN w:val="0"/>
              <w:adjustRightInd w:val="0"/>
              <w:ind w:left="252" w:hanging="252"/>
              <w:jc w:val="both"/>
              <w:rPr>
                <w:rFonts w:ascii="標楷體" w:eastAsia="標楷體" w:hAnsi="標楷體"/>
              </w:rPr>
            </w:pPr>
            <w:r w:rsidRPr="001E6A87">
              <w:rPr>
                <w:rFonts w:ascii="標楷體" w:eastAsia="標楷體" w:hAnsi="標楷體" w:cs="標楷體" w:hint="eastAsia"/>
                <w:bCs/>
                <w:lang w:val="zh-TW"/>
              </w:rPr>
              <w:t>第四十七條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國家最高機關，因本身或下級機關行使職權，就所適用之法規範，認有牴觸憲法者，得聲請憲法法庭為宣告違憲之判決。</w:t>
            </w:r>
          </w:p>
          <w:p w:rsidR="00B33316" w:rsidRPr="001E6A87" w:rsidRDefault="00B33316" w:rsidP="006058EE">
            <w:pPr>
              <w:ind w:leftChars="100" w:left="240" w:firstLineChars="200" w:firstLine="480"/>
              <w:jc w:val="both"/>
              <w:rPr>
                <w:rFonts w:ascii="標楷體" w:eastAsia="標楷體" w:hAnsi="標楷體"/>
              </w:rPr>
            </w:pPr>
            <w:r w:rsidRPr="001E6A87">
              <w:rPr>
                <w:rFonts w:ascii="標楷體" w:eastAsia="標楷體" w:hAnsi="標楷體" w:hint="eastAsia"/>
              </w:rPr>
              <w:t>下級機關，因行使職權，就所適用之法規範，認有牴觸憲法者，得報請上級機關為前項之聲請。</w:t>
            </w:r>
          </w:p>
          <w:p w:rsidR="00B33316" w:rsidRPr="001E6A87" w:rsidRDefault="00B33316" w:rsidP="006058EE">
            <w:pPr>
              <w:widowControl/>
              <w:ind w:leftChars="100" w:left="240" w:firstLineChars="200" w:firstLine="480"/>
              <w:jc w:val="both"/>
              <w:rPr>
                <w:rFonts w:ascii="標楷體" w:eastAsia="標楷體" w:hAnsi="標楷體" w:cs="新細明體"/>
                <w:kern w:val="0"/>
              </w:rPr>
            </w:pPr>
            <w:r w:rsidRPr="001E6A87">
              <w:rPr>
                <w:rFonts w:ascii="標楷體" w:eastAsia="標楷體" w:hAnsi="標楷體" w:cs="新細明體" w:hint="eastAsia"/>
                <w:kern w:val="0"/>
              </w:rPr>
              <w:t>中央行政機關組織基準法所定相當二級機關之獨立機關，於其獨立行使職權，自主運作範圍內，</w:t>
            </w:r>
            <w:proofErr w:type="gramStart"/>
            <w:r w:rsidRPr="001E6A87">
              <w:rPr>
                <w:rFonts w:ascii="標楷體" w:eastAsia="標楷體" w:hAnsi="標楷體" w:cs="新細明體" w:hint="eastAsia"/>
                <w:kern w:val="0"/>
              </w:rPr>
              <w:t>準</w:t>
            </w:r>
            <w:proofErr w:type="gramEnd"/>
            <w:r w:rsidRPr="001E6A87">
              <w:rPr>
                <w:rFonts w:ascii="標楷體" w:eastAsia="標楷體" w:hAnsi="標楷體" w:cs="新細明體" w:hint="eastAsia"/>
                <w:kern w:val="0"/>
              </w:rPr>
              <w:t>用第一項規定。</w:t>
            </w:r>
          </w:p>
        </w:tc>
      </w:tr>
      <w:tr w:rsidR="00B33316" w:rsidRPr="001E6A87" w:rsidTr="006058EE">
        <w:tc>
          <w:tcPr>
            <w:tcW w:w="0" w:type="auto"/>
          </w:tcPr>
          <w:p w:rsidR="00B33316" w:rsidRPr="001E6A87" w:rsidRDefault="00B33316" w:rsidP="006058EE">
            <w:pPr>
              <w:autoSpaceDE w:val="0"/>
              <w:autoSpaceDN w:val="0"/>
              <w:adjustRightInd w:val="0"/>
              <w:ind w:left="240" w:hangingChars="100" w:hanging="240"/>
              <w:jc w:val="both"/>
              <w:rPr>
                <w:rFonts w:ascii="標楷體" w:eastAsia="標楷體" w:hAnsi="標楷體" w:cs="標楷體"/>
                <w:b/>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違憲疑義得自行排除時不得聲請</w:t>
            </w:r>
            <w:r w:rsidRPr="001E6A87">
              <w:rPr>
                <w:rFonts w:ascii="標楷體" w:eastAsia="標楷體" w:hAnsi="標楷體" w:cs="標楷體"/>
                <w:b/>
                <w:bCs/>
                <w:lang w:val="zh-TW"/>
              </w:rPr>
              <w:t>)</w:t>
            </w:r>
          </w:p>
          <w:p w:rsidR="00B33316" w:rsidRPr="001E6A87" w:rsidRDefault="00B33316" w:rsidP="006058EE">
            <w:pPr>
              <w:autoSpaceDE w:val="0"/>
              <w:autoSpaceDN w:val="0"/>
              <w:adjustRightInd w:val="0"/>
              <w:ind w:left="240" w:hangingChars="100" w:hanging="240"/>
              <w:jc w:val="both"/>
              <w:rPr>
                <w:rFonts w:ascii="標楷體" w:eastAsia="標楷體" w:hAnsi="標楷體"/>
                <w:lang w:val="zh-TW"/>
              </w:rPr>
            </w:pPr>
            <w:r w:rsidRPr="001E6A87">
              <w:rPr>
                <w:rFonts w:ascii="標楷體" w:eastAsia="標楷體" w:hAnsi="標楷體" w:cs="標楷體" w:hint="eastAsia"/>
                <w:bCs/>
                <w:lang w:val="zh-TW"/>
              </w:rPr>
              <w:t>第四十八條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前條之法規範牴觸憲法疑義，各機關於其職權範圍內得自行排除者，不得聲請。</w:t>
            </w:r>
          </w:p>
        </w:tc>
      </w:tr>
      <w:tr w:rsidR="00B33316" w:rsidRPr="001E6A87" w:rsidTr="006058EE">
        <w:tc>
          <w:tcPr>
            <w:tcW w:w="0" w:type="auto"/>
          </w:tcPr>
          <w:p w:rsidR="00B33316" w:rsidRPr="001E6A87" w:rsidRDefault="00B33316" w:rsidP="006058EE">
            <w:pPr>
              <w:ind w:left="240" w:hangingChars="100" w:hanging="240"/>
              <w:jc w:val="both"/>
              <w:rPr>
                <w:rFonts w:ascii="標楷體" w:eastAsia="標楷體" w:hAnsi="標楷體" w:cs="標楷體"/>
                <w:b/>
                <w:bCs/>
              </w:rPr>
            </w:pPr>
            <w:r w:rsidRPr="001E6A87">
              <w:rPr>
                <w:rFonts w:ascii="標楷體" w:eastAsia="標楷體" w:hAnsi="標楷體" w:cs="標楷體"/>
                <w:b/>
                <w:bCs/>
              </w:rPr>
              <w:t>(</w:t>
            </w:r>
            <w:r w:rsidRPr="001E6A87">
              <w:rPr>
                <w:rFonts w:ascii="標楷體" w:eastAsia="標楷體" w:hAnsi="標楷體" w:cs="標楷體" w:hint="eastAsia"/>
                <w:b/>
                <w:bCs/>
              </w:rPr>
              <w:t>立法委員聲請憲法審查之要件</w:t>
            </w:r>
            <w:r w:rsidRPr="001E6A87">
              <w:rPr>
                <w:rFonts w:ascii="標楷體" w:eastAsia="標楷體" w:hAnsi="標楷體" w:cs="標楷體"/>
                <w:b/>
                <w:bCs/>
              </w:rPr>
              <w:t>)</w:t>
            </w:r>
          </w:p>
          <w:p w:rsidR="00B33316" w:rsidRPr="001E6A87" w:rsidRDefault="00B33316" w:rsidP="006058EE">
            <w:pPr>
              <w:pStyle w:val="a3"/>
              <w:autoSpaceDE w:val="0"/>
              <w:autoSpaceDN w:val="0"/>
              <w:adjustRightInd w:val="0"/>
              <w:ind w:leftChars="0" w:left="240" w:hangingChars="100" w:hanging="240"/>
              <w:jc w:val="both"/>
              <w:rPr>
                <w:rFonts w:ascii="標楷體" w:eastAsia="標楷體" w:hAnsi="標楷體" w:cs="標楷體"/>
              </w:rPr>
            </w:pPr>
            <w:r w:rsidRPr="001E6A87">
              <w:rPr>
                <w:rFonts w:ascii="標楷體" w:eastAsia="標楷體" w:hAnsi="標楷體" w:cs="標楷體" w:hint="eastAsia"/>
                <w:bCs/>
                <w:lang w:val="zh-TW"/>
              </w:rPr>
              <w:t>第四十九條</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立法委員現有總額四分之一以上，就其行使職權，認法律位階法規範牴觸憲法者，得聲請憲法法庭為宣告違憲之判決。</w:t>
            </w:r>
          </w:p>
        </w:tc>
      </w:tr>
      <w:tr w:rsidR="00B33316" w:rsidRPr="001E6A87" w:rsidTr="006058EE">
        <w:tc>
          <w:tcPr>
            <w:tcW w:w="0" w:type="auto"/>
          </w:tcPr>
          <w:p w:rsidR="00B33316" w:rsidRPr="001E6A87" w:rsidRDefault="00B33316" w:rsidP="006058EE">
            <w:pPr>
              <w:autoSpaceDE w:val="0"/>
              <w:autoSpaceDN w:val="0"/>
              <w:adjustRightInd w:val="0"/>
              <w:ind w:left="252" w:hanging="252"/>
              <w:jc w:val="both"/>
              <w:rPr>
                <w:rFonts w:ascii="標楷體" w:eastAsia="標楷體" w:hAnsi="標楷體" w:cs="標楷體"/>
                <w:b/>
                <w:bCs/>
                <w:lang w:val="zh-TW"/>
              </w:rPr>
            </w:pPr>
            <w:proofErr w:type="gramStart"/>
            <w:r w:rsidRPr="001E6A87">
              <w:rPr>
                <w:rFonts w:ascii="標楷體" w:eastAsia="標楷體" w:hAnsi="標楷體" w:cs="標楷體" w:hint="eastAsia"/>
                <w:b/>
                <w:bCs/>
                <w:lang w:val="zh-TW"/>
              </w:rPr>
              <w:t>（</w:t>
            </w:r>
            <w:proofErr w:type="gramEnd"/>
            <w:r w:rsidRPr="001E6A87">
              <w:rPr>
                <w:rFonts w:ascii="標楷體" w:eastAsia="標楷體" w:hAnsi="標楷體" w:cs="標楷體" w:hint="eastAsia"/>
                <w:b/>
                <w:bCs/>
                <w:lang w:val="zh-TW"/>
              </w:rPr>
              <w:t>國家機關及立法委員聲請憲法審查之聲請書程式</w:t>
            </w:r>
            <w:r w:rsidRPr="001E6A87">
              <w:rPr>
                <w:rFonts w:ascii="標楷體" w:eastAsia="標楷體" w:hAnsi="標楷體" w:cs="標楷體"/>
                <w:b/>
                <w:bCs/>
              </w:rPr>
              <w:t>)</w:t>
            </w:r>
          </w:p>
          <w:p w:rsidR="00B33316" w:rsidRPr="001E6A87" w:rsidRDefault="00B33316" w:rsidP="006058EE">
            <w:pPr>
              <w:autoSpaceDE w:val="0"/>
              <w:autoSpaceDN w:val="0"/>
              <w:adjustRightInd w:val="0"/>
              <w:ind w:left="252" w:hanging="252"/>
              <w:jc w:val="both"/>
              <w:rPr>
                <w:rFonts w:ascii="標楷體" w:eastAsia="標楷體" w:hAnsi="標楷體"/>
                <w:lang w:val="zh-TW"/>
              </w:rPr>
            </w:pPr>
            <w:r w:rsidRPr="001E6A87">
              <w:rPr>
                <w:rFonts w:ascii="標楷體" w:eastAsia="標楷體" w:hAnsi="標楷體" w:cs="標楷體" w:hint="eastAsia"/>
                <w:bCs/>
                <w:lang w:val="zh-TW"/>
              </w:rPr>
              <w:t>第五十條</w:t>
            </w:r>
            <w:r w:rsidRPr="001E6A87">
              <w:rPr>
                <w:rFonts w:ascii="標楷體" w:eastAsia="標楷體" w:hAnsi="標楷體" w:cs="標楷體"/>
                <w:bCs/>
                <w:lang w:val="zh-TW"/>
              </w:rPr>
              <w:t xml:space="preserve">  </w:t>
            </w:r>
            <w:proofErr w:type="gramStart"/>
            <w:r w:rsidRPr="001E6A87">
              <w:rPr>
                <w:rFonts w:ascii="標楷體" w:eastAsia="標楷體" w:hAnsi="標楷體" w:cs="標楷體" w:hint="eastAsia"/>
                <w:bCs/>
                <w:lang w:val="zh-TW"/>
              </w:rPr>
              <w:t>本節聲請</w:t>
            </w:r>
            <w:proofErr w:type="gramEnd"/>
            <w:r w:rsidRPr="001E6A87">
              <w:rPr>
                <w:rFonts w:ascii="標楷體" w:eastAsia="標楷體" w:hAnsi="標楷體" w:cs="標楷體" w:hint="eastAsia"/>
                <w:lang w:val="zh-TW"/>
              </w:rPr>
              <w:t>，應以聲請書記載下列事項：</w:t>
            </w:r>
          </w:p>
          <w:p w:rsidR="00B33316" w:rsidRPr="001E6A87" w:rsidRDefault="00B33316" w:rsidP="00B33316">
            <w:pPr>
              <w:pStyle w:val="a3"/>
              <w:numPr>
                <w:ilvl w:val="0"/>
                <w:numId w:val="11"/>
              </w:numPr>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lang w:val="zh-TW"/>
              </w:rPr>
              <w:t>聲請機關名稱、代表人及機關所在地，或聲請人姓名、住所或居所及應為送達之處所。</w:t>
            </w:r>
          </w:p>
          <w:p w:rsidR="00B33316" w:rsidRPr="001E6A87" w:rsidRDefault="00B33316" w:rsidP="00B33316">
            <w:pPr>
              <w:pStyle w:val="a3"/>
              <w:numPr>
                <w:ilvl w:val="0"/>
                <w:numId w:val="11"/>
              </w:numPr>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lang w:val="zh-TW"/>
              </w:rPr>
              <w:t>有訴訟代理人者，其姓名、職業、住所或居所。</w:t>
            </w:r>
          </w:p>
          <w:p w:rsidR="00B33316" w:rsidRPr="001E6A87" w:rsidRDefault="00B33316" w:rsidP="00B33316">
            <w:pPr>
              <w:pStyle w:val="a3"/>
              <w:numPr>
                <w:ilvl w:val="0"/>
                <w:numId w:val="11"/>
              </w:numPr>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lang w:val="zh-TW"/>
              </w:rPr>
              <w:t>應受判決事項之聲明。</w:t>
            </w:r>
          </w:p>
          <w:p w:rsidR="00B33316" w:rsidRPr="001E6A87" w:rsidRDefault="00B33316" w:rsidP="00B33316">
            <w:pPr>
              <w:pStyle w:val="a3"/>
              <w:numPr>
                <w:ilvl w:val="0"/>
                <w:numId w:val="11"/>
              </w:numPr>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lang w:val="zh-TW"/>
              </w:rPr>
              <w:t>法規範違憲之情形</w:t>
            </w:r>
            <w:r w:rsidRPr="001E6A87">
              <w:rPr>
                <w:rFonts w:ascii="標楷體" w:eastAsia="標楷體" w:hAnsi="標楷體" w:hint="eastAsia"/>
              </w:rPr>
              <w:t>及所涉憲法條文或憲法上權利。</w:t>
            </w:r>
          </w:p>
          <w:p w:rsidR="00B33316" w:rsidRPr="001E6A87" w:rsidRDefault="00B33316" w:rsidP="00B33316">
            <w:pPr>
              <w:pStyle w:val="a3"/>
              <w:numPr>
                <w:ilvl w:val="0"/>
                <w:numId w:val="11"/>
              </w:numPr>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lang w:val="zh-TW"/>
              </w:rPr>
              <w:t>聲請判決之理由及聲請人對本案所持之法律見解。</w:t>
            </w:r>
          </w:p>
          <w:p w:rsidR="00B33316" w:rsidRPr="001E6A87" w:rsidRDefault="00B33316" w:rsidP="00B33316">
            <w:pPr>
              <w:pStyle w:val="a3"/>
              <w:numPr>
                <w:ilvl w:val="0"/>
                <w:numId w:val="11"/>
              </w:numPr>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lang w:val="zh-TW"/>
              </w:rPr>
              <w:t>關係文件之名稱及件數。</w:t>
            </w:r>
          </w:p>
        </w:tc>
      </w:tr>
      <w:tr w:rsidR="00B33316" w:rsidRPr="001E6A87" w:rsidTr="006058EE">
        <w:tc>
          <w:tcPr>
            <w:tcW w:w="0" w:type="auto"/>
          </w:tcPr>
          <w:p w:rsidR="00B33316" w:rsidRPr="001E6A87" w:rsidRDefault="00B33316" w:rsidP="006058EE">
            <w:pPr>
              <w:autoSpaceDE w:val="0"/>
              <w:autoSpaceDN w:val="0"/>
              <w:adjustRightInd w:val="0"/>
              <w:ind w:left="240" w:hangingChars="100" w:hanging="240"/>
              <w:jc w:val="both"/>
              <w:rPr>
                <w:rFonts w:ascii="標楷體" w:eastAsia="標楷體" w:hAnsi="標楷體" w:cs="標楷體"/>
                <w:b/>
                <w:bCs/>
              </w:rPr>
            </w:pPr>
            <w:r w:rsidRPr="001E6A87">
              <w:rPr>
                <w:rFonts w:ascii="標楷體" w:eastAsia="標楷體" w:hAnsi="標楷體" w:cs="標楷體" w:hint="eastAsia"/>
                <w:b/>
                <w:bCs/>
              </w:rPr>
              <w:t>(法規範牴觸憲法之判決主文)</w:t>
            </w:r>
          </w:p>
          <w:p w:rsidR="00B33316" w:rsidRPr="001E6A87" w:rsidRDefault="00B33316" w:rsidP="006058EE">
            <w:pPr>
              <w:autoSpaceDE w:val="0"/>
              <w:autoSpaceDN w:val="0"/>
              <w:adjustRightInd w:val="0"/>
              <w:ind w:left="240" w:hangingChars="100" w:hanging="240"/>
              <w:jc w:val="both"/>
              <w:rPr>
                <w:rFonts w:ascii="標楷體" w:eastAsia="標楷體" w:hAnsi="標楷體" w:cs="標楷體"/>
                <w:bCs/>
              </w:rPr>
            </w:pPr>
            <w:r w:rsidRPr="001E6A87">
              <w:rPr>
                <w:rFonts w:ascii="標楷體" w:eastAsia="標楷體" w:hAnsi="標楷體" w:cs="標楷體"/>
                <w:bCs/>
              </w:rPr>
              <w:t>第五十</w:t>
            </w:r>
            <w:r w:rsidRPr="001E6A87">
              <w:rPr>
                <w:rFonts w:ascii="標楷體" w:eastAsia="標楷體" w:hAnsi="標楷體" w:cs="標楷體" w:hint="eastAsia"/>
                <w:bCs/>
              </w:rPr>
              <w:t>一</w:t>
            </w:r>
            <w:r w:rsidRPr="001E6A87">
              <w:rPr>
                <w:rFonts w:ascii="標楷體" w:eastAsia="標楷體" w:hAnsi="標楷體" w:cs="標楷體"/>
                <w:bCs/>
              </w:rPr>
              <w:t>條</w:t>
            </w:r>
            <w:r w:rsidRPr="001E6A87">
              <w:rPr>
                <w:rFonts w:ascii="標楷體" w:eastAsia="標楷體" w:hAnsi="標楷體" w:cs="標楷體" w:hint="eastAsia"/>
                <w:bCs/>
              </w:rPr>
              <w:t xml:space="preserve">  憲法</w:t>
            </w:r>
            <w:proofErr w:type="gramStart"/>
            <w:r w:rsidRPr="001E6A87">
              <w:rPr>
                <w:rFonts w:ascii="標楷體" w:eastAsia="標楷體" w:hAnsi="標楷體" w:cs="標楷體" w:hint="eastAsia"/>
                <w:bCs/>
              </w:rPr>
              <w:t>法庭認法規範</w:t>
            </w:r>
            <w:proofErr w:type="gramEnd"/>
            <w:r w:rsidRPr="001E6A87">
              <w:rPr>
                <w:rFonts w:ascii="標楷體" w:eastAsia="標楷體" w:hAnsi="標楷體" w:cs="標楷體" w:hint="eastAsia"/>
                <w:bCs/>
              </w:rPr>
              <w:t>牴觸憲法者，應於判決主文宣告法規範違憲。</w:t>
            </w:r>
          </w:p>
        </w:tc>
      </w:tr>
      <w:tr w:rsidR="00B33316" w:rsidRPr="001E6A87" w:rsidTr="006058EE">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
                <w:bCs/>
              </w:rPr>
            </w:pPr>
            <w:r w:rsidRPr="001E6A87">
              <w:rPr>
                <w:rFonts w:ascii="標楷體" w:eastAsia="標楷體" w:hAnsi="標楷體" w:cs="標楷體"/>
                <w:b/>
                <w:bCs/>
              </w:rPr>
              <w:t>(</w:t>
            </w:r>
            <w:r w:rsidRPr="001E6A87">
              <w:rPr>
                <w:rFonts w:ascii="標楷體" w:eastAsia="標楷體" w:hAnsi="標楷體" w:cs="標楷體" w:hint="eastAsia"/>
                <w:b/>
                <w:bCs/>
              </w:rPr>
              <w:t>違憲法規範失效期限</w:t>
            </w:r>
            <w:r w:rsidRPr="001E6A87">
              <w:rPr>
                <w:rFonts w:ascii="標楷體" w:eastAsia="標楷體" w:hAnsi="標楷體" w:cs="標楷體"/>
                <w:b/>
                <w:bCs/>
              </w:rPr>
              <w:t>)</w:t>
            </w:r>
          </w:p>
          <w:p w:rsidR="00B33316" w:rsidRPr="001E6A87" w:rsidRDefault="00B33316" w:rsidP="006058EE">
            <w:pPr>
              <w:autoSpaceDE w:val="0"/>
              <w:autoSpaceDN w:val="0"/>
              <w:adjustRightInd w:val="0"/>
              <w:ind w:left="252" w:hangingChars="105" w:hanging="252"/>
              <w:jc w:val="both"/>
              <w:rPr>
                <w:rFonts w:ascii="標楷體" w:eastAsia="標楷體" w:hAnsi="標楷體"/>
                <w:lang w:val="zh-TW"/>
              </w:rPr>
            </w:pPr>
            <w:r w:rsidRPr="001E6A87">
              <w:rPr>
                <w:rFonts w:ascii="標楷體" w:eastAsia="標楷體" w:hAnsi="標楷體" w:cs="標楷體" w:hint="eastAsia"/>
                <w:bCs/>
                <w:lang w:val="zh-TW"/>
              </w:rPr>
              <w:t>第五十二條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判決宣告法規範違憲且應失效者，該法規範自判決生效日起失</w:t>
            </w:r>
            <w:r w:rsidRPr="001E6A87">
              <w:rPr>
                <w:rFonts w:ascii="標楷體" w:eastAsia="標楷體" w:hAnsi="標楷體" w:cs="標楷體" w:hint="eastAsia"/>
                <w:lang w:val="zh-TW"/>
              </w:rPr>
              <w:lastRenderedPageBreak/>
              <w:t>效。但主文另有</w:t>
            </w:r>
            <w:proofErr w:type="gramStart"/>
            <w:r w:rsidRPr="001E6A87">
              <w:rPr>
                <w:rFonts w:ascii="標楷體" w:eastAsia="標楷體" w:hAnsi="標楷體" w:cs="標楷體" w:hint="eastAsia"/>
                <w:lang w:val="zh-TW"/>
              </w:rPr>
              <w:t>諭知溯</w:t>
            </w:r>
            <w:proofErr w:type="gramEnd"/>
            <w:r w:rsidRPr="001E6A87">
              <w:rPr>
                <w:rFonts w:ascii="標楷體" w:eastAsia="標楷體" w:hAnsi="標楷體" w:cs="標楷體" w:hint="eastAsia"/>
                <w:lang w:val="zh-TW"/>
              </w:rPr>
              <w:t>及失效或定期失效者，依其</w:t>
            </w:r>
            <w:proofErr w:type="gramStart"/>
            <w:r w:rsidRPr="001E6A87">
              <w:rPr>
                <w:rFonts w:ascii="標楷體" w:eastAsia="標楷體" w:hAnsi="標楷體" w:cs="標楷體" w:hint="eastAsia"/>
                <w:lang w:val="zh-TW"/>
              </w:rPr>
              <w:t>諭</w:t>
            </w:r>
            <w:proofErr w:type="gramEnd"/>
            <w:r w:rsidRPr="001E6A87">
              <w:rPr>
                <w:rFonts w:ascii="標楷體" w:eastAsia="標楷體" w:hAnsi="標楷體" w:cs="標楷體" w:hint="eastAsia"/>
                <w:lang w:val="zh-TW"/>
              </w:rPr>
              <w:t>知。</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rPr>
            </w:pPr>
            <w:r w:rsidRPr="001E6A87">
              <w:rPr>
                <w:rFonts w:ascii="標楷體" w:eastAsia="標楷體" w:hAnsi="標楷體" w:cs="標楷體" w:hint="eastAsia"/>
                <w:lang w:val="zh-TW"/>
              </w:rPr>
              <w:t>判決宣告法規範定期失效，其所定</w:t>
            </w:r>
            <w:proofErr w:type="gramStart"/>
            <w:r w:rsidRPr="001E6A87">
              <w:rPr>
                <w:rFonts w:ascii="標楷體" w:eastAsia="標楷體" w:hAnsi="標楷體" w:cs="標楷體" w:hint="eastAsia"/>
                <w:lang w:val="zh-TW"/>
              </w:rPr>
              <w:t>期間，</w:t>
            </w:r>
            <w:proofErr w:type="gramEnd"/>
            <w:r w:rsidRPr="001E6A87">
              <w:rPr>
                <w:rFonts w:ascii="標楷體" w:eastAsia="標楷體" w:hAnsi="標楷體" w:cs="標楷體" w:hint="eastAsia"/>
                <w:lang w:val="zh-TW"/>
              </w:rPr>
              <w:t>法律位階法規範不得逾二年，命令位階法規範不得逾一年。</w:t>
            </w:r>
          </w:p>
        </w:tc>
      </w:tr>
      <w:tr w:rsidR="00B33316" w:rsidRPr="001E6A87" w:rsidTr="006058EE">
        <w:tc>
          <w:tcPr>
            <w:tcW w:w="0" w:type="auto"/>
          </w:tcPr>
          <w:p w:rsidR="00B33316" w:rsidRPr="001E6A87" w:rsidRDefault="00B33316" w:rsidP="006058EE">
            <w:pPr>
              <w:autoSpaceDE w:val="0"/>
              <w:autoSpaceDN w:val="0"/>
              <w:adjustRightInd w:val="0"/>
              <w:ind w:left="267" w:hanging="267"/>
              <w:jc w:val="both"/>
              <w:rPr>
                <w:rFonts w:ascii="標楷體" w:eastAsia="標楷體" w:hAnsi="標楷體" w:cs="標楷體"/>
                <w:b/>
                <w:bCs/>
                <w:lang w:val="zh-TW"/>
              </w:rPr>
            </w:pPr>
            <w:r w:rsidRPr="001E6A87">
              <w:rPr>
                <w:rFonts w:ascii="標楷體" w:eastAsia="標楷體" w:hAnsi="標楷體" w:cs="標楷體"/>
                <w:b/>
                <w:bCs/>
                <w:lang w:val="zh-TW"/>
              </w:rPr>
              <w:lastRenderedPageBreak/>
              <w:t>(</w:t>
            </w:r>
            <w:r w:rsidRPr="001E6A87">
              <w:rPr>
                <w:rFonts w:ascii="標楷體" w:eastAsia="標楷體" w:hAnsi="標楷體" w:cs="標楷體" w:hint="eastAsia"/>
                <w:b/>
                <w:bCs/>
                <w:lang w:val="zh-TW"/>
              </w:rPr>
              <w:t>法規範立即失效對法院案件之效力</w:t>
            </w:r>
            <w:r w:rsidRPr="001E6A87">
              <w:rPr>
                <w:rFonts w:ascii="標楷體" w:eastAsia="標楷體" w:hAnsi="標楷體" w:cs="標楷體"/>
                <w:b/>
                <w:bCs/>
                <w:lang w:val="zh-TW"/>
              </w:rPr>
              <w:t>)</w:t>
            </w:r>
          </w:p>
          <w:p w:rsidR="00B33316" w:rsidRPr="001E6A87" w:rsidRDefault="00B33316" w:rsidP="006058EE">
            <w:pPr>
              <w:autoSpaceDE w:val="0"/>
              <w:autoSpaceDN w:val="0"/>
              <w:adjustRightInd w:val="0"/>
              <w:ind w:left="267" w:hanging="267"/>
              <w:jc w:val="both"/>
              <w:rPr>
                <w:rFonts w:ascii="標楷體" w:eastAsia="標楷體" w:hAnsi="標楷體"/>
                <w:lang w:val="zh-TW"/>
              </w:rPr>
            </w:pPr>
            <w:r w:rsidRPr="001E6A87">
              <w:rPr>
                <w:rFonts w:ascii="標楷體" w:eastAsia="標楷體" w:hAnsi="標楷體" w:cs="標楷體" w:hint="eastAsia"/>
                <w:bCs/>
                <w:lang w:val="zh-TW"/>
              </w:rPr>
              <w:t>第五十三條</w:t>
            </w:r>
            <w:r w:rsidRPr="001E6A87">
              <w:rPr>
                <w:rFonts w:ascii="標楷體" w:eastAsia="標楷體" w:hAnsi="標楷體" w:cs="標楷體"/>
                <w:bCs/>
                <w:lang w:val="zh-TW"/>
              </w:rPr>
              <w:t xml:space="preserve">  </w:t>
            </w:r>
            <w:r w:rsidRPr="001E6A87">
              <w:rPr>
                <w:rFonts w:ascii="標楷體" w:eastAsia="標楷體" w:hAnsi="標楷體" w:hint="eastAsia"/>
              </w:rPr>
              <w:t>判決宣告法規範立即失效者，於判決前已</w:t>
            </w:r>
            <w:proofErr w:type="gramStart"/>
            <w:r w:rsidRPr="001E6A87">
              <w:rPr>
                <w:rFonts w:ascii="標楷體" w:eastAsia="標楷體" w:hAnsi="標楷體" w:hint="eastAsia"/>
              </w:rPr>
              <w:t>繫</w:t>
            </w:r>
            <w:proofErr w:type="gramEnd"/>
            <w:r w:rsidRPr="001E6A87">
              <w:rPr>
                <w:rFonts w:ascii="標楷體" w:eastAsia="標楷體" w:hAnsi="標楷體" w:hint="eastAsia"/>
              </w:rPr>
              <w:t>屬於各法院而尚未終結之案件，各法院應依判決意旨為裁判。</w:t>
            </w:r>
          </w:p>
          <w:p w:rsidR="00B33316" w:rsidRPr="001E6A87" w:rsidRDefault="00B33316" w:rsidP="006058EE">
            <w:pPr>
              <w:autoSpaceDE w:val="0"/>
              <w:autoSpaceDN w:val="0"/>
              <w:adjustRightInd w:val="0"/>
              <w:ind w:leftChars="100" w:left="240" w:firstLine="480"/>
              <w:jc w:val="both"/>
              <w:rPr>
                <w:rFonts w:ascii="標楷體" w:eastAsia="標楷體" w:hAnsi="標楷體"/>
              </w:rPr>
            </w:pPr>
            <w:r w:rsidRPr="001E6A87">
              <w:rPr>
                <w:rFonts w:ascii="標楷體" w:eastAsia="標楷體" w:hAnsi="標楷體" w:hint="eastAsia"/>
              </w:rPr>
              <w:t>判決前已適用前項法規範作成之刑事確定裁判，檢察總長得依職權或被告之聲請，提起非常上訴。</w:t>
            </w:r>
          </w:p>
          <w:p w:rsidR="00B33316" w:rsidRPr="001E6A87" w:rsidRDefault="00B33316" w:rsidP="006058EE">
            <w:pPr>
              <w:autoSpaceDE w:val="0"/>
              <w:autoSpaceDN w:val="0"/>
              <w:adjustRightInd w:val="0"/>
              <w:ind w:leftChars="100" w:left="240" w:firstLine="480"/>
              <w:jc w:val="both"/>
              <w:rPr>
                <w:rFonts w:ascii="標楷體" w:eastAsia="標楷體" w:hAnsi="標楷體"/>
              </w:rPr>
            </w:pPr>
            <w:r w:rsidRPr="001E6A87">
              <w:rPr>
                <w:rFonts w:ascii="標楷體" w:eastAsia="標楷體" w:hAnsi="標楷體" w:hint="eastAsia"/>
              </w:rPr>
              <w:t>前項以外之確定裁判，其效力除法律另有規定外，不受影響。但尚未執行或執行未完畢者，</w:t>
            </w:r>
            <w:proofErr w:type="gramStart"/>
            <w:r w:rsidRPr="001E6A87">
              <w:rPr>
                <w:rFonts w:ascii="標楷體" w:eastAsia="標楷體" w:hAnsi="標楷體" w:hint="eastAsia"/>
              </w:rPr>
              <w:t>於違憲</w:t>
            </w:r>
            <w:proofErr w:type="gramEnd"/>
            <w:r w:rsidRPr="001E6A87">
              <w:rPr>
                <w:rFonts w:ascii="標楷體" w:eastAsia="標楷體" w:hAnsi="標楷體" w:hint="eastAsia"/>
              </w:rPr>
              <w:t>範圍內，不得再予執行。</w:t>
            </w:r>
          </w:p>
        </w:tc>
      </w:tr>
      <w:tr w:rsidR="00B33316" w:rsidRPr="001E6A87" w:rsidTr="006058EE">
        <w:tc>
          <w:tcPr>
            <w:tcW w:w="0" w:type="auto"/>
          </w:tcPr>
          <w:p w:rsidR="00B33316" w:rsidRPr="001E6A87" w:rsidRDefault="00B33316" w:rsidP="006058EE">
            <w:pPr>
              <w:autoSpaceDE w:val="0"/>
              <w:autoSpaceDN w:val="0"/>
              <w:adjustRightInd w:val="0"/>
              <w:ind w:left="267" w:hanging="267"/>
              <w:jc w:val="both"/>
              <w:rPr>
                <w:rFonts w:ascii="標楷體" w:eastAsia="標楷體" w:hAnsi="標楷體" w:cs="標楷體"/>
                <w:b/>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法規範定期失效對法院案件之效力</w:t>
            </w:r>
            <w:r w:rsidRPr="001E6A87">
              <w:rPr>
                <w:rFonts w:ascii="標楷體" w:eastAsia="標楷體" w:hAnsi="標楷體" w:cs="標楷體"/>
                <w:b/>
                <w:bCs/>
                <w:lang w:val="zh-TW"/>
              </w:rPr>
              <w:t>)</w:t>
            </w:r>
          </w:p>
          <w:p w:rsidR="00B33316" w:rsidRPr="001E6A87" w:rsidRDefault="00B33316" w:rsidP="006058EE">
            <w:pPr>
              <w:autoSpaceDE w:val="0"/>
              <w:autoSpaceDN w:val="0"/>
              <w:adjustRightInd w:val="0"/>
              <w:ind w:left="267" w:hanging="267"/>
              <w:jc w:val="both"/>
              <w:rPr>
                <w:rFonts w:ascii="標楷體" w:eastAsia="標楷體" w:hAnsi="標楷體"/>
              </w:rPr>
            </w:pPr>
            <w:r w:rsidRPr="001E6A87">
              <w:rPr>
                <w:rFonts w:ascii="標楷體" w:eastAsia="標楷體" w:hAnsi="標楷體" w:cs="標楷體" w:hint="eastAsia"/>
                <w:bCs/>
                <w:lang w:val="zh-TW"/>
              </w:rPr>
              <w:t xml:space="preserve">第五十四條  </w:t>
            </w:r>
            <w:r w:rsidRPr="001E6A87">
              <w:rPr>
                <w:rFonts w:ascii="標楷體" w:eastAsia="標楷體" w:hAnsi="標楷體" w:hint="eastAsia"/>
              </w:rPr>
              <w:t>判決宣告法律位階法規範定期失效者，除主文另有</w:t>
            </w:r>
            <w:proofErr w:type="gramStart"/>
            <w:r w:rsidRPr="001E6A87">
              <w:rPr>
                <w:rFonts w:ascii="標楷體" w:eastAsia="標楷體" w:hAnsi="標楷體" w:hint="eastAsia"/>
              </w:rPr>
              <w:t>諭知外</w:t>
            </w:r>
            <w:proofErr w:type="gramEnd"/>
            <w:r w:rsidRPr="001E6A87">
              <w:rPr>
                <w:rFonts w:ascii="標楷體" w:eastAsia="標楷體" w:hAnsi="標楷體" w:hint="eastAsia"/>
              </w:rPr>
              <w:t>，於</w:t>
            </w:r>
            <w:proofErr w:type="gramStart"/>
            <w:r w:rsidRPr="001E6A87">
              <w:rPr>
                <w:rFonts w:ascii="標楷體" w:eastAsia="標楷體" w:hAnsi="標楷體" w:hint="eastAsia"/>
              </w:rPr>
              <w:t>期限屆至前</w:t>
            </w:r>
            <w:proofErr w:type="gramEnd"/>
            <w:r w:rsidRPr="001E6A87">
              <w:rPr>
                <w:rFonts w:ascii="標楷體" w:eastAsia="標楷體" w:hAnsi="標楷體" w:hint="eastAsia"/>
              </w:rPr>
              <w:t>，各法院審理案件，仍應適用該法規範。但各法院應審酌人權保障及公共利益之均衡維護，於必要時得依職權或當事人之聲請，裁定停止審理程序，</w:t>
            </w:r>
            <w:proofErr w:type="gramStart"/>
            <w:r w:rsidRPr="001E6A87">
              <w:rPr>
                <w:rFonts w:ascii="標楷體" w:eastAsia="標楷體" w:hAnsi="標楷體" w:hint="eastAsia"/>
              </w:rPr>
              <w:t>俟</w:t>
            </w:r>
            <w:proofErr w:type="gramEnd"/>
            <w:r w:rsidRPr="001E6A87">
              <w:rPr>
                <w:rFonts w:ascii="標楷體" w:eastAsia="標楷體" w:hAnsi="標楷體" w:hint="eastAsia"/>
              </w:rPr>
              <w:t>該法規範修正後，依新法續行審理。</w:t>
            </w:r>
          </w:p>
          <w:p w:rsidR="00B33316" w:rsidRPr="001E6A87" w:rsidRDefault="00B33316" w:rsidP="00055FAF">
            <w:pPr>
              <w:autoSpaceDE w:val="0"/>
              <w:autoSpaceDN w:val="0"/>
              <w:adjustRightInd w:val="0"/>
              <w:ind w:leftChars="300" w:left="987" w:hanging="267"/>
              <w:jc w:val="both"/>
              <w:rPr>
                <w:rFonts w:ascii="標楷體" w:eastAsia="標楷體" w:hAnsi="標楷體" w:cs="標楷體"/>
                <w:bCs/>
                <w:lang w:val="zh-TW"/>
              </w:rPr>
            </w:pPr>
            <w:r w:rsidRPr="001E6A87">
              <w:rPr>
                <w:rFonts w:ascii="標楷體" w:eastAsia="標楷體" w:hAnsi="標楷體" w:hint="eastAsia"/>
              </w:rPr>
              <w:t>駁回前項聲請之裁定，得為抗告。</w:t>
            </w:r>
          </w:p>
        </w:tc>
      </w:tr>
      <w:tr w:rsidR="00B33316" w:rsidRPr="001E6A87" w:rsidTr="006058EE">
        <w:tc>
          <w:tcPr>
            <w:tcW w:w="0" w:type="auto"/>
            <w:vAlign w:val="center"/>
          </w:tcPr>
          <w:p w:rsidR="00B33316" w:rsidRPr="001E6A87" w:rsidRDefault="00B33316" w:rsidP="00B33316">
            <w:pPr>
              <w:pStyle w:val="a3"/>
              <w:numPr>
                <w:ilvl w:val="0"/>
                <w:numId w:val="7"/>
              </w:numPr>
              <w:autoSpaceDE w:val="0"/>
              <w:autoSpaceDN w:val="0"/>
              <w:adjustRightInd w:val="0"/>
              <w:ind w:leftChars="0"/>
              <w:jc w:val="both"/>
              <w:rPr>
                <w:rFonts w:ascii="標楷體" w:eastAsia="標楷體" w:hAnsi="標楷體" w:cs="標楷體"/>
                <w:bCs/>
              </w:rPr>
            </w:pPr>
            <w:r w:rsidRPr="001E6A87">
              <w:rPr>
                <w:rFonts w:ascii="標楷體" w:eastAsia="標楷體" w:hAnsi="標楷體" w:cs="標楷體" w:hint="eastAsia"/>
                <w:bCs/>
              </w:rPr>
              <w:t>法院聲請法規範憲法審查</w:t>
            </w:r>
          </w:p>
        </w:tc>
      </w:tr>
      <w:tr w:rsidR="00B33316" w:rsidRPr="001E6A87" w:rsidTr="006058EE">
        <w:tc>
          <w:tcPr>
            <w:tcW w:w="0" w:type="auto"/>
          </w:tcPr>
          <w:p w:rsidR="00B33316" w:rsidRPr="001E6A87" w:rsidRDefault="00B33316" w:rsidP="006058EE">
            <w:pPr>
              <w:pStyle w:val="a3"/>
              <w:ind w:leftChars="0" w:left="240" w:hangingChars="100" w:hanging="240"/>
              <w:rPr>
                <w:rFonts w:ascii="標楷體" w:eastAsia="標楷體" w:hAnsi="標楷體" w:cs="標楷體"/>
                <w:bCs/>
                <w:lang w:val="zh-TW"/>
              </w:rPr>
            </w:pPr>
            <w:r w:rsidRPr="001E6A87">
              <w:rPr>
                <w:rFonts w:ascii="標楷體" w:eastAsia="標楷體" w:hAnsi="標楷體" w:cs="標楷體" w:hint="eastAsia"/>
                <w:b/>
                <w:bCs/>
                <w:lang w:val="zh-TW"/>
              </w:rPr>
              <w:t>(法院聲請憲法審查之要件)</w:t>
            </w:r>
          </w:p>
          <w:p w:rsidR="00B33316" w:rsidRPr="001E6A87" w:rsidRDefault="00B33316" w:rsidP="006058EE">
            <w:pPr>
              <w:pStyle w:val="a3"/>
              <w:autoSpaceDE w:val="0"/>
              <w:autoSpaceDN w:val="0"/>
              <w:adjustRightInd w:val="0"/>
              <w:ind w:leftChars="0" w:left="240" w:hangingChars="100" w:hanging="240"/>
              <w:jc w:val="both"/>
              <w:rPr>
                <w:rFonts w:ascii="標楷體" w:eastAsia="標楷體" w:hAnsi="標楷體" w:cs="標楷體"/>
                <w:bCs/>
              </w:rPr>
            </w:pPr>
            <w:r w:rsidRPr="001E6A87">
              <w:rPr>
                <w:rFonts w:ascii="標楷體" w:eastAsia="標楷體" w:hAnsi="標楷體" w:cs="標楷體" w:hint="eastAsia"/>
                <w:bCs/>
                <w:lang w:val="zh-TW"/>
              </w:rPr>
              <w:t>第五十五條</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各</w:t>
            </w:r>
            <w:r w:rsidRPr="001E6A87">
              <w:rPr>
                <w:rFonts w:ascii="標楷體" w:eastAsia="標楷體" w:hAnsi="標楷體" w:cs="標楷體" w:hint="eastAsia"/>
                <w:lang w:val="zh-TW"/>
              </w:rPr>
              <w:t>法院就其審理之案件，對裁判上所應適用之法律位階法規範，依其合理確信，認有牴觸憲法，且於該案件之裁判結果有直接影響者，得聲請憲法法庭為宣告違憲之判決。</w:t>
            </w:r>
          </w:p>
        </w:tc>
      </w:tr>
      <w:tr w:rsidR="00B33316" w:rsidRPr="001E6A87" w:rsidTr="006058EE">
        <w:tc>
          <w:tcPr>
            <w:tcW w:w="0" w:type="auto"/>
          </w:tcPr>
          <w:p w:rsidR="00B33316" w:rsidRPr="001E6A87" w:rsidRDefault="00B33316" w:rsidP="006058EE">
            <w:pPr>
              <w:tabs>
                <w:tab w:val="left" w:pos="624"/>
              </w:tabs>
              <w:autoSpaceDE w:val="0"/>
              <w:autoSpaceDN w:val="0"/>
              <w:adjustRightInd w:val="0"/>
              <w:ind w:left="252" w:hanging="252"/>
              <w:jc w:val="both"/>
              <w:rPr>
                <w:rFonts w:ascii="標楷體" w:eastAsia="標楷體" w:hAnsi="標楷體" w:cs="標楷體"/>
                <w:b/>
                <w:bCs/>
              </w:rPr>
            </w:pPr>
            <w:r w:rsidRPr="001E6A87">
              <w:rPr>
                <w:rFonts w:ascii="標楷體" w:eastAsia="標楷體" w:hAnsi="標楷體" w:cs="標楷體"/>
                <w:b/>
                <w:bCs/>
              </w:rPr>
              <w:t>(</w:t>
            </w:r>
            <w:r w:rsidRPr="001E6A87">
              <w:rPr>
                <w:rFonts w:ascii="標楷體" w:eastAsia="標楷體" w:hAnsi="標楷體" w:cs="標楷體" w:hint="eastAsia"/>
                <w:b/>
                <w:bCs/>
              </w:rPr>
              <w:t>法院聲請憲法審查之聲請書程式</w:t>
            </w:r>
            <w:r w:rsidRPr="001E6A87">
              <w:rPr>
                <w:rFonts w:ascii="標楷體" w:eastAsia="標楷體" w:hAnsi="標楷體" w:cs="標楷體"/>
                <w:b/>
                <w:bCs/>
              </w:rPr>
              <w:t>)</w:t>
            </w:r>
          </w:p>
          <w:p w:rsidR="00B33316" w:rsidRPr="001E6A87" w:rsidRDefault="00B33316" w:rsidP="006058EE">
            <w:pPr>
              <w:tabs>
                <w:tab w:val="left" w:pos="624"/>
              </w:tabs>
              <w:autoSpaceDE w:val="0"/>
              <w:autoSpaceDN w:val="0"/>
              <w:adjustRightInd w:val="0"/>
              <w:ind w:left="252" w:hanging="252"/>
              <w:jc w:val="both"/>
              <w:rPr>
                <w:rFonts w:ascii="標楷體" w:eastAsia="標楷體" w:hAnsi="標楷體" w:cs="標楷體"/>
                <w:lang w:val="zh-TW"/>
              </w:rPr>
            </w:pPr>
            <w:r w:rsidRPr="001E6A87">
              <w:rPr>
                <w:rFonts w:ascii="標楷體" w:eastAsia="標楷體" w:hAnsi="標楷體" w:cs="標楷體" w:hint="eastAsia"/>
                <w:bCs/>
                <w:lang w:val="zh-TW"/>
              </w:rPr>
              <w:t>第五十六條</w:t>
            </w:r>
            <w:r w:rsidRPr="001E6A87">
              <w:rPr>
                <w:rFonts w:ascii="標楷體" w:eastAsia="標楷體" w:hAnsi="標楷體" w:cs="標楷體"/>
                <w:bCs/>
                <w:lang w:val="zh-TW"/>
              </w:rPr>
              <w:t xml:space="preserve">  </w:t>
            </w:r>
            <w:proofErr w:type="gramStart"/>
            <w:r w:rsidRPr="001E6A87">
              <w:rPr>
                <w:rFonts w:ascii="標楷體" w:eastAsia="標楷體" w:hAnsi="標楷體" w:cs="標楷體" w:hint="eastAsia"/>
                <w:bCs/>
                <w:lang w:val="zh-TW"/>
              </w:rPr>
              <w:t>本節聲請</w:t>
            </w:r>
            <w:proofErr w:type="gramEnd"/>
            <w:r w:rsidRPr="001E6A87">
              <w:rPr>
                <w:rFonts w:ascii="標楷體" w:eastAsia="標楷體" w:hAnsi="標楷體" w:cs="標楷體" w:hint="eastAsia"/>
                <w:bCs/>
                <w:lang w:val="zh-TW"/>
              </w:rPr>
              <w:t>，應以聲請書記載下列事項</w:t>
            </w:r>
            <w:r w:rsidRPr="001E6A87">
              <w:rPr>
                <w:rFonts w:ascii="標楷體" w:eastAsia="標楷體" w:hAnsi="標楷體" w:cs="標楷體"/>
                <w:lang w:val="zh-TW"/>
              </w:rPr>
              <w:t>:</w:t>
            </w:r>
          </w:p>
          <w:p w:rsidR="00B33316" w:rsidRPr="001E6A87" w:rsidRDefault="00B33316" w:rsidP="00B33316">
            <w:pPr>
              <w:pStyle w:val="a3"/>
              <w:numPr>
                <w:ilvl w:val="0"/>
                <w:numId w:val="2"/>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聲請法院及其法官姓名。</w:t>
            </w:r>
          </w:p>
          <w:p w:rsidR="00B33316" w:rsidRPr="001E6A87" w:rsidRDefault="00B33316" w:rsidP="00B33316">
            <w:pPr>
              <w:pStyle w:val="a3"/>
              <w:numPr>
                <w:ilvl w:val="0"/>
                <w:numId w:val="2"/>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應受判決事項之聲明。</w:t>
            </w:r>
          </w:p>
          <w:p w:rsidR="00B33316" w:rsidRPr="001E6A87" w:rsidRDefault="00B33316" w:rsidP="00B33316">
            <w:pPr>
              <w:pStyle w:val="a3"/>
              <w:numPr>
                <w:ilvl w:val="0"/>
                <w:numId w:val="2"/>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應受審查法律位階法規範違憲之情形及所涉憲法條文或憲法上權利。</w:t>
            </w:r>
          </w:p>
          <w:p w:rsidR="00B33316" w:rsidRPr="001E6A87" w:rsidRDefault="00B33316" w:rsidP="00B33316">
            <w:pPr>
              <w:pStyle w:val="a3"/>
              <w:numPr>
                <w:ilvl w:val="0"/>
                <w:numId w:val="2"/>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聲請判決之理由、應受審查法律位階法規範在裁判上適用之必要性及客觀上形成確信其違憲之法律見解。</w:t>
            </w:r>
          </w:p>
          <w:p w:rsidR="00B33316" w:rsidRPr="001E6A87" w:rsidRDefault="00B33316" w:rsidP="00B33316">
            <w:pPr>
              <w:pStyle w:val="a3"/>
              <w:numPr>
                <w:ilvl w:val="0"/>
                <w:numId w:val="2"/>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關係文件之名稱及件數。</w:t>
            </w:r>
          </w:p>
        </w:tc>
      </w:tr>
      <w:tr w:rsidR="00B33316" w:rsidRPr="001E6A87" w:rsidTr="006058EE">
        <w:tc>
          <w:tcPr>
            <w:tcW w:w="0" w:type="auto"/>
          </w:tcPr>
          <w:p w:rsidR="00B33316" w:rsidRPr="001E6A87" w:rsidRDefault="00B33316" w:rsidP="006058EE">
            <w:pPr>
              <w:autoSpaceDE w:val="0"/>
              <w:autoSpaceDN w:val="0"/>
              <w:adjustRightInd w:val="0"/>
              <w:ind w:left="240" w:hangingChars="100" w:hanging="240"/>
              <w:jc w:val="both"/>
              <w:rPr>
                <w:rFonts w:ascii="標楷體" w:eastAsia="標楷體" w:hAnsi="標楷體" w:cs="標楷體"/>
                <w:b/>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法院聲請憲法審查</w:t>
            </w:r>
            <w:proofErr w:type="gramStart"/>
            <w:r w:rsidRPr="001E6A87">
              <w:rPr>
                <w:rFonts w:ascii="標楷體" w:eastAsia="標楷體" w:hAnsi="標楷體" w:cs="標楷體" w:hint="eastAsia"/>
                <w:b/>
                <w:bCs/>
                <w:lang w:val="zh-TW"/>
              </w:rPr>
              <w:t>應附聲請</w:t>
            </w:r>
            <w:proofErr w:type="gramEnd"/>
            <w:r w:rsidRPr="001E6A87">
              <w:rPr>
                <w:rFonts w:ascii="標楷體" w:eastAsia="標楷體" w:hAnsi="標楷體" w:cs="標楷體" w:hint="eastAsia"/>
                <w:b/>
                <w:bCs/>
                <w:lang w:val="zh-TW"/>
              </w:rPr>
              <w:t>書為停止訴訟程序裁定之一部</w:t>
            </w:r>
            <w:r w:rsidRPr="001E6A87">
              <w:rPr>
                <w:rFonts w:ascii="標楷體" w:eastAsia="標楷體" w:hAnsi="標楷體" w:cs="標楷體"/>
                <w:b/>
                <w:bCs/>
              </w:rPr>
              <w:t>)</w:t>
            </w:r>
          </w:p>
          <w:p w:rsidR="00B33316" w:rsidRPr="001E6A87" w:rsidRDefault="00B33316" w:rsidP="006058EE">
            <w:pPr>
              <w:autoSpaceDE w:val="0"/>
              <w:autoSpaceDN w:val="0"/>
              <w:adjustRightInd w:val="0"/>
              <w:ind w:left="240" w:hangingChars="100" w:hanging="240"/>
              <w:jc w:val="both"/>
              <w:rPr>
                <w:rFonts w:ascii="標楷體" w:eastAsia="標楷體" w:hAnsi="標楷體" w:cs="標楷體"/>
                <w:lang w:val="zh-TW"/>
              </w:rPr>
            </w:pPr>
            <w:r w:rsidRPr="001E6A87">
              <w:rPr>
                <w:rFonts w:ascii="標楷體" w:eastAsia="標楷體" w:hAnsi="標楷體" w:cs="標楷體" w:hint="eastAsia"/>
                <w:bCs/>
                <w:lang w:val="zh-TW"/>
              </w:rPr>
              <w:t>第五十七條</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各法院就其審理之原因案件，以</w:t>
            </w:r>
            <w:proofErr w:type="gramStart"/>
            <w:r w:rsidRPr="001E6A87">
              <w:rPr>
                <w:rFonts w:ascii="標楷體" w:eastAsia="標楷體" w:hAnsi="標楷體" w:cs="標楷體" w:hint="eastAsia"/>
                <w:bCs/>
                <w:lang w:val="zh-TW"/>
              </w:rPr>
              <w:t>本節聲請</w:t>
            </w:r>
            <w:proofErr w:type="gramEnd"/>
            <w:r w:rsidRPr="001E6A87">
              <w:rPr>
                <w:rFonts w:ascii="標楷體" w:eastAsia="標楷體" w:hAnsi="標楷體" w:cs="標楷體" w:hint="eastAsia"/>
                <w:bCs/>
                <w:lang w:val="zh-TW"/>
              </w:rPr>
              <w:t>為由而裁定停止程序時，應附</w:t>
            </w:r>
            <w:proofErr w:type="gramStart"/>
            <w:r w:rsidRPr="001E6A87">
              <w:rPr>
                <w:rFonts w:ascii="標楷體" w:eastAsia="標楷體" w:hAnsi="標楷體" w:cs="標楷體" w:hint="eastAsia"/>
                <w:bCs/>
                <w:lang w:val="zh-TW"/>
              </w:rPr>
              <w:t>以前條聲</w:t>
            </w:r>
            <w:proofErr w:type="gramEnd"/>
            <w:r w:rsidRPr="001E6A87">
              <w:rPr>
                <w:rFonts w:ascii="標楷體" w:eastAsia="標楷體" w:hAnsi="標楷體" w:cs="標楷體" w:hint="eastAsia"/>
                <w:bCs/>
                <w:lang w:val="zh-TW"/>
              </w:rPr>
              <w:t>請書為裁定之一部。如有急迫情形，並得為必要之處分。</w:t>
            </w:r>
          </w:p>
        </w:tc>
      </w:tr>
      <w:tr w:rsidR="00B33316" w:rsidRPr="001E6A87" w:rsidTr="006058EE">
        <w:tc>
          <w:tcPr>
            <w:tcW w:w="0" w:type="auto"/>
          </w:tcPr>
          <w:p w:rsidR="00B33316" w:rsidRPr="001E6A87" w:rsidRDefault="00B33316" w:rsidP="006058EE">
            <w:pPr>
              <w:autoSpaceDE w:val="0"/>
              <w:autoSpaceDN w:val="0"/>
              <w:adjustRightInd w:val="0"/>
              <w:ind w:left="252" w:hanging="252"/>
              <w:jc w:val="both"/>
              <w:rPr>
                <w:rFonts w:ascii="標楷體" w:eastAsia="標楷體" w:hAnsi="標楷體"/>
                <w:b/>
              </w:rPr>
            </w:pPr>
            <w:r w:rsidRPr="001E6A87">
              <w:rPr>
                <w:rFonts w:ascii="標楷體" w:eastAsia="標楷體" w:hAnsi="標楷體" w:hint="eastAsia"/>
                <w:b/>
              </w:rPr>
              <w:t>(本節案件判決主文、違憲法規範失效期限及法規範失效對法院案件之效力之</w:t>
            </w:r>
            <w:proofErr w:type="gramStart"/>
            <w:r w:rsidRPr="001E6A87">
              <w:rPr>
                <w:rFonts w:ascii="標楷體" w:eastAsia="標楷體" w:hAnsi="標楷體" w:hint="eastAsia"/>
                <w:b/>
              </w:rPr>
              <w:t>準</w:t>
            </w:r>
            <w:proofErr w:type="gramEnd"/>
            <w:r w:rsidRPr="001E6A87">
              <w:rPr>
                <w:rFonts w:ascii="標楷體" w:eastAsia="標楷體" w:hAnsi="標楷體" w:hint="eastAsia"/>
                <w:b/>
              </w:rPr>
              <w:t>用)</w:t>
            </w:r>
          </w:p>
          <w:p w:rsidR="00B33316" w:rsidRPr="001E6A87" w:rsidRDefault="00B33316" w:rsidP="006058EE">
            <w:pPr>
              <w:autoSpaceDE w:val="0"/>
              <w:autoSpaceDN w:val="0"/>
              <w:adjustRightInd w:val="0"/>
              <w:ind w:left="252" w:hanging="252"/>
              <w:jc w:val="both"/>
              <w:rPr>
                <w:rFonts w:ascii="標楷體" w:eastAsia="標楷體" w:hAnsi="標楷體"/>
                <w:lang w:val="zh-TW"/>
              </w:rPr>
            </w:pPr>
            <w:r w:rsidRPr="001E6A87">
              <w:rPr>
                <w:rFonts w:ascii="標楷體" w:eastAsia="標楷體" w:hAnsi="標楷體" w:hint="eastAsia"/>
              </w:rPr>
              <w:t>第五十八條  第五十一條至第五十四條規定</w:t>
            </w:r>
            <w:r w:rsidRPr="001E6A87">
              <w:rPr>
                <w:rFonts w:ascii="標楷體" w:eastAsia="標楷體" w:hAnsi="標楷體" w:cs="標楷體" w:hint="eastAsia"/>
                <w:lang w:val="zh-TW"/>
              </w:rPr>
              <w:t>，於</w:t>
            </w:r>
            <w:r w:rsidRPr="001E6A87">
              <w:rPr>
                <w:rFonts w:ascii="標楷體" w:eastAsia="標楷體" w:hAnsi="標楷體" w:hint="eastAsia"/>
              </w:rPr>
              <w:t>本節案件</w:t>
            </w:r>
            <w:proofErr w:type="gramStart"/>
            <w:r w:rsidRPr="001E6A87">
              <w:rPr>
                <w:rFonts w:ascii="標楷體" w:eastAsia="標楷體" w:hAnsi="標楷體" w:hint="eastAsia"/>
              </w:rPr>
              <w:t>準</w:t>
            </w:r>
            <w:proofErr w:type="gramEnd"/>
            <w:r w:rsidRPr="001E6A87">
              <w:rPr>
                <w:rFonts w:ascii="標楷體" w:eastAsia="標楷體" w:hAnsi="標楷體" w:hint="eastAsia"/>
              </w:rPr>
              <w:t>用之。</w:t>
            </w:r>
          </w:p>
        </w:tc>
      </w:tr>
      <w:tr w:rsidR="00B33316" w:rsidRPr="001E6A87" w:rsidTr="006058EE">
        <w:tc>
          <w:tcPr>
            <w:tcW w:w="0" w:type="auto"/>
          </w:tcPr>
          <w:p w:rsidR="00997585" w:rsidRPr="00997585" w:rsidRDefault="00997585" w:rsidP="006058EE">
            <w:pPr>
              <w:autoSpaceDE w:val="0"/>
              <w:autoSpaceDN w:val="0"/>
              <w:adjustRightInd w:val="0"/>
              <w:ind w:left="240" w:hangingChars="100" w:hanging="240"/>
              <w:jc w:val="both"/>
              <w:rPr>
                <w:rFonts w:ascii="標楷體" w:eastAsia="標楷體" w:hAnsi="標楷體"/>
                <w:bCs/>
              </w:rPr>
            </w:pPr>
            <w:r w:rsidRPr="00997585">
              <w:rPr>
                <w:rFonts w:ascii="標楷體" w:eastAsia="標楷體" w:hAnsi="標楷體" w:hint="eastAsia"/>
                <w:bCs/>
              </w:rPr>
              <w:t>第三節  人民聲請法規範憲法審查及裁判憲法審查</w:t>
            </w:r>
          </w:p>
          <w:p w:rsidR="00B33316" w:rsidRPr="001E6A87" w:rsidRDefault="00B33316" w:rsidP="006058EE">
            <w:pPr>
              <w:autoSpaceDE w:val="0"/>
              <w:autoSpaceDN w:val="0"/>
              <w:adjustRightInd w:val="0"/>
              <w:ind w:left="240" w:hangingChars="100" w:hanging="240"/>
              <w:jc w:val="both"/>
              <w:rPr>
                <w:rFonts w:ascii="標楷體" w:eastAsia="標楷體" w:hAnsi="標楷體"/>
                <w:b/>
                <w:bCs/>
              </w:rPr>
            </w:pPr>
            <w:r w:rsidRPr="001E6A87">
              <w:rPr>
                <w:rFonts w:ascii="標楷體" w:eastAsia="標楷體" w:hAnsi="標楷體"/>
                <w:b/>
                <w:bCs/>
              </w:rPr>
              <w:t>(</w:t>
            </w:r>
            <w:r w:rsidRPr="001E6A87">
              <w:rPr>
                <w:rFonts w:ascii="標楷體" w:eastAsia="標楷體" w:hAnsi="標楷體" w:hint="eastAsia"/>
                <w:b/>
                <w:bCs/>
              </w:rPr>
              <w:t>人民聲請法規範及裁判憲法審查之要件</w:t>
            </w:r>
            <w:r w:rsidRPr="001E6A87">
              <w:rPr>
                <w:rFonts w:ascii="標楷體" w:eastAsia="標楷體" w:hAnsi="標楷體"/>
                <w:b/>
                <w:bCs/>
              </w:rPr>
              <w:t>)</w:t>
            </w:r>
            <w:r w:rsidRPr="001E6A87">
              <w:rPr>
                <w:rFonts w:ascii="標楷體" w:eastAsia="標楷體" w:hAnsi="標楷體" w:hint="eastAsia"/>
                <w:b/>
                <w:bCs/>
              </w:rPr>
              <w:t xml:space="preserve"> </w:t>
            </w:r>
          </w:p>
          <w:p w:rsidR="00B33316" w:rsidRPr="001E6A87" w:rsidRDefault="00B33316" w:rsidP="006058EE">
            <w:pPr>
              <w:autoSpaceDE w:val="0"/>
              <w:autoSpaceDN w:val="0"/>
              <w:adjustRightInd w:val="0"/>
              <w:ind w:left="240" w:hangingChars="100" w:hanging="240"/>
              <w:jc w:val="both"/>
              <w:rPr>
                <w:rFonts w:ascii="標楷體" w:eastAsia="標楷體" w:hAnsi="標楷體"/>
                <w:bCs/>
              </w:rPr>
            </w:pPr>
            <w:r w:rsidRPr="001E6A87">
              <w:rPr>
                <w:rFonts w:ascii="標楷體" w:eastAsia="標楷體" w:hAnsi="標楷體"/>
                <w:bCs/>
              </w:rPr>
              <w:t>第</w:t>
            </w:r>
            <w:r w:rsidRPr="001E6A87">
              <w:rPr>
                <w:rFonts w:ascii="標楷體" w:eastAsia="標楷體" w:hAnsi="標楷體" w:hint="eastAsia"/>
                <w:bCs/>
              </w:rPr>
              <w:t>五十九</w:t>
            </w:r>
            <w:r w:rsidRPr="001E6A87">
              <w:rPr>
                <w:rFonts w:ascii="標楷體" w:eastAsia="標楷體" w:hAnsi="標楷體"/>
                <w:bCs/>
              </w:rPr>
              <w:t>條</w:t>
            </w:r>
            <w:r w:rsidRPr="001E6A87">
              <w:rPr>
                <w:rFonts w:ascii="標楷體" w:eastAsia="標楷體" w:hAnsi="標楷體" w:hint="eastAsia"/>
                <w:bCs/>
              </w:rPr>
              <w:t xml:space="preserve">  人民就其依法定程序用盡審級救濟之案件，對於受不利確定終局</w:t>
            </w:r>
            <w:r w:rsidRPr="001E6A87">
              <w:rPr>
                <w:rFonts w:ascii="標楷體" w:eastAsia="標楷體" w:hAnsi="標楷體" w:hint="eastAsia"/>
                <w:bCs/>
              </w:rPr>
              <w:lastRenderedPageBreak/>
              <w:t>裁判所適用之法規範或該裁判，認有牴觸憲法者，得聲請</w:t>
            </w:r>
            <w:r w:rsidRPr="001E6A87">
              <w:rPr>
                <w:rFonts w:ascii="標楷體" w:eastAsia="標楷體" w:hAnsi="標楷體" w:cs="標楷體" w:hint="eastAsia"/>
                <w:lang w:val="zh-TW"/>
              </w:rPr>
              <w:t>憲法法庭</w:t>
            </w:r>
            <w:r w:rsidRPr="001E6A87">
              <w:rPr>
                <w:rFonts w:ascii="標楷體" w:eastAsia="標楷體" w:hAnsi="標楷體" w:hint="eastAsia"/>
                <w:bCs/>
              </w:rPr>
              <w:t>為宣告違憲之判決。</w:t>
            </w:r>
          </w:p>
          <w:p w:rsidR="00B33316" w:rsidRPr="001E6A87" w:rsidRDefault="00B33316" w:rsidP="0081314E">
            <w:pPr>
              <w:autoSpaceDE w:val="0"/>
              <w:autoSpaceDN w:val="0"/>
              <w:adjustRightInd w:val="0"/>
              <w:ind w:leftChars="100" w:left="240" w:firstLineChars="200" w:firstLine="480"/>
              <w:jc w:val="both"/>
              <w:rPr>
                <w:rFonts w:ascii="標楷體" w:eastAsia="標楷體" w:hAnsi="標楷體" w:cs="標楷體"/>
                <w:bCs/>
              </w:rPr>
            </w:pPr>
            <w:r w:rsidRPr="001E6A87">
              <w:rPr>
                <w:rFonts w:ascii="標楷體" w:eastAsia="標楷體" w:hAnsi="標楷體" w:hint="eastAsia"/>
                <w:bCs/>
              </w:rPr>
              <w:t>前項聲請，應於不利確定終局裁判送達後六</w:t>
            </w:r>
            <w:proofErr w:type="gramStart"/>
            <w:r w:rsidRPr="001E6A87">
              <w:rPr>
                <w:rFonts w:ascii="標楷體" w:eastAsia="標楷體" w:hAnsi="標楷體" w:hint="eastAsia"/>
                <w:bCs/>
              </w:rPr>
              <w:t>個</w:t>
            </w:r>
            <w:proofErr w:type="gramEnd"/>
            <w:r w:rsidRPr="001E6A87">
              <w:rPr>
                <w:rFonts w:ascii="標楷體" w:eastAsia="標楷體" w:hAnsi="標楷體" w:hint="eastAsia"/>
                <w:bCs/>
              </w:rPr>
              <w:t>月之不變期間內為之。</w:t>
            </w:r>
          </w:p>
        </w:tc>
      </w:tr>
      <w:tr w:rsidR="00B33316" w:rsidRPr="001E6A87" w:rsidTr="006058EE">
        <w:tc>
          <w:tcPr>
            <w:tcW w:w="0" w:type="auto"/>
          </w:tcPr>
          <w:p w:rsidR="00B33316" w:rsidRPr="001E6A87" w:rsidRDefault="00B33316" w:rsidP="006058EE">
            <w:pPr>
              <w:ind w:left="240" w:hangingChars="100" w:hanging="240"/>
              <w:jc w:val="both"/>
              <w:rPr>
                <w:rFonts w:ascii="標楷體" w:eastAsia="標楷體" w:hAnsi="標楷體" w:cs="標楷體"/>
                <w:b/>
                <w:bCs/>
              </w:rPr>
            </w:pPr>
            <w:proofErr w:type="gramStart"/>
            <w:r w:rsidRPr="001E6A87">
              <w:rPr>
                <w:rFonts w:ascii="標楷體" w:eastAsia="標楷體" w:hAnsi="標楷體" w:cs="標楷體" w:hint="eastAsia"/>
                <w:b/>
                <w:bCs/>
              </w:rPr>
              <w:lastRenderedPageBreak/>
              <w:t>（</w:t>
            </w:r>
            <w:proofErr w:type="gramEnd"/>
            <w:r w:rsidRPr="001E6A87">
              <w:rPr>
                <w:rFonts w:ascii="標楷體" w:eastAsia="標楷體" w:hAnsi="標楷體" w:cs="標楷體" w:hint="eastAsia"/>
                <w:b/>
                <w:bCs/>
                <w:lang w:val="zh-TW"/>
              </w:rPr>
              <w:t>人民聲請法規範及裁判憲法審查之聲請書程式</w:t>
            </w:r>
            <w:r w:rsidRPr="001E6A87">
              <w:rPr>
                <w:rFonts w:ascii="標楷體" w:eastAsia="標楷體" w:hAnsi="標楷體" w:cs="標楷體"/>
                <w:b/>
                <w:bCs/>
              </w:rPr>
              <w:t>)</w:t>
            </w:r>
          </w:p>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cs="標楷體" w:hint="eastAsia"/>
                <w:bCs/>
                <w:lang w:val="zh-TW"/>
              </w:rPr>
              <w:t xml:space="preserve">第六十條 </w:t>
            </w:r>
            <w:r w:rsidRPr="001E6A87">
              <w:rPr>
                <w:rFonts w:ascii="標楷體" w:eastAsia="標楷體" w:hAnsi="標楷體" w:hint="eastAsia"/>
              </w:rPr>
              <w:t xml:space="preserve"> </w:t>
            </w:r>
            <w:proofErr w:type="gramStart"/>
            <w:r w:rsidRPr="001E6A87">
              <w:rPr>
                <w:rFonts w:ascii="標楷體" w:eastAsia="標楷體" w:hAnsi="標楷體" w:hint="eastAsia"/>
                <w:bCs/>
              </w:rPr>
              <w:t>本節聲請</w:t>
            </w:r>
            <w:proofErr w:type="gramEnd"/>
            <w:r w:rsidRPr="001E6A87">
              <w:rPr>
                <w:rFonts w:ascii="標楷體" w:eastAsia="標楷體" w:hAnsi="標楷體" w:hint="eastAsia"/>
              </w:rPr>
              <w:t>，應以聲請書記載下列事項：</w:t>
            </w:r>
          </w:p>
          <w:p w:rsidR="00B33316" w:rsidRPr="001E6A87" w:rsidRDefault="00B33316" w:rsidP="00B33316">
            <w:pPr>
              <w:pStyle w:val="a3"/>
              <w:numPr>
                <w:ilvl w:val="0"/>
                <w:numId w:val="3"/>
              </w:numPr>
              <w:ind w:leftChars="0"/>
              <w:jc w:val="both"/>
              <w:rPr>
                <w:rFonts w:ascii="標楷體" w:eastAsia="標楷體" w:hAnsi="標楷體"/>
              </w:rPr>
            </w:pPr>
            <w:r w:rsidRPr="001E6A87">
              <w:rPr>
                <w:rFonts w:ascii="標楷體" w:eastAsia="標楷體" w:hAnsi="標楷體" w:hint="eastAsia"/>
              </w:rPr>
              <w:t>聲請人姓名、身分證明文件字號、住所或居所及應為送達之處所；聲請人為法人或其他團體者，其名稱及所在地、事務所或營業所。</w:t>
            </w:r>
          </w:p>
          <w:p w:rsidR="00B33316" w:rsidRPr="001E6A87" w:rsidRDefault="00B33316" w:rsidP="00B33316">
            <w:pPr>
              <w:pStyle w:val="a3"/>
              <w:numPr>
                <w:ilvl w:val="0"/>
                <w:numId w:val="3"/>
              </w:numPr>
              <w:ind w:leftChars="0"/>
              <w:jc w:val="both"/>
              <w:rPr>
                <w:rFonts w:ascii="標楷體" w:eastAsia="標楷體" w:hAnsi="標楷體"/>
              </w:rPr>
            </w:pPr>
            <w:r w:rsidRPr="001E6A87">
              <w:rPr>
                <w:rFonts w:ascii="標楷體" w:eastAsia="標楷體" w:hAnsi="標楷體" w:hint="eastAsia"/>
              </w:rPr>
              <w:t>有法定代理人、代表人或管理人者，其姓名、身分證明文件字號、住所或居所。</w:t>
            </w:r>
          </w:p>
          <w:p w:rsidR="00B33316" w:rsidRPr="001E6A87" w:rsidRDefault="00B33316" w:rsidP="00B33316">
            <w:pPr>
              <w:pStyle w:val="a3"/>
              <w:numPr>
                <w:ilvl w:val="0"/>
                <w:numId w:val="3"/>
              </w:numPr>
              <w:ind w:leftChars="0"/>
              <w:jc w:val="both"/>
              <w:rPr>
                <w:rFonts w:ascii="標楷體" w:eastAsia="標楷體" w:hAnsi="標楷體"/>
              </w:rPr>
            </w:pPr>
            <w:r w:rsidRPr="001E6A87">
              <w:rPr>
                <w:rFonts w:ascii="標楷體" w:eastAsia="標楷體" w:hAnsi="標楷體" w:hint="eastAsia"/>
              </w:rPr>
              <w:t>有訴訟代理人者，其姓名、職業、住所或居所。</w:t>
            </w:r>
          </w:p>
          <w:p w:rsidR="00B33316" w:rsidRPr="001E6A87" w:rsidRDefault="00B33316" w:rsidP="00B33316">
            <w:pPr>
              <w:pStyle w:val="a3"/>
              <w:numPr>
                <w:ilvl w:val="0"/>
                <w:numId w:val="3"/>
              </w:numPr>
              <w:ind w:leftChars="0"/>
              <w:jc w:val="both"/>
              <w:rPr>
                <w:rFonts w:ascii="標楷體" w:eastAsia="標楷體" w:hAnsi="標楷體"/>
              </w:rPr>
            </w:pPr>
            <w:r w:rsidRPr="001E6A87">
              <w:rPr>
                <w:rFonts w:ascii="標楷體" w:eastAsia="標楷體" w:hAnsi="標楷體" w:hint="eastAsia"/>
              </w:rPr>
              <w:t>應受判決事項之聲明。</w:t>
            </w:r>
          </w:p>
          <w:p w:rsidR="00B33316" w:rsidRPr="001E6A87" w:rsidRDefault="00B33316" w:rsidP="00B33316">
            <w:pPr>
              <w:pStyle w:val="a3"/>
              <w:numPr>
                <w:ilvl w:val="0"/>
                <w:numId w:val="3"/>
              </w:numPr>
              <w:ind w:leftChars="0"/>
              <w:jc w:val="both"/>
              <w:rPr>
                <w:rFonts w:ascii="標楷體" w:eastAsia="標楷體" w:hAnsi="標楷體"/>
              </w:rPr>
            </w:pPr>
            <w:r w:rsidRPr="001E6A87">
              <w:rPr>
                <w:rFonts w:ascii="標楷體" w:eastAsia="標楷體" w:hAnsi="標楷體" w:hint="eastAsia"/>
                <w:bCs/>
              </w:rPr>
              <w:t>確定終局裁判所適用之法規範或該裁判</w:t>
            </w:r>
            <w:r w:rsidRPr="001E6A87">
              <w:rPr>
                <w:rFonts w:ascii="標楷體" w:eastAsia="標楷體" w:hAnsi="標楷體" w:hint="eastAsia"/>
              </w:rPr>
              <w:t>違憲之情形，及所涉憲法條文或憲法上權利。</w:t>
            </w:r>
          </w:p>
          <w:p w:rsidR="00B33316" w:rsidRPr="001E6A87" w:rsidRDefault="00B33316" w:rsidP="00B33316">
            <w:pPr>
              <w:pStyle w:val="a3"/>
              <w:numPr>
                <w:ilvl w:val="0"/>
                <w:numId w:val="3"/>
              </w:numPr>
              <w:ind w:leftChars="0"/>
              <w:rPr>
                <w:rFonts w:ascii="標楷體" w:eastAsia="標楷體" w:hAnsi="標楷體"/>
              </w:rPr>
            </w:pPr>
            <w:r w:rsidRPr="001E6A87">
              <w:rPr>
                <w:rFonts w:ascii="標楷體" w:eastAsia="標楷體" w:hAnsi="標楷體" w:hint="eastAsia"/>
              </w:rPr>
              <w:t>聲請判決之理由及聲請人對本案所持之法律見解。</w:t>
            </w:r>
          </w:p>
          <w:p w:rsidR="00B33316" w:rsidRPr="001E6A87" w:rsidRDefault="00B33316" w:rsidP="00B33316">
            <w:pPr>
              <w:pStyle w:val="a3"/>
              <w:numPr>
                <w:ilvl w:val="0"/>
                <w:numId w:val="3"/>
              </w:numPr>
              <w:ind w:leftChars="0"/>
              <w:jc w:val="both"/>
              <w:rPr>
                <w:rFonts w:ascii="標楷體" w:eastAsia="標楷體" w:hAnsi="標楷體"/>
              </w:rPr>
            </w:pPr>
            <w:r w:rsidRPr="001E6A87">
              <w:rPr>
                <w:rFonts w:ascii="標楷體" w:eastAsia="標楷體" w:hAnsi="標楷體" w:hint="eastAsia"/>
              </w:rPr>
              <w:t>確定終局裁判及遵守不變期間之證據。</w:t>
            </w:r>
          </w:p>
          <w:p w:rsidR="00B33316" w:rsidRPr="001E6A87" w:rsidRDefault="00B33316" w:rsidP="00B33316">
            <w:pPr>
              <w:pStyle w:val="a3"/>
              <w:numPr>
                <w:ilvl w:val="0"/>
                <w:numId w:val="3"/>
              </w:numPr>
              <w:ind w:leftChars="0"/>
              <w:jc w:val="both"/>
              <w:rPr>
                <w:rFonts w:ascii="標楷體" w:eastAsia="標楷體" w:hAnsi="標楷體"/>
              </w:rPr>
            </w:pPr>
            <w:r w:rsidRPr="001E6A87">
              <w:rPr>
                <w:rFonts w:ascii="標楷體" w:eastAsia="標楷體" w:hAnsi="標楷體" w:hint="eastAsia"/>
              </w:rPr>
              <w:t>關係文件之名稱及件數。</w:t>
            </w:r>
          </w:p>
        </w:tc>
      </w:tr>
      <w:tr w:rsidR="00B33316" w:rsidRPr="001E6A87" w:rsidTr="006058EE">
        <w:tc>
          <w:tcPr>
            <w:tcW w:w="0" w:type="auto"/>
          </w:tcPr>
          <w:p w:rsidR="00B33316" w:rsidRPr="001E6A87" w:rsidRDefault="00B33316" w:rsidP="006058EE">
            <w:pPr>
              <w:autoSpaceDE w:val="0"/>
              <w:autoSpaceDN w:val="0"/>
              <w:adjustRightInd w:val="0"/>
              <w:ind w:left="240" w:hangingChars="100" w:hanging="240"/>
              <w:jc w:val="both"/>
              <w:rPr>
                <w:rFonts w:ascii="標楷體" w:eastAsia="標楷體" w:hAnsi="標楷體"/>
                <w:b/>
                <w:bCs/>
              </w:rPr>
            </w:pPr>
            <w:r w:rsidRPr="001E6A87">
              <w:rPr>
                <w:rFonts w:ascii="標楷體" w:eastAsia="標楷體" w:hAnsi="標楷體"/>
                <w:b/>
                <w:bCs/>
              </w:rPr>
              <w:t>(</w:t>
            </w:r>
            <w:r w:rsidRPr="001E6A87">
              <w:rPr>
                <w:rFonts w:ascii="標楷體" w:eastAsia="標楷體" w:hAnsi="標楷體" w:hint="eastAsia"/>
                <w:b/>
                <w:bCs/>
              </w:rPr>
              <w:t>本節案件受理要件及審查庭</w:t>
            </w:r>
            <w:r w:rsidRPr="001E6A87">
              <w:rPr>
                <w:rFonts w:ascii="標楷體" w:eastAsia="標楷體" w:hAnsi="標楷體"/>
                <w:b/>
                <w:bCs/>
              </w:rPr>
              <w:t>)</w:t>
            </w:r>
            <w:r w:rsidRPr="001E6A87">
              <w:rPr>
                <w:rFonts w:ascii="標楷體" w:eastAsia="標楷體" w:hAnsi="標楷體" w:hint="eastAsia"/>
                <w:b/>
                <w:bCs/>
              </w:rPr>
              <w:t xml:space="preserve"> </w:t>
            </w:r>
          </w:p>
          <w:p w:rsidR="00B33316" w:rsidRPr="001E6A87" w:rsidRDefault="00B33316" w:rsidP="006058EE">
            <w:pPr>
              <w:autoSpaceDE w:val="0"/>
              <w:autoSpaceDN w:val="0"/>
              <w:adjustRightInd w:val="0"/>
              <w:ind w:left="240" w:hangingChars="100" w:hanging="240"/>
              <w:jc w:val="both"/>
              <w:rPr>
                <w:rFonts w:ascii="標楷體" w:eastAsia="標楷體" w:hAnsi="標楷體"/>
                <w:kern w:val="0"/>
              </w:rPr>
            </w:pPr>
            <w:r w:rsidRPr="001E6A87">
              <w:rPr>
                <w:rFonts w:ascii="標楷體" w:eastAsia="標楷體" w:hAnsi="標楷體"/>
                <w:bCs/>
              </w:rPr>
              <w:t>第</w:t>
            </w:r>
            <w:r w:rsidRPr="001E6A87">
              <w:rPr>
                <w:rFonts w:ascii="標楷體" w:eastAsia="標楷體" w:hAnsi="標楷體" w:hint="eastAsia"/>
                <w:bCs/>
              </w:rPr>
              <w:t>六十一</w:t>
            </w:r>
            <w:r w:rsidRPr="001E6A87">
              <w:rPr>
                <w:rFonts w:ascii="標楷體" w:eastAsia="標楷體" w:hAnsi="標楷體"/>
                <w:bCs/>
              </w:rPr>
              <w:t xml:space="preserve">條 </w:t>
            </w:r>
            <w:r w:rsidRPr="001E6A87">
              <w:rPr>
                <w:rFonts w:ascii="標楷體" w:eastAsia="標楷體" w:hAnsi="標楷體" w:hint="eastAsia"/>
                <w:bCs/>
              </w:rPr>
              <w:t xml:space="preserve"> </w:t>
            </w:r>
            <w:r w:rsidRPr="001E6A87">
              <w:rPr>
                <w:rFonts w:ascii="標楷體" w:eastAsia="標楷體" w:hAnsi="標楷體" w:hint="eastAsia"/>
                <w:kern w:val="0"/>
              </w:rPr>
              <w:t>本節案件於具憲法重要性，或為貫徹聲請人基本權利所必要者，受理之。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kern w:val="0"/>
              </w:rPr>
            </w:pPr>
            <w:proofErr w:type="gramStart"/>
            <w:r w:rsidRPr="001E6A87">
              <w:rPr>
                <w:rFonts w:ascii="標楷體" w:eastAsia="標楷體" w:hAnsi="標楷體" w:hint="eastAsia"/>
                <w:kern w:val="0"/>
              </w:rPr>
              <w:t>審查庭就承辦</w:t>
            </w:r>
            <w:proofErr w:type="gramEnd"/>
            <w:r w:rsidRPr="001E6A87">
              <w:rPr>
                <w:rFonts w:ascii="標楷體" w:eastAsia="標楷體" w:hAnsi="標楷體" w:hint="eastAsia"/>
                <w:kern w:val="0"/>
              </w:rPr>
              <w:t>大法官分受之聲請案件，得以一致決為不受理之裁定，並應附理由；不能達成一致決之不受理者，由憲法法庭評決受理與否。</w:t>
            </w:r>
          </w:p>
          <w:p w:rsidR="00B33316" w:rsidRPr="001E6A87" w:rsidRDefault="00B33316" w:rsidP="006058EE">
            <w:pPr>
              <w:autoSpaceDE w:val="0"/>
              <w:autoSpaceDN w:val="0"/>
              <w:adjustRightInd w:val="0"/>
              <w:ind w:leftChars="100" w:left="240" w:firstLine="480"/>
              <w:jc w:val="both"/>
              <w:rPr>
                <w:rFonts w:ascii="標楷體" w:eastAsia="標楷體" w:hAnsi="標楷體"/>
                <w:bCs/>
              </w:rPr>
            </w:pPr>
            <w:r w:rsidRPr="001E6A87">
              <w:rPr>
                <w:rFonts w:ascii="標楷體" w:eastAsia="標楷體" w:hAnsi="標楷體" w:hint="eastAsia"/>
                <w:kern w:val="0"/>
              </w:rPr>
              <w:t>前項一致決裁定作成後十五日內，有大法官三人</w:t>
            </w:r>
            <w:proofErr w:type="gramStart"/>
            <w:r w:rsidRPr="001E6A87">
              <w:rPr>
                <w:rFonts w:ascii="標楷體" w:eastAsia="標楷體" w:hAnsi="標楷體" w:hint="eastAsia"/>
                <w:kern w:val="0"/>
              </w:rPr>
              <w:t>以上認</w:t>
            </w:r>
            <w:proofErr w:type="gramEnd"/>
            <w:r w:rsidRPr="001E6A87">
              <w:rPr>
                <w:rFonts w:ascii="標楷體" w:eastAsia="標楷體" w:hAnsi="標楷體" w:hint="eastAsia"/>
                <w:kern w:val="0"/>
              </w:rPr>
              <w:t>應受理者，由憲法法庭評決受理與否；未達三人者，審查庭應速將裁定公告並送達聲請人。</w:t>
            </w:r>
          </w:p>
        </w:tc>
      </w:tr>
      <w:tr w:rsidR="00B33316" w:rsidRPr="001E6A87" w:rsidTr="006058EE">
        <w:tc>
          <w:tcPr>
            <w:tcW w:w="0" w:type="auto"/>
          </w:tcPr>
          <w:p w:rsidR="00B33316" w:rsidRPr="001E6A87" w:rsidRDefault="00B33316" w:rsidP="006058EE">
            <w:pPr>
              <w:autoSpaceDE w:val="0"/>
              <w:autoSpaceDN w:val="0"/>
              <w:adjustRightInd w:val="0"/>
              <w:ind w:left="240" w:hangingChars="100" w:hanging="240"/>
              <w:jc w:val="both"/>
              <w:rPr>
                <w:rFonts w:ascii="標楷體" w:eastAsia="標楷體" w:hAnsi="標楷體" w:cs="標楷體"/>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人民聲請法規範及裁判憲法審查有理由之判決主文及違憲法規範生效期限之</w:t>
            </w:r>
            <w:proofErr w:type="gramStart"/>
            <w:r w:rsidRPr="001E6A87">
              <w:rPr>
                <w:rFonts w:ascii="標楷體" w:eastAsia="標楷體" w:hAnsi="標楷體" w:cs="標楷體" w:hint="eastAsia"/>
                <w:b/>
                <w:bCs/>
                <w:lang w:val="zh-TW"/>
              </w:rPr>
              <w:t>準</w:t>
            </w:r>
            <w:proofErr w:type="gramEnd"/>
            <w:r w:rsidRPr="001E6A87">
              <w:rPr>
                <w:rFonts w:ascii="標楷體" w:eastAsia="標楷體" w:hAnsi="標楷體" w:cs="標楷體" w:hint="eastAsia"/>
                <w:b/>
                <w:bCs/>
                <w:lang w:val="zh-TW"/>
              </w:rPr>
              <w:t>用</w:t>
            </w:r>
            <w:r w:rsidRPr="001E6A87">
              <w:rPr>
                <w:rFonts w:ascii="標楷體" w:eastAsia="標楷體" w:hAnsi="標楷體" w:cs="標楷體"/>
                <w:b/>
                <w:bCs/>
                <w:lang w:val="zh-TW"/>
              </w:rPr>
              <w:t>)</w:t>
            </w:r>
          </w:p>
          <w:p w:rsidR="00B33316" w:rsidRPr="001E6A87" w:rsidRDefault="00B33316" w:rsidP="006058EE">
            <w:pPr>
              <w:autoSpaceDE w:val="0"/>
              <w:autoSpaceDN w:val="0"/>
              <w:adjustRightInd w:val="0"/>
              <w:ind w:left="240" w:hangingChars="100" w:hanging="240"/>
              <w:jc w:val="both"/>
              <w:rPr>
                <w:rFonts w:ascii="標楷體" w:eastAsia="標楷體" w:hAnsi="標楷體" w:cs="標楷體"/>
                <w:bCs/>
                <w:lang w:val="zh-TW"/>
              </w:rPr>
            </w:pPr>
            <w:r w:rsidRPr="001E6A87">
              <w:rPr>
                <w:rFonts w:ascii="標楷體" w:eastAsia="標楷體" w:hAnsi="標楷體" w:cs="標楷體" w:hint="eastAsia"/>
                <w:bCs/>
                <w:lang w:val="zh-TW"/>
              </w:rPr>
              <w:t>第六十二條</w:t>
            </w:r>
            <w:r w:rsidRPr="001E6A87">
              <w:rPr>
                <w:rFonts w:ascii="標楷體" w:eastAsia="標楷體" w:hAnsi="標楷體" w:cs="標楷體"/>
                <w:bCs/>
                <w:lang w:val="zh-TW"/>
              </w:rPr>
              <w:t xml:space="preserve">  </w:t>
            </w:r>
            <w:r w:rsidRPr="001E6A87">
              <w:rPr>
                <w:rFonts w:ascii="標楷體" w:eastAsia="標楷體" w:hAnsi="標楷體" w:hint="eastAsia"/>
              </w:rPr>
              <w:t>憲法法庭認人民之聲請有理由者，應於判決主文宣告該確定終局裁判違憲，並廢棄之，發回管轄法院；如認該確定終局裁判所適用之法規範違憲，並為法規範違憲之宣告。</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bCs/>
                <w:lang w:val="zh-TW"/>
              </w:rPr>
            </w:pPr>
            <w:r w:rsidRPr="001E6A87">
              <w:rPr>
                <w:rFonts w:ascii="標楷體" w:eastAsia="標楷體" w:hAnsi="標楷體" w:hint="eastAsia"/>
                <w:bCs/>
                <w:lang w:val="zh-TW"/>
              </w:rPr>
              <w:t>第五十一條及第五十二條規定，於前項判決</w:t>
            </w:r>
            <w:proofErr w:type="gramStart"/>
            <w:r w:rsidRPr="001E6A87">
              <w:rPr>
                <w:rFonts w:ascii="標楷體" w:eastAsia="標楷體" w:hAnsi="標楷體" w:hint="eastAsia"/>
                <w:bCs/>
                <w:lang w:val="zh-TW"/>
              </w:rPr>
              <w:t>準</w:t>
            </w:r>
            <w:proofErr w:type="gramEnd"/>
            <w:r w:rsidRPr="001E6A87">
              <w:rPr>
                <w:rFonts w:ascii="標楷體" w:eastAsia="標楷體" w:hAnsi="標楷體" w:hint="eastAsia"/>
                <w:bCs/>
                <w:lang w:val="zh-TW"/>
              </w:rPr>
              <w:t>用之。</w:t>
            </w:r>
          </w:p>
        </w:tc>
      </w:tr>
      <w:tr w:rsidR="00B33316" w:rsidRPr="001E6A87" w:rsidTr="006058EE">
        <w:tc>
          <w:tcPr>
            <w:tcW w:w="0" w:type="auto"/>
          </w:tcPr>
          <w:p w:rsidR="00B33316" w:rsidRPr="001E6A87" w:rsidRDefault="00B33316" w:rsidP="006058EE">
            <w:pPr>
              <w:autoSpaceDE w:val="0"/>
              <w:autoSpaceDN w:val="0"/>
              <w:adjustRightInd w:val="0"/>
              <w:ind w:left="240" w:hangingChars="100" w:hanging="240"/>
              <w:jc w:val="both"/>
              <w:rPr>
                <w:rFonts w:ascii="標楷體" w:eastAsia="標楷體" w:hAnsi="標楷體"/>
              </w:rPr>
            </w:pPr>
            <w:r w:rsidRPr="001E6A87">
              <w:rPr>
                <w:rFonts w:ascii="標楷體" w:eastAsia="標楷體" w:hAnsi="標楷體" w:hint="eastAsia"/>
                <w:b/>
              </w:rPr>
              <w:t>（法規範立即失效之</w:t>
            </w:r>
            <w:proofErr w:type="gramStart"/>
            <w:r w:rsidRPr="001E6A87">
              <w:rPr>
                <w:rFonts w:ascii="標楷體" w:eastAsia="標楷體" w:hAnsi="標楷體" w:hint="eastAsia"/>
                <w:b/>
              </w:rPr>
              <w:t>準</w:t>
            </w:r>
            <w:proofErr w:type="gramEnd"/>
            <w:r w:rsidRPr="001E6A87">
              <w:rPr>
                <w:rFonts w:ascii="標楷體" w:eastAsia="標楷體" w:hAnsi="標楷體" w:hint="eastAsia"/>
                <w:b/>
              </w:rPr>
              <w:t>用</w:t>
            </w:r>
            <w:r w:rsidRPr="001E6A87">
              <w:rPr>
                <w:rFonts w:ascii="標楷體" w:eastAsia="標楷體" w:hAnsi="標楷體"/>
                <w:b/>
              </w:rPr>
              <w:t>）</w:t>
            </w:r>
          </w:p>
          <w:p w:rsidR="00B33316" w:rsidRPr="001E6A87" w:rsidRDefault="00B33316" w:rsidP="006058EE">
            <w:pPr>
              <w:autoSpaceDE w:val="0"/>
              <w:autoSpaceDN w:val="0"/>
              <w:adjustRightInd w:val="0"/>
              <w:ind w:left="240" w:hangingChars="100" w:hanging="240"/>
              <w:jc w:val="both"/>
              <w:rPr>
                <w:rFonts w:ascii="標楷體" w:eastAsia="標楷體" w:hAnsi="標楷體" w:cs="標楷體"/>
                <w:bCs/>
              </w:rPr>
            </w:pPr>
            <w:r w:rsidRPr="001E6A87">
              <w:rPr>
                <w:rFonts w:ascii="標楷體" w:eastAsia="標楷體" w:hAnsi="標楷體" w:hint="eastAsia"/>
              </w:rPr>
              <w:t xml:space="preserve">第六十三條  </w:t>
            </w:r>
            <w:r w:rsidRPr="001E6A87">
              <w:rPr>
                <w:rFonts w:ascii="標楷體" w:eastAsia="標楷體" w:hAnsi="標楷體" w:hint="eastAsia"/>
                <w:bCs/>
              </w:rPr>
              <w:t>本節案件判決宣告法規範立即失效者，</w:t>
            </w:r>
            <w:proofErr w:type="gramStart"/>
            <w:r w:rsidRPr="001E6A87">
              <w:rPr>
                <w:rFonts w:ascii="標楷體" w:eastAsia="標楷體" w:hAnsi="標楷體" w:hint="eastAsia"/>
                <w:bCs/>
              </w:rPr>
              <w:t>準</w:t>
            </w:r>
            <w:proofErr w:type="gramEnd"/>
            <w:r w:rsidRPr="001E6A87">
              <w:rPr>
                <w:rFonts w:ascii="標楷體" w:eastAsia="標楷體" w:hAnsi="標楷體" w:hint="eastAsia"/>
                <w:bCs/>
              </w:rPr>
              <w:t>用第五十三條規定。</w:t>
            </w:r>
          </w:p>
        </w:tc>
      </w:tr>
      <w:tr w:rsidR="00B33316" w:rsidRPr="001E6A87" w:rsidTr="006058EE">
        <w:tc>
          <w:tcPr>
            <w:tcW w:w="0" w:type="auto"/>
          </w:tcPr>
          <w:p w:rsidR="00B33316" w:rsidRPr="001E6A87" w:rsidRDefault="00B33316" w:rsidP="006058EE">
            <w:pPr>
              <w:autoSpaceDE w:val="0"/>
              <w:autoSpaceDN w:val="0"/>
              <w:adjustRightInd w:val="0"/>
              <w:ind w:left="240" w:hangingChars="100" w:hanging="240"/>
              <w:jc w:val="both"/>
              <w:rPr>
                <w:rFonts w:ascii="標楷體" w:eastAsia="標楷體" w:hAnsi="標楷體"/>
                <w:b/>
                <w:bCs/>
              </w:rPr>
            </w:pPr>
            <w:r w:rsidRPr="001E6A87">
              <w:rPr>
                <w:rFonts w:ascii="標楷體" w:eastAsia="標楷體" w:hAnsi="標楷體"/>
                <w:b/>
                <w:bCs/>
              </w:rPr>
              <w:t>(</w:t>
            </w:r>
            <w:r w:rsidRPr="001E6A87">
              <w:rPr>
                <w:rFonts w:ascii="標楷體" w:eastAsia="標楷體" w:hAnsi="標楷體" w:hint="eastAsia"/>
                <w:b/>
                <w:bCs/>
              </w:rPr>
              <w:t>原因案件之審理及</w:t>
            </w:r>
            <w:r w:rsidRPr="001E6A87">
              <w:rPr>
                <w:rFonts w:ascii="標楷體" w:eastAsia="標楷體" w:hAnsi="標楷體" w:hint="eastAsia"/>
                <w:b/>
              </w:rPr>
              <w:t>法規範定期失效之</w:t>
            </w:r>
            <w:proofErr w:type="gramStart"/>
            <w:r w:rsidRPr="001E6A87">
              <w:rPr>
                <w:rFonts w:ascii="標楷體" w:eastAsia="標楷體" w:hAnsi="標楷體" w:hint="eastAsia"/>
                <w:b/>
              </w:rPr>
              <w:t>準</w:t>
            </w:r>
            <w:proofErr w:type="gramEnd"/>
            <w:r w:rsidRPr="001E6A87">
              <w:rPr>
                <w:rFonts w:ascii="標楷體" w:eastAsia="標楷體" w:hAnsi="標楷體" w:hint="eastAsia"/>
                <w:b/>
              </w:rPr>
              <w:t>用</w:t>
            </w:r>
            <w:r w:rsidRPr="001E6A87">
              <w:rPr>
                <w:rFonts w:ascii="標楷體" w:eastAsia="標楷體" w:hAnsi="標楷體"/>
                <w:b/>
                <w:bCs/>
              </w:rPr>
              <w:t>)</w:t>
            </w:r>
          </w:p>
          <w:p w:rsidR="00B33316" w:rsidRPr="001E6A87" w:rsidRDefault="00B33316" w:rsidP="006058EE">
            <w:pPr>
              <w:autoSpaceDE w:val="0"/>
              <w:autoSpaceDN w:val="0"/>
              <w:adjustRightInd w:val="0"/>
              <w:ind w:left="240" w:hangingChars="100" w:hanging="240"/>
              <w:jc w:val="both"/>
              <w:rPr>
                <w:rFonts w:ascii="標楷體" w:eastAsia="標楷體" w:hAnsi="標楷體"/>
                <w:bCs/>
              </w:rPr>
            </w:pPr>
            <w:r w:rsidRPr="001E6A87">
              <w:rPr>
                <w:rFonts w:ascii="標楷體" w:eastAsia="標楷體" w:hAnsi="標楷體" w:hint="eastAsia"/>
              </w:rPr>
              <w:t xml:space="preserve">第六十四條  </w:t>
            </w:r>
            <w:r w:rsidRPr="001E6A87">
              <w:rPr>
                <w:rFonts w:ascii="標楷體" w:eastAsia="標楷體" w:hAnsi="標楷體" w:hint="eastAsia"/>
                <w:bCs/>
              </w:rPr>
              <w:t>判決宣告法規範定期失效者，於</w:t>
            </w:r>
            <w:proofErr w:type="gramStart"/>
            <w:r w:rsidRPr="001E6A87">
              <w:rPr>
                <w:rFonts w:ascii="標楷體" w:eastAsia="標楷體" w:hAnsi="標楷體" w:hint="eastAsia"/>
                <w:bCs/>
              </w:rPr>
              <w:t>期限屆至前</w:t>
            </w:r>
            <w:proofErr w:type="gramEnd"/>
            <w:r w:rsidRPr="001E6A87">
              <w:rPr>
                <w:rFonts w:ascii="標楷體" w:eastAsia="標楷體" w:hAnsi="標楷體" w:hint="eastAsia"/>
                <w:bCs/>
              </w:rPr>
              <w:t>，審理原因案件之法院應依判決宣告法規範違憲之意旨為裁判，不受該定期失效期限之拘束。但判決主文另有</w:t>
            </w:r>
            <w:proofErr w:type="gramStart"/>
            <w:r w:rsidRPr="001E6A87">
              <w:rPr>
                <w:rFonts w:ascii="標楷體" w:eastAsia="標楷體" w:hAnsi="標楷體" w:hint="eastAsia"/>
                <w:bCs/>
              </w:rPr>
              <w:t>諭</w:t>
            </w:r>
            <w:proofErr w:type="gramEnd"/>
            <w:r w:rsidRPr="001E6A87">
              <w:rPr>
                <w:rFonts w:ascii="標楷體" w:eastAsia="標楷體" w:hAnsi="標楷體" w:hint="eastAsia"/>
                <w:bCs/>
              </w:rPr>
              <w:t>知者，依其</w:t>
            </w:r>
            <w:proofErr w:type="gramStart"/>
            <w:r w:rsidRPr="001E6A87">
              <w:rPr>
                <w:rFonts w:ascii="標楷體" w:eastAsia="標楷體" w:hAnsi="標楷體" w:hint="eastAsia"/>
                <w:bCs/>
              </w:rPr>
              <w:t>諭</w:t>
            </w:r>
            <w:proofErr w:type="gramEnd"/>
            <w:r w:rsidRPr="001E6A87">
              <w:rPr>
                <w:rFonts w:ascii="標楷體" w:eastAsia="標楷體" w:hAnsi="標楷體" w:hint="eastAsia"/>
                <w:bCs/>
              </w:rPr>
              <w:t>知。</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rPr>
            </w:pPr>
            <w:r w:rsidRPr="001E6A87">
              <w:rPr>
                <w:rFonts w:ascii="標楷體" w:eastAsia="標楷體" w:hAnsi="標楷體" w:hint="eastAsia"/>
                <w:bCs/>
              </w:rPr>
              <w:t>前項法</w:t>
            </w:r>
            <w:r w:rsidRPr="001E6A87">
              <w:rPr>
                <w:rFonts w:ascii="標楷體" w:eastAsia="標楷體" w:hAnsi="標楷體" w:hint="eastAsia"/>
                <w:bCs/>
                <w:lang w:val="zh-TW"/>
              </w:rPr>
              <w:t>規範</w:t>
            </w:r>
            <w:r w:rsidRPr="001E6A87">
              <w:rPr>
                <w:rFonts w:ascii="標楷體" w:eastAsia="標楷體" w:hAnsi="標楷體" w:hint="eastAsia"/>
                <w:bCs/>
              </w:rPr>
              <w:t>定期失效之情形，各法院於審理其他案件時，</w:t>
            </w:r>
            <w:proofErr w:type="gramStart"/>
            <w:r w:rsidRPr="001E6A87">
              <w:rPr>
                <w:rFonts w:ascii="標楷體" w:eastAsia="標楷體" w:hAnsi="標楷體" w:hint="eastAsia"/>
                <w:bCs/>
              </w:rPr>
              <w:t>準</w:t>
            </w:r>
            <w:proofErr w:type="gramEnd"/>
            <w:r w:rsidRPr="001E6A87">
              <w:rPr>
                <w:rFonts w:ascii="標楷體" w:eastAsia="標楷體" w:hAnsi="標楷體" w:hint="eastAsia"/>
                <w:bCs/>
              </w:rPr>
              <w:t>用第五十四條規定。</w:t>
            </w:r>
          </w:p>
        </w:tc>
      </w:tr>
      <w:tr w:rsidR="00B33316" w:rsidRPr="001E6A87" w:rsidTr="006058EE">
        <w:tc>
          <w:tcPr>
            <w:tcW w:w="0" w:type="auto"/>
            <w:vAlign w:val="center"/>
          </w:tcPr>
          <w:p w:rsidR="00B33316" w:rsidRPr="001E6A87" w:rsidRDefault="00B33316" w:rsidP="006058EE">
            <w:pPr>
              <w:autoSpaceDE w:val="0"/>
              <w:autoSpaceDN w:val="0"/>
              <w:adjustRightInd w:val="0"/>
              <w:ind w:left="240" w:hangingChars="100" w:hanging="240"/>
              <w:jc w:val="both"/>
              <w:rPr>
                <w:rFonts w:ascii="標楷體" w:eastAsia="標楷體" w:hAnsi="標楷體"/>
              </w:rPr>
            </w:pPr>
            <w:r w:rsidRPr="001E6A87">
              <w:rPr>
                <w:rFonts w:ascii="標楷體" w:eastAsia="標楷體" w:hAnsi="標楷體" w:cs="標楷體" w:hint="eastAsia"/>
                <w:bCs/>
                <w:lang w:val="zh-TW"/>
              </w:rPr>
              <w:t>第四章</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 xml:space="preserve"> 機關爭議案件</w:t>
            </w:r>
          </w:p>
        </w:tc>
      </w:tr>
      <w:tr w:rsidR="00B33316" w:rsidRPr="001E6A87" w:rsidTr="006058EE">
        <w:tc>
          <w:tcPr>
            <w:tcW w:w="0" w:type="auto"/>
          </w:tcPr>
          <w:p w:rsidR="00B33316" w:rsidRPr="001E6A87" w:rsidRDefault="00B33316" w:rsidP="006058EE">
            <w:pPr>
              <w:ind w:left="240" w:hangingChars="100" w:hanging="240"/>
              <w:jc w:val="both"/>
              <w:rPr>
                <w:rFonts w:ascii="標楷體" w:eastAsia="標楷體" w:hAnsi="標楷體" w:cs="標楷體"/>
                <w:b/>
                <w:bCs/>
              </w:rPr>
            </w:pPr>
            <w:r w:rsidRPr="001E6A87">
              <w:rPr>
                <w:rFonts w:ascii="標楷體" w:eastAsia="標楷體" w:hAnsi="標楷體" w:cs="標楷體"/>
                <w:b/>
                <w:bCs/>
                <w:lang w:val="zh-TW"/>
              </w:rPr>
              <w:lastRenderedPageBreak/>
              <w:t>(</w:t>
            </w:r>
            <w:r w:rsidRPr="001E6A87">
              <w:rPr>
                <w:rFonts w:ascii="標楷體" w:eastAsia="標楷體" w:hAnsi="標楷體" w:cs="標楷體" w:hint="eastAsia"/>
                <w:b/>
                <w:bCs/>
                <w:lang w:val="zh-TW"/>
              </w:rPr>
              <w:t>聲請機關爭議判決之要件</w:t>
            </w:r>
            <w:r w:rsidRPr="001E6A87">
              <w:rPr>
                <w:rFonts w:ascii="標楷體" w:eastAsia="標楷體" w:hAnsi="標楷體" w:cs="標楷體"/>
                <w:b/>
                <w:bCs/>
                <w:lang w:val="zh-TW"/>
              </w:rPr>
              <w:t>)</w:t>
            </w:r>
          </w:p>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cs="標楷體" w:hint="eastAsia"/>
                <w:bCs/>
                <w:lang w:val="zh-TW"/>
              </w:rPr>
              <w:t>第六十五條</w:t>
            </w:r>
            <w:r w:rsidRPr="001E6A87">
              <w:rPr>
                <w:rFonts w:ascii="標楷體" w:eastAsia="標楷體" w:hAnsi="標楷體" w:cs="標楷體"/>
                <w:bCs/>
                <w:lang w:val="zh-TW"/>
              </w:rPr>
              <w:t xml:space="preserve">  </w:t>
            </w:r>
            <w:r w:rsidRPr="001E6A87">
              <w:rPr>
                <w:rFonts w:ascii="標楷體" w:eastAsia="標楷體" w:hAnsi="標楷體" w:hint="eastAsia"/>
              </w:rPr>
              <w:t>國家最高機關，因行使職權，與其他國家最高機關發生憲法上權限之爭議，經爭議之機關協商未果者，得聲請憲法法庭為機關爭議之判決。</w:t>
            </w:r>
          </w:p>
          <w:p w:rsidR="00B33316" w:rsidRPr="001E6A87" w:rsidRDefault="00B33316" w:rsidP="006058EE">
            <w:pPr>
              <w:autoSpaceDE w:val="0"/>
              <w:autoSpaceDN w:val="0"/>
              <w:adjustRightInd w:val="0"/>
              <w:ind w:leftChars="100" w:left="240" w:firstLine="480"/>
              <w:jc w:val="both"/>
              <w:rPr>
                <w:rFonts w:ascii="標楷體" w:eastAsia="標楷體" w:hAnsi="標楷體"/>
              </w:rPr>
            </w:pPr>
            <w:r w:rsidRPr="001E6A87">
              <w:rPr>
                <w:rFonts w:ascii="標楷體" w:eastAsia="標楷體" w:hAnsi="標楷體" w:hint="eastAsia"/>
              </w:rPr>
              <w:t>前項聲請，應於爭議機關協商未果之日起六個月之不變期間內為之。</w:t>
            </w:r>
          </w:p>
          <w:p w:rsidR="00B33316" w:rsidRPr="001E6A87" w:rsidRDefault="00B33316" w:rsidP="006058EE">
            <w:pPr>
              <w:ind w:leftChars="100" w:left="240" w:firstLineChars="200" w:firstLine="480"/>
              <w:jc w:val="both"/>
              <w:rPr>
                <w:rFonts w:ascii="標楷體" w:eastAsia="標楷體" w:hAnsi="標楷體"/>
              </w:rPr>
            </w:pPr>
            <w:r w:rsidRPr="001E6A87">
              <w:rPr>
                <w:rFonts w:ascii="標楷體" w:eastAsia="標楷體" w:hAnsi="標楷體" w:hint="eastAsia"/>
              </w:rPr>
              <w:t>第一項爭議機關協商未果之事實，聲請機關</w:t>
            </w:r>
            <w:proofErr w:type="gramStart"/>
            <w:r w:rsidRPr="001E6A87">
              <w:rPr>
                <w:rFonts w:ascii="標楷體" w:eastAsia="標楷體" w:hAnsi="標楷體" w:hint="eastAsia"/>
              </w:rPr>
              <w:t>應釋明</w:t>
            </w:r>
            <w:proofErr w:type="gramEnd"/>
            <w:r w:rsidRPr="001E6A87">
              <w:rPr>
                <w:rFonts w:ascii="標楷體" w:eastAsia="標楷體" w:hAnsi="標楷體" w:hint="eastAsia"/>
              </w:rPr>
              <w:t>之。</w:t>
            </w:r>
          </w:p>
        </w:tc>
      </w:tr>
      <w:tr w:rsidR="00B33316" w:rsidRPr="001E6A87" w:rsidTr="006058EE">
        <w:tc>
          <w:tcPr>
            <w:tcW w:w="0" w:type="auto"/>
          </w:tcPr>
          <w:p w:rsidR="00B33316" w:rsidRPr="001E6A87" w:rsidRDefault="00B33316" w:rsidP="006058EE">
            <w:pPr>
              <w:autoSpaceDE w:val="0"/>
              <w:autoSpaceDN w:val="0"/>
              <w:adjustRightInd w:val="0"/>
              <w:ind w:left="252" w:hanging="252"/>
              <w:jc w:val="both"/>
              <w:rPr>
                <w:rFonts w:ascii="標楷體" w:eastAsia="標楷體" w:hAnsi="標楷體" w:cs="標楷體"/>
                <w:b/>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聲請機關爭議判決之聲請書程式</w:t>
            </w:r>
            <w:r w:rsidRPr="001E6A87">
              <w:rPr>
                <w:rFonts w:ascii="標楷體" w:eastAsia="標楷體" w:hAnsi="標楷體" w:cs="標楷體"/>
                <w:b/>
                <w:bCs/>
              </w:rPr>
              <w:t>)</w:t>
            </w:r>
          </w:p>
          <w:p w:rsidR="00B33316" w:rsidRPr="001E6A87" w:rsidRDefault="00B33316" w:rsidP="006058EE">
            <w:pPr>
              <w:autoSpaceDE w:val="0"/>
              <w:autoSpaceDN w:val="0"/>
              <w:adjustRightInd w:val="0"/>
              <w:ind w:left="252" w:hanging="252"/>
              <w:jc w:val="both"/>
              <w:rPr>
                <w:rFonts w:ascii="標楷體" w:eastAsia="標楷體" w:hAnsi="標楷體"/>
                <w:lang w:val="zh-TW"/>
              </w:rPr>
            </w:pPr>
            <w:r w:rsidRPr="001E6A87">
              <w:rPr>
                <w:rFonts w:ascii="標楷體" w:eastAsia="標楷體" w:hAnsi="標楷體" w:cs="標楷體" w:hint="eastAsia"/>
                <w:bCs/>
                <w:lang w:val="zh-TW"/>
              </w:rPr>
              <w:t>第六十六條</w:t>
            </w:r>
            <w:r w:rsidRPr="001E6A87">
              <w:rPr>
                <w:rFonts w:ascii="標楷體" w:eastAsia="標楷體" w:hAnsi="標楷體" w:cs="標楷體"/>
                <w:bCs/>
                <w:lang w:val="zh-TW"/>
              </w:rPr>
              <w:t xml:space="preserve">  </w:t>
            </w:r>
            <w:proofErr w:type="gramStart"/>
            <w:r w:rsidRPr="001E6A87">
              <w:rPr>
                <w:rFonts w:ascii="標楷體" w:eastAsia="標楷體" w:hAnsi="標楷體" w:cs="標楷體" w:hint="eastAsia"/>
                <w:lang w:val="zh-TW"/>
              </w:rPr>
              <w:t>前條聲請</w:t>
            </w:r>
            <w:proofErr w:type="gramEnd"/>
            <w:r w:rsidRPr="001E6A87">
              <w:rPr>
                <w:rFonts w:ascii="標楷體" w:eastAsia="標楷體" w:hAnsi="標楷體" w:cs="標楷體" w:hint="eastAsia"/>
                <w:lang w:val="zh-TW"/>
              </w:rPr>
              <w:t>，應以聲請書記載下列事項：</w:t>
            </w:r>
          </w:p>
          <w:p w:rsidR="00B33316" w:rsidRPr="001E6A87" w:rsidRDefault="00B33316" w:rsidP="00B33316">
            <w:pPr>
              <w:pStyle w:val="a3"/>
              <w:numPr>
                <w:ilvl w:val="0"/>
                <w:numId w:val="4"/>
              </w:numPr>
              <w:tabs>
                <w:tab w:val="left" w:pos="480"/>
              </w:tabs>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聲請機關名稱、代表人及機關所在地。</w:t>
            </w:r>
          </w:p>
          <w:p w:rsidR="00B33316" w:rsidRPr="001E6A87" w:rsidRDefault="00B33316" w:rsidP="00B33316">
            <w:pPr>
              <w:pStyle w:val="a3"/>
              <w:numPr>
                <w:ilvl w:val="0"/>
                <w:numId w:val="4"/>
              </w:numPr>
              <w:tabs>
                <w:tab w:val="left" w:pos="480"/>
              </w:tabs>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發生爭議之相對機關名稱、代表人及機關所在地。</w:t>
            </w:r>
          </w:p>
          <w:p w:rsidR="00B33316" w:rsidRPr="001E6A87" w:rsidRDefault="00B33316" w:rsidP="00B33316">
            <w:pPr>
              <w:pStyle w:val="a3"/>
              <w:numPr>
                <w:ilvl w:val="0"/>
                <w:numId w:val="4"/>
              </w:numPr>
              <w:tabs>
                <w:tab w:val="left" w:pos="480"/>
              </w:tabs>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有訴訟代理人者，其姓名、職業、住所或居所。</w:t>
            </w:r>
          </w:p>
          <w:p w:rsidR="00B33316" w:rsidRPr="001E6A87" w:rsidRDefault="00B33316" w:rsidP="00B33316">
            <w:pPr>
              <w:pStyle w:val="a3"/>
              <w:numPr>
                <w:ilvl w:val="0"/>
                <w:numId w:val="4"/>
              </w:numPr>
              <w:tabs>
                <w:tab w:val="left" w:pos="480"/>
              </w:tabs>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應受判決事項之聲明。</w:t>
            </w:r>
          </w:p>
          <w:p w:rsidR="00B33316" w:rsidRPr="001E6A87" w:rsidRDefault="00B33316" w:rsidP="00B33316">
            <w:pPr>
              <w:pStyle w:val="a3"/>
              <w:numPr>
                <w:ilvl w:val="0"/>
                <w:numId w:val="4"/>
              </w:numPr>
              <w:tabs>
                <w:tab w:val="left" w:pos="480"/>
              </w:tabs>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爭議之性質與發生爭議機關間之協商經過及所涉憲法條文或憲法上權限。</w:t>
            </w:r>
          </w:p>
          <w:p w:rsidR="00B33316" w:rsidRPr="001E6A87" w:rsidRDefault="00B33316" w:rsidP="00B33316">
            <w:pPr>
              <w:pStyle w:val="a3"/>
              <w:numPr>
                <w:ilvl w:val="0"/>
                <w:numId w:val="4"/>
              </w:numPr>
              <w:tabs>
                <w:tab w:val="left" w:pos="480"/>
              </w:tabs>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聲請判決之理由及聲請機關對本案所持之見解。</w:t>
            </w:r>
          </w:p>
          <w:p w:rsidR="00B33316" w:rsidRPr="001E6A87" w:rsidRDefault="00B33316" w:rsidP="00B33316">
            <w:pPr>
              <w:pStyle w:val="a3"/>
              <w:numPr>
                <w:ilvl w:val="0"/>
                <w:numId w:val="4"/>
              </w:numPr>
              <w:tabs>
                <w:tab w:val="left" w:pos="480"/>
              </w:tabs>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遵守不變期間之證據。</w:t>
            </w:r>
          </w:p>
          <w:p w:rsidR="00B33316" w:rsidRPr="001E6A87" w:rsidRDefault="00B33316" w:rsidP="00B33316">
            <w:pPr>
              <w:pStyle w:val="a3"/>
              <w:numPr>
                <w:ilvl w:val="0"/>
                <w:numId w:val="4"/>
              </w:numPr>
              <w:tabs>
                <w:tab w:val="left" w:pos="480"/>
              </w:tabs>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關係文件之名稱及件數。</w:t>
            </w:r>
          </w:p>
        </w:tc>
      </w:tr>
      <w:tr w:rsidR="00B33316" w:rsidRPr="001E6A87" w:rsidTr="006058EE">
        <w:tc>
          <w:tcPr>
            <w:tcW w:w="0" w:type="auto"/>
          </w:tcPr>
          <w:p w:rsidR="00B33316" w:rsidRPr="001E6A87" w:rsidRDefault="00B33316" w:rsidP="006058EE">
            <w:pPr>
              <w:rPr>
                <w:rFonts w:ascii="標楷體" w:eastAsia="標楷體" w:hAnsi="標楷體"/>
                <w:b/>
                <w:bCs/>
              </w:rPr>
            </w:pPr>
            <w:r w:rsidRPr="001E6A87">
              <w:rPr>
                <w:rFonts w:ascii="標楷體" w:eastAsia="標楷體" w:hAnsi="標楷體"/>
                <w:b/>
                <w:bCs/>
              </w:rPr>
              <w:t>(</w:t>
            </w:r>
            <w:r w:rsidRPr="001E6A87">
              <w:rPr>
                <w:rFonts w:ascii="標楷體" w:eastAsia="標楷體" w:hAnsi="標楷體" w:hint="eastAsia"/>
                <w:b/>
                <w:bCs/>
              </w:rPr>
              <w:t>機關爭議案件之判決主文</w:t>
            </w:r>
            <w:r w:rsidRPr="001E6A87">
              <w:rPr>
                <w:rFonts w:ascii="標楷體" w:eastAsia="標楷體" w:hAnsi="標楷體"/>
                <w:b/>
                <w:bCs/>
              </w:rPr>
              <w:t>)</w:t>
            </w:r>
          </w:p>
          <w:p w:rsidR="00B33316" w:rsidRPr="001E6A87" w:rsidRDefault="00B33316" w:rsidP="00657BAB">
            <w:pPr>
              <w:ind w:left="240" w:hangingChars="100" w:hanging="240"/>
              <w:rPr>
                <w:rFonts w:ascii="標楷體" w:eastAsia="標楷體" w:hAnsi="標楷體" w:cs="標楷體"/>
              </w:rPr>
            </w:pPr>
            <w:r w:rsidRPr="001E6A87">
              <w:rPr>
                <w:rFonts w:ascii="標楷體" w:eastAsia="標楷體" w:hAnsi="標楷體" w:hint="eastAsia"/>
              </w:rPr>
              <w:t>第六十七條</w:t>
            </w:r>
            <w:r w:rsidRPr="001E6A87">
              <w:rPr>
                <w:rFonts w:ascii="標楷體" w:eastAsia="標楷體" w:hAnsi="標楷體" w:cs="標楷體"/>
                <w:bCs/>
                <w:lang w:val="zh-TW"/>
              </w:rPr>
              <w:t xml:space="preserve">  </w:t>
            </w:r>
            <w:r w:rsidRPr="001E6A87">
              <w:rPr>
                <w:rFonts w:ascii="標楷體" w:eastAsia="標楷體" w:hAnsi="標楷體" w:hint="eastAsia"/>
              </w:rPr>
              <w:t>本章案件，憲法法庭應於判決主文確認相關機關之權限；亦得視案件情形，另於主文為其他適當之</w:t>
            </w:r>
            <w:proofErr w:type="gramStart"/>
            <w:r w:rsidRPr="001E6A87">
              <w:rPr>
                <w:rFonts w:ascii="標楷體" w:eastAsia="標楷體" w:hAnsi="標楷體" w:hint="eastAsia"/>
              </w:rPr>
              <w:t>諭</w:t>
            </w:r>
            <w:proofErr w:type="gramEnd"/>
            <w:r w:rsidRPr="001E6A87">
              <w:rPr>
                <w:rFonts w:ascii="標楷體" w:eastAsia="標楷體" w:hAnsi="標楷體" w:hint="eastAsia"/>
              </w:rPr>
              <w:t>知。</w:t>
            </w:r>
          </w:p>
        </w:tc>
      </w:tr>
      <w:tr w:rsidR="00B33316" w:rsidRPr="001E6A87" w:rsidTr="006058EE">
        <w:tc>
          <w:tcPr>
            <w:tcW w:w="0" w:type="auto"/>
            <w:vAlign w:val="center"/>
          </w:tcPr>
          <w:p w:rsidR="00B33316" w:rsidRPr="001E6A87" w:rsidRDefault="00B33316" w:rsidP="006058EE">
            <w:pPr>
              <w:jc w:val="both"/>
              <w:rPr>
                <w:rFonts w:ascii="標楷體" w:eastAsia="標楷體" w:hAnsi="標楷體" w:cs="標楷體"/>
                <w:lang w:val="zh-TW"/>
              </w:rPr>
            </w:pPr>
            <w:r w:rsidRPr="001E6A87">
              <w:rPr>
                <w:rFonts w:ascii="標楷體" w:eastAsia="標楷體" w:hAnsi="標楷體" w:cs="標楷體" w:hint="eastAsia"/>
                <w:bCs/>
                <w:lang w:val="zh-TW"/>
              </w:rPr>
              <w:t>第五章</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 xml:space="preserve"> 總統、副總統彈劾案件</w:t>
            </w:r>
          </w:p>
        </w:tc>
      </w:tr>
      <w:tr w:rsidR="00B33316" w:rsidRPr="001E6A87" w:rsidTr="006058EE">
        <w:tc>
          <w:tcPr>
            <w:tcW w:w="0" w:type="auto"/>
          </w:tcPr>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立法院聲請總統、副總統彈劾案件之聲請書程式</w:t>
            </w:r>
            <w:proofErr w:type="gramStart"/>
            <w:r w:rsidRPr="001E6A87">
              <w:rPr>
                <w:rFonts w:ascii="標楷體" w:eastAsia="標楷體" w:hAnsi="標楷體" w:cs="標楷體" w:hint="eastAsia"/>
                <w:b/>
                <w:bCs/>
                <w:lang w:val="zh-TW"/>
              </w:rPr>
              <w:t>）</w:t>
            </w:r>
            <w:proofErr w:type="gramEnd"/>
          </w:p>
          <w:p w:rsidR="00B33316" w:rsidRPr="001E6A87" w:rsidRDefault="00B33316" w:rsidP="006058EE">
            <w:pPr>
              <w:autoSpaceDE w:val="0"/>
              <w:autoSpaceDN w:val="0"/>
              <w:adjustRightInd w:val="0"/>
              <w:ind w:left="252" w:hanging="252"/>
              <w:jc w:val="both"/>
              <w:rPr>
                <w:rFonts w:ascii="標楷體" w:eastAsia="標楷體" w:hAnsi="標楷體"/>
              </w:rPr>
            </w:pPr>
            <w:r w:rsidRPr="001E6A87">
              <w:rPr>
                <w:rFonts w:ascii="標楷體" w:eastAsia="標楷體" w:hAnsi="標楷體" w:cs="標楷體" w:hint="eastAsia"/>
                <w:bCs/>
                <w:lang w:val="zh-TW"/>
              </w:rPr>
              <w:t>第六十八條</w:t>
            </w:r>
            <w:r w:rsidRPr="001E6A87">
              <w:rPr>
                <w:rFonts w:ascii="標楷體" w:eastAsia="標楷體" w:hAnsi="標楷體" w:cs="標楷體"/>
                <w:bCs/>
                <w:lang w:val="zh-TW"/>
              </w:rPr>
              <w:t xml:space="preserve">  </w:t>
            </w:r>
            <w:r w:rsidRPr="001E6A87">
              <w:rPr>
                <w:rFonts w:ascii="標楷體" w:eastAsia="標楷體" w:hAnsi="標楷體" w:hint="eastAsia"/>
              </w:rPr>
              <w:t>立法院得依憲法增修條文第四條第七項規定，就總統、副總統提出彈劾案聲請憲法法庭為宣告彈劾成立之判決。</w:t>
            </w:r>
          </w:p>
          <w:p w:rsidR="00B33316" w:rsidRPr="001E6A87" w:rsidRDefault="00B33316" w:rsidP="006058EE">
            <w:pPr>
              <w:autoSpaceDE w:val="0"/>
              <w:autoSpaceDN w:val="0"/>
              <w:adjustRightInd w:val="0"/>
              <w:ind w:leftChars="100" w:left="240"/>
              <w:jc w:val="both"/>
              <w:rPr>
                <w:rFonts w:ascii="標楷體" w:eastAsia="標楷體" w:hAnsi="標楷體"/>
                <w:lang w:val="zh-TW"/>
              </w:rPr>
            </w:pPr>
            <w:r w:rsidRPr="001E6A87">
              <w:rPr>
                <w:rFonts w:ascii="標楷體" w:eastAsia="標楷體" w:hAnsi="標楷體" w:hint="eastAsia"/>
                <w:lang w:val="zh-TW"/>
              </w:rPr>
              <w:t xml:space="preserve">    前項聲請，應以聲請書記載下列事項：</w:t>
            </w:r>
          </w:p>
          <w:p w:rsidR="00B33316" w:rsidRPr="001E6A87" w:rsidRDefault="00B33316" w:rsidP="00B33316">
            <w:pPr>
              <w:pStyle w:val="a3"/>
              <w:numPr>
                <w:ilvl w:val="0"/>
                <w:numId w:val="5"/>
              </w:numPr>
              <w:ind w:leftChars="0"/>
              <w:rPr>
                <w:rFonts w:ascii="標楷體" w:eastAsia="標楷體" w:hAnsi="標楷體"/>
                <w:lang w:val="zh-TW"/>
              </w:rPr>
            </w:pPr>
            <w:r w:rsidRPr="001E6A87">
              <w:rPr>
                <w:rFonts w:ascii="標楷體" w:eastAsia="標楷體" w:hAnsi="標楷體" w:hint="eastAsia"/>
                <w:lang w:val="zh-TW"/>
              </w:rPr>
              <w:t>聲請機關名稱、代表人及機關所在地。</w:t>
            </w:r>
          </w:p>
          <w:p w:rsidR="00B33316" w:rsidRPr="001E6A87" w:rsidRDefault="00B33316" w:rsidP="00B33316">
            <w:pPr>
              <w:pStyle w:val="a3"/>
              <w:numPr>
                <w:ilvl w:val="0"/>
                <w:numId w:val="5"/>
              </w:numPr>
              <w:tabs>
                <w:tab w:val="left" w:pos="720"/>
              </w:tabs>
              <w:autoSpaceDE w:val="0"/>
              <w:autoSpaceDN w:val="0"/>
              <w:adjustRightInd w:val="0"/>
              <w:ind w:leftChars="0"/>
              <w:jc w:val="both"/>
              <w:rPr>
                <w:rFonts w:ascii="標楷體" w:eastAsia="標楷體" w:hAnsi="標楷體"/>
                <w:lang w:val="zh-TW"/>
              </w:rPr>
            </w:pPr>
            <w:r w:rsidRPr="001E6A87">
              <w:rPr>
                <w:rFonts w:ascii="標楷體" w:eastAsia="標楷體" w:hAnsi="標楷體" w:hint="eastAsia"/>
                <w:lang w:val="zh-TW"/>
              </w:rPr>
              <w:t>有訴訟代理人者，其姓名、職業、住所或居所。</w:t>
            </w:r>
          </w:p>
          <w:p w:rsidR="00B33316" w:rsidRPr="001E6A87" w:rsidRDefault="00B33316" w:rsidP="00B33316">
            <w:pPr>
              <w:pStyle w:val="a3"/>
              <w:numPr>
                <w:ilvl w:val="0"/>
                <w:numId w:val="5"/>
              </w:numPr>
              <w:tabs>
                <w:tab w:val="left" w:pos="720"/>
              </w:tabs>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lang w:val="zh-TW"/>
              </w:rPr>
              <w:t>被彈劾人之姓名、住所或居所。</w:t>
            </w:r>
          </w:p>
          <w:p w:rsidR="00B33316" w:rsidRPr="001E6A87" w:rsidRDefault="00B33316" w:rsidP="00B33316">
            <w:pPr>
              <w:pStyle w:val="a3"/>
              <w:numPr>
                <w:ilvl w:val="0"/>
                <w:numId w:val="5"/>
              </w:numPr>
              <w:tabs>
                <w:tab w:val="left" w:pos="720"/>
              </w:tabs>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lang w:val="zh-TW"/>
              </w:rPr>
              <w:t>彈劾案決議作成之程序。</w:t>
            </w:r>
          </w:p>
          <w:p w:rsidR="00B33316" w:rsidRPr="001E6A87" w:rsidRDefault="00B33316" w:rsidP="00B33316">
            <w:pPr>
              <w:pStyle w:val="a3"/>
              <w:numPr>
                <w:ilvl w:val="0"/>
                <w:numId w:val="5"/>
              </w:numPr>
              <w:tabs>
                <w:tab w:val="left" w:pos="720"/>
              </w:tabs>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bCs/>
                <w:lang w:val="zh-TW"/>
              </w:rPr>
              <w:t>彈劾之原因事實、證據及應予解職之理由。</w:t>
            </w:r>
          </w:p>
          <w:p w:rsidR="00B33316" w:rsidRPr="001E6A87" w:rsidRDefault="00B33316" w:rsidP="00B33316">
            <w:pPr>
              <w:pStyle w:val="a3"/>
              <w:numPr>
                <w:ilvl w:val="0"/>
                <w:numId w:val="5"/>
              </w:numPr>
              <w:tabs>
                <w:tab w:val="left" w:pos="720"/>
              </w:tabs>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lang w:val="zh-TW"/>
              </w:rPr>
              <w:t>關係文書之名稱及件數。</w:t>
            </w:r>
          </w:p>
        </w:tc>
      </w:tr>
      <w:tr w:rsidR="00B33316" w:rsidRPr="001E6A87" w:rsidTr="006058EE">
        <w:tc>
          <w:tcPr>
            <w:tcW w:w="0" w:type="auto"/>
          </w:tcPr>
          <w:p w:rsidR="00B33316" w:rsidRPr="001E6A87" w:rsidRDefault="00B33316" w:rsidP="006058EE">
            <w:pPr>
              <w:autoSpaceDE w:val="0"/>
              <w:autoSpaceDN w:val="0"/>
              <w:adjustRightInd w:val="0"/>
              <w:ind w:left="252" w:hanging="252"/>
              <w:jc w:val="both"/>
              <w:rPr>
                <w:rFonts w:ascii="標楷體" w:eastAsia="標楷體" w:hAnsi="標楷體" w:cs="標楷體"/>
                <w:b/>
                <w:bCs/>
              </w:rPr>
            </w:pPr>
            <w:r w:rsidRPr="001E6A87">
              <w:rPr>
                <w:rFonts w:ascii="標楷體" w:eastAsia="標楷體" w:hAnsi="標楷體" w:cs="標楷體"/>
                <w:b/>
                <w:bCs/>
              </w:rPr>
              <w:t>(</w:t>
            </w:r>
            <w:r w:rsidRPr="001E6A87">
              <w:rPr>
                <w:rFonts w:ascii="標楷體" w:eastAsia="標楷體" w:hAnsi="標楷體" w:cs="標楷體" w:hint="eastAsia"/>
                <w:b/>
                <w:bCs/>
              </w:rPr>
              <w:t>訴訟程序不受影響及憲法法庭應裁定不受理之情形</w:t>
            </w:r>
            <w:proofErr w:type="gramStart"/>
            <w:r w:rsidRPr="001E6A87">
              <w:rPr>
                <w:rFonts w:ascii="標楷體" w:eastAsia="標楷體" w:hAnsi="標楷體" w:cs="標楷體" w:hint="eastAsia"/>
                <w:b/>
                <w:bCs/>
              </w:rPr>
              <w:t>）</w:t>
            </w:r>
            <w:proofErr w:type="gramEnd"/>
          </w:p>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r w:rsidRPr="001E6A87">
              <w:rPr>
                <w:rFonts w:ascii="標楷體" w:eastAsia="標楷體" w:hAnsi="標楷體" w:cs="標楷體" w:hint="eastAsia"/>
                <w:bCs/>
                <w:lang w:val="zh-TW"/>
              </w:rPr>
              <w:t>第六十九條  本章案件程序之進行，不因被彈劾人卸任、立法院之解散或該屆立法委員任期屆滿而受影響。但被彈劾人於判決宣示前辭職、去職或死亡者，憲法法庭應裁定不受理。</w:t>
            </w:r>
          </w:p>
        </w:tc>
      </w:tr>
      <w:tr w:rsidR="00B33316" w:rsidRPr="001E6A87" w:rsidTr="006058EE">
        <w:tc>
          <w:tcPr>
            <w:tcW w:w="0" w:type="auto"/>
          </w:tcPr>
          <w:p w:rsidR="00B33316" w:rsidRPr="001E6A87" w:rsidRDefault="00B33316" w:rsidP="006058EE">
            <w:pPr>
              <w:autoSpaceDE w:val="0"/>
              <w:autoSpaceDN w:val="0"/>
              <w:adjustRightInd w:val="0"/>
              <w:ind w:left="252" w:hanging="252"/>
              <w:jc w:val="both"/>
              <w:rPr>
                <w:rFonts w:ascii="標楷體" w:eastAsia="標楷體" w:hAnsi="標楷體" w:cs="標楷體"/>
                <w:b/>
                <w:bCs/>
              </w:rPr>
            </w:pPr>
            <w:r w:rsidRPr="001E6A87">
              <w:rPr>
                <w:rFonts w:ascii="標楷體" w:eastAsia="標楷體" w:hAnsi="標楷體" w:cs="標楷體" w:hint="eastAsia"/>
                <w:b/>
                <w:bCs/>
              </w:rPr>
              <w:t>(本章案件之撤回及其限制)</w:t>
            </w:r>
          </w:p>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r w:rsidRPr="001E6A87">
              <w:rPr>
                <w:rFonts w:ascii="標楷體" w:eastAsia="標楷體" w:hAnsi="標楷體" w:cs="標楷體" w:hint="eastAsia"/>
                <w:bCs/>
                <w:lang w:val="zh-TW"/>
              </w:rPr>
              <w:t>第七十條  案件之聲請，得於宣示判決前，經立法院全體委員三分之二以上之決議撤回。</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lang w:val="zh-TW"/>
              </w:rPr>
            </w:pPr>
            <w:r w:rsidRPr="001E6A87">
              <w:rPr>
                <w:rFonts w:ascii="標楷體" w:eastAsia="標楷體" w:hAnsi="標楷體" w:cs="標楷體" w:hint="eastAsia"/>
                <w:bCs/>
                <w:lang w:val="zh-TW"/>
              </w:rPr>
              <w:t>聲請之撤回應以書面為之，並附具前項決議文正本。</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lang w:val="zh-TW"/>
              </w:rPr>
            </w:pPr>
            <w:r w:rsidRPr="001E6A87">
              <w:rPr>
                <w:rFonts w:ascii="標楷體" w:eastAsia="標楷體" w:hAnsi="標楷體" w:cs="標楷體" w:hint="eastAsia"/>
                <w:bCs/>
                <w:lang w:val="zh-TW"/>
              </w:rPr>
              <w:lastRenderedPageBreak/>
              <w:t>經撤回者，聲請機關就同一原因事實不得</w:t>
            </w:r>
            <w:proofErr w:type="gramStart"/>
            <w:r w:rsidRPr="001E6A87">
              <w:rPr>
                <w:rFonts w:ascii="標楷體" w:eastAsia="標楷體" w:hAnsi="標楷體" w:cs="標楷體" w:hint="eastAsia"/>
                <w:bCs/>
                <w:lang w:val="zh-TW"/>
              </w:rPr>
              <w:t>更行聲請</w:t>
            </w:r>
            <w:proofErr w:type="gramEnd"/>
            <w:r w:rsidRPr="001E6A87">
              <w:rPr>
                <w:rFonts w:ascii="標楷體" w:eastAsia="標楷體" w:hAnsi="標楷體" w:cs="標楷體" w:hint="eastAsia"/>
                <w:bCs/>
                <w:lang w:val="zh-TW"/>
              </w:rPr>
              <w:t>。</w:t>
            </w:r>
          </w:p>
        </w:tc>
      </w:tr>
      <w:tr w:rsidR="00B33316" w:rsidRPr="001E6A87" w:rsidTr="006058EE">
        <w:tc>
          <w:tcPr>
            <w:tcW w:w="0" w:type="auto"/>
          </w:tcPr>
          <w:p w:rsidR="00B33316" w:rsidRPr="001E6A87" w:rsidRDefault="00B33316" w:rsidP="006058EE">
            <w:pPr>
              <w:autoSpaceDE w:val="0"/>
              <w:autoSpaceDN w:val="0"/>
              <w:adjustRightInd w:val="0"/>
              <w:ind w:left="252" w:hanging="252"/>
              <w:jc w:val="both"/>
              <w:rPr>
                <w:rFonts w:ascii="標楷體" w:eastAsia="標楷體" w:hAnsi="標楷體" w:cs="標楷體"/>
                <w:b/>
                <w:bCs/>
                <w:lang w:val="zh-TW"/>
              </w:rPr>
            </w:pPr>
            <w:r w:rsidRPr="001E6A87">
              <w:rPr>
                <w:rFonts w:ascii="標楷體" w:eastAsia="標楷體" w:hAnsi="標楷體" w:cs="標楷體"/>
                <w:b/>
                <w:bCs/>
                <w:lang w:val="zh-TW"/>
              </w:rPr>
              <w:lastRenderedPageBreak/>
              <w:t>(</w:t>
            </w:r>
            <w:r w:rsidRPr="001E6A87">
              <w:rPr>
                <w:rFonts w:ascii="標楷體" w:eastAsia="標楷體" w:hAnsi="標楷體" w:cs="標楷體" w:hint="eastAsia"/>
                <w:b/>
                <w:bCs/>
                <w:lang w:val="zh-TW"/>
              </w:rPr>
              <w:t>言詞辯論期日之指定及被彈劾人</w:t>
            </w:r>
            <w:proofErr w:type="gramStart"/>
            <w:r w:rsidRPr="001E6A87">
              <w:rPr>
                <w:rFonts w:ascii="標楷體" w:eastAsia="標楷體" w:hAnsi="標楷體" w:cs="標楷體" w:hint="eastAsia"/>
                <w:b/>
                <w:bCs/>
                <w:lang w:val="zh-TW"/>
              </w:rPr>
              <w:t>之就審期間</w:t>
            </w:r>
            <w:proofErr w:type="gramEnd"/>
            <w:r w:rsidRPr="001E6A87">
              <w:rPr>
                <w:rFonts w:ascii="標楷體" w:eastAsia="標楷體" w:hAnsi="標楷體" w:cs="標楷體"/>
                <w:b/>
                <w:bCs/>
              </w:rPr>
              <w:t>)</w:t>
            </w:r>
          </w:p>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r w:rsidRPr="001E6A87">
              <w:rPr>
                <w:rFonts w:ascii="標楷體" w:eastAsia="標楷體" w:hAnsi="標楷體" w:cs="標楷體" w:hint="eastAsia"/>
                <w:bCs/>
                <w:lang w:val="zh-TW"/>
              </w:rPr>
              <w:t>第七十一條  審判長認已適於為言詞辯論時，應速定言詞辯論期日。</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lang w:val="zh-TW"/>
              </w:rPr>
            </w:pPr>
            <w:r w:rsidRPr="001E6A87">
              <w:rPr>
                <w:rFonts w:ascii="標楷體" w:eastAsia="標楷體" w:hAnsi="標楷體" w:cs="標楷體" w:hint="eastAsia"/>
                <w:bCs/>
                <w:lang w:val="zh-TW"/>
              </w:rPr>
              <w:t>前項言詞辯論期日，</w:t>
            </w:r>
            <w:proofErr w:type="gramStart"/>
            <w:r w:rsidRPr="001E6A87">
              <w:rPr>
                <w:rFonts w:ascii="標楷體" w:eastAsia="標楷體" w:hAnsi="標楷體" w:cs="標楷體" w:hint="eastAsia"/>
                <w:bCs/>
                <w:lang w:val="zh-TW"/>
              </w:rPr>
              <w:t>距聲請</w:t>
            </w:r>
            <w:proofErr w:type="gramEnd"/>
            <w:r w:rsidRPr="001E6A87">
              <w:rPr>
                <w:rFonts w:ascii="標楷體" w:eastAsia="標楷體" w:hAnsi="標楷體" w:cs="標楷體" w:hint="eastAsia"/>
                <w:bCs/>
                <w:lang w:val="zh-TW"/>
              </w:rPr>
              <w:t>書之送達，至少應有二十日</w:t>
            </w:r>
            <w:proofErr w:type="gramStart"/>
            <w:r w:rsidRPr="001E6A87">
              <w:rPr>
                <w:rFonts w:ascii="標楷體" w:eastAsia="標楷體" w:hAnsi="標楷體" w:cs="標楷體" w:hint="eastAsia"/>
                <w:bCs/>
                <w:lang w:val="zh-TW"/>
              </w:rPr>
              <w:t>為就審期間</w:t>
            </w:r>
            <w:proofErr w:type="gramEnd"/>
            <w:r w:rsidRPr="001E6A87">
              <w:rPr>
                <w:rFonts w:ascii="標楷體" w:eastAsia="標楷體" w:hAnsi="標楷體" w:cs="標楷體" w:hint="eastAsia"/>
                <w:bCs/>
                <w:lang w:val="zh-TW"/>
              </w:rPr>
              <w:t>。</w:t>
            </w:r>
          </w:p>
        </w:tc>
      </w:tr>
      <w:tr w:rsidR="00B33316" w:rsidRPr="001E6A87" w:rsidTr="006058EE">
        <w:tc>
          <w:tcPr>
            <w:tcW w:w="0" w:type="auto"/>
          </w:tcPr>
          <w:p w:rsidR="00B33316" w:rsidRPr="001E6A87" w:rsidRDefault="00B33316" w:rsidP="006058EE">
            <w:pPr>
              <w:autoSpaceDE w:val="0"/>
              <w:autoSpaceDN w:val="0"/>
              <w:adjustRightInd w:val="0"/>
              <w:ind w:left="252" w:hanging="252"/>
              <w:jc w:val="both"/>
              <w:rPr>
                <w:rFonts w:ascii="標楷體" w:eastAsia="標楷體" w:hAnsi="標楷體" w:cs="標楷體"/>
                <w:b/>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辯護制度</w:t>
            </w:r>
            <w:proofErr w:type="gramStart"/>
            <w:r w:rsidRPr="001E6A87">
              <w:rPr>
                <w:rFonts w:ascii="標楷體" w:eastAsia="標楷體" w:hAnsi="標楷體" w:cs="標楷體" w:hint="eastAsia"/>
                <w:b/>
                <w:bCs/>
                <w:lang w:val="zh-TW"/>
              </w:rPr>
              <w:t>）</w:t>
            </w:r>
            <w:proofErr w:type="gramEnd"/>
          </w:p>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r w:rsidRPr="001E6A87">
              <w:rPr>
                <w:rFonts w:ascii="標楷體" w:eastAsia="標楷體" w:hAnsi="標楷體" w:cs="標楷體" w:hint="eastAsia"/>
                <w:bCs/>
                <w:lang w:val="zh-TW"/>
              </w:rPr>
              <w:t>第七十二條  被彈劾人得選任辯護人為其辯護。</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lang w:val="zh-TW"/>
              </w:rPr>
            </w:pPr>
            <w:r w:rsidRPr="001E6A87">
              <w:rPr>
                <w:rFonts w:ascii="標楷體" w:eastAsia="標楷體" w:hAnsi="標楷體" w:cs="標楷體" w:hint="eastAsia"/>
                <w:bCs/>
                <w:lang w:val="zh-TW"/>
              </w:rPr>
              <w:t>辯護人應由律師充之。但經審判長許可者，亦得選任非律師為辯護人。</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lang w:val="zh-TW"/>
              </w:rPr>
            </w:pPr>
            <w:r w:rsidRPr="001E6A87">
              <w:rPr>
                <w:rFonts w:ascii="標楷體" w:eastAsia="標楷體" w:hAnsi="標楷體" w:cs="標楷體" w:hint="eastAsia"/>
                <w:bCs/>
                <w:lang w:val="zh-TW"/>
              </w:rPr>
              <w:t>辯護人有數人者，送達文書應分別為之。</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lang w:val="zh-TW"/>
              </w:rPr>
            </w:pPr>
            <w:r w:rsidRPr="001E6A87">
              <w:rPr>
                <w:rFonts w:ascii="標楷體" w:eastAsia="標楷體" w:hAnsi="標楷體" w:cs="標楷體" w:hint="eastAsia"/>
                <w:bCs/>
                <w:lang w:val="zh-TW"/>
              </w:rPr>
              <w:t>本法關於訴訟代理人之規定，於辯護人</w:t>
            </w:r>
            <w:proofErr w:type="gramStart"/>
            <w:r w:rsidRPr="001E6A87">
              <w:rPr>
                <w:rFonts w:ascii="標楷體" w:eastAsia="標楷體" w:hAnsi="標楷體" w:cs="標楷體" w:hint="eastAsia"/>
                <w:bCs/>
                <w:lang w:val="zh-TW"/>
              </w:rPr>
              <w:t>準</w:t>
            </w:r>
            <w:proofErr w:type="gramEnd"/>
            <w:r w:rsidRPr="001E6A87">
              <w:rPr>
                <w:rFonts w:ascii="標楷體" w:eastAsia="標楷體" w:hAnsi="標楷體" w:cs="標楷體" w:hint="eastAsia"/>
                <w:bCs/>
                <w:lang w:val="zh-TW"/>
              </w:rPr>
              <w:t>用之。</w:t>
            </w:r>
          </w:p>
        </w:tc>
      </w:tr>
      <w:tr w:rsidR="00B33316" w:rsidRPr="001E6A87" w:rsidTr="006058EE">
        <w:tc>
          <w:tcPr>
            <w:tcW w:w="0" w:type="auto"/>
          </w:tcPr>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言詞辯論期日當事人</w:t>
            </w:r>
            <w:proofErr w:type="gramStart"/>
            <w:r w:rsidRPr="001E6A87">
              <w:rPr>
                <w:rFonts w:ascii="標楷體" w:eastAsia="標楷體" w:hAnsi="標楷體" w:cs="標楷體" w:hint="eastAsia"/>
                <w:b/>
                <w:bCs/>
                <w:lang w:val="zh-TW"/>
              </w:rPr>
              <w:t>一</w:t>
            </w:r>
            <w:proofErr w:type="gramEnd"/>
            <w:r w:rsidRPr="001E6A87">
              <w:rPr>
                <w:rFonts w:ascii="標楷體" w:eastAsia="標楷體" w:hAnsi="標楷體" w:cs="標楷體" w:hint="eastAsia"/>
                <w:b/>
                <w:bCs/>
                <w:lang w:val="zh-TW"/>
              </w:rPr>
              <w:t>造未到庭之再定期日</w:t>
            </w:r>
            <w:proofErr w:type="gramStart"/>
            <w:r w:rsidRPr="001E6A87">
              <w:rPr>
                <w:rFonts w:ascii="標楷體" w:eastAsia="標楷體" w:hAnsi="標楷體" w:cs="標楷體" w:hint="eastAsia"/>
                <w:b/>
                <w:bCs/>
                <w:lang w:val="zh-TW"/>
              </w:rPr>
              <w:t>）</w:t>
            </w:r>
            <w:proofErr w:type="gramEnd"/>
          </w:p>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r w:rsidRPr="001E6A87">
              <w:rPr>
                <w:rFonts w:ascii="標楷體" w:eastAsia="標楷體" w:hAnsi="標楷體" w:cs="標楷體" w:hint="eastAsia"/>
                <w:bCs/>
                <w:lang w:val="zh-TW"/>
              </w:rPr>
              <w:t>第七十三條</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言詞辯論期日，如有當事人</w:t>
            </w:r>
            <w:proofErr w:type="gramStart"/>
            <w:r w:rsidRPr="001E6A87">
              <w:rPr>
                <w:rFonts w:ascii="標楷體" w:eastAsia="標楷體" w:hAnsi="標楷體" w:cs="標楷體" w:hint="eastAsia"/>
                <w:bCs/>
                <w:lang w:val="zh-TW"/>
              </w:rPr>
              <w:t>一</w:t>
            </w:r>
            <w:proofErr w:type="gramEnd"/>
            <w:r w:rsidRPr="001E6A87">
              <w:rPr>
                <w:rFonts w:ascii="標楷體" w:eastAsia="標楷體" w:hAnsi="標楷體" w:cs="標楷體" w:hint="eastAsia"/>
                <w:bCs/>
                <w:lang w:val="zh-TW"/>
              </w:rPr>
              <w:t>造</w:t>
            </w:r>
            <w:proofErr w:type="gramStart"/>
            <w:r w:rsidRPr="001E6A87">
              <w:rPr>
                <w:rFonts w:ascii="標楷體" w:eastAsia="標楷體" w:hAnsi="標楷體" w:cs="標楷體" w:hint="eastAsia"/>
                <w:bCs/>
                <w:lang w:val="zh-TW"/>
              </w:rPr>
              <w:t>未到庭者</w:t>
            </w:r>
            <w:proofErr w:type="gramEnd"/>
            <w:r w:rsidRPr="001E6A87">
              <w:rPr>
                <w:rFonts w:ascii="標楷體" w:eastAsia="標楷體" w:hAnsi="標楷體" w:cs="標楷體" w:hint="eastAsia"/>
                <w:bCs/>
                <w:lang w:val="zh-TW"/>
              </w:rPr>
              <w:t>，應再定期日。</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lang w:val="zh-TW"/>
              </w:rPr>
            </w:pPr>
            <w:r w:rsidRPr="001E6A87">
              <w:rPr>
                <w:rFonts w:ascii="標楷體" w:eastAsia="標楷體" w:hAnsi="標楷體" w:cs="標楷體" w:hint="eastAsia"/>
                <w:bCs/>
                <w:lang w:val="zh-TW"/>
              </w:rPr>
              <w:t>前項再定期日，聲請機關或被彈劾人</w:t>
            </w:r>
            <w:proofErr w:type="gramStart"/>
            <w:r w:rsidRPr="001E6A87">
              <w:rPr>
                <w:rFonts w:ascii="標楷體" w:eastAsia="標楷體" w:hAnsi="標楷體" w:cs="標楷體" w:hint="eastAsia"/>
                <w:bCs/>
                <w:lang w:val="zh-TW"/>
              </w:rPr>
              <w:t>未到庭者</w:t>
            </w:r>
            <w:proofErr w:type="gramEnd"/>
            <w:r w:rsidRPr="001E6A87">
              <w:rPr>
                <w:rFonts w:ascii="標楷體" w:eastAsia="標楷體" w:hAnsi="標楷體" w:cs="標楷體" w:hint="eastAsia"/>
                <w:bCs/>
                <w:lang w:val="zh-TW"/>
              </w:rPr>
              <w:t>，得</w:t>
            </w:r>
            <w:proofErr w:type="gramStart"/>
            <w:r w:rsidRPr="001E6A87">
              <w:rPr>
                <w:rFonts w:ascii="標楷體" w:eastAsia="標楷體" w:hAnsi="標楷體" w:cs="標楷體" w:hint="eastAsia"/>
                <w:bCs/>
                <w:lang w:val="zh-TW"/>
              </w:rPr>
              <w:t>逕</w:t>
            </w:r>
            <w:proofErr w:type="gramEnd"/>
            <w:r w:rsidRPr="001E6A87">
              <w:rPr>
                <w:rFonts w:ascii="標楷體" w:eastAsia="標楷體" w:hAnsi="標楷體" w:cs="標楷體" w:hint="eastAsia"/>
                <w:bCs/>
                <w:lang w:val="zh-TW"/>
              </w:rPr>
              <w:t>為裁判。</w:t>
            </w:r>
          </w:p>
        </w:tc>
      </w:tr>
      <w:tr w:rsidR="00B33316" w:rsidRPr="001E6A87" w:rsidTr="006058EE">
        <w:tc>
          <w:tcPr>
            <w:tcW w:w="0" w:type="auto"/>
          </w:tcPr>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言詞辯論期日之程序</w:t>
            </w:r>
            <w:r w:rsidRPr="001E6A87">
              <w:rPr>
                <w:rFonts w:ascii="標楷體" w:eastAsia="標楷體" w:hAnsi="標楷體" w:cs="標楷體"/>
                <w:b/>
                <w:bCs/>
              </w:rPr>
              <w:t>)</w:t>
            </w:r>
          </w:p>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r w:rsidRPr="001E6A87">
              <w:rPr>
                <w:rFonts w:ascii="標楷體" w:eastAsia="標楷體" w:hAnsi="標楷體" w:cs="標楷體" w:hint="eastAsia"/>
                <w:bCs/>
                <w:lang w:val="zh-TW"/>
              </w:rPr>
              <w:t>第七十四條  言詞辯論期日，聲請機關及被彈劾人應依序陳述彈劾意旨及就彈劾事實為答辯。</w:t>
            </w:r>
          </w:p>
          <w:p w:rsidR="00B33316" w:rsidRPr="001E6A87" w:rsidRDefault="00B33316" w:rsidP="006058EE">
            <w:pPr>
              <w:autoSpaceDE w:val="0"/>
              <w:autoSpaceDN w:val="0"/>
              <w:adjustRightInd w:val="0"/>
              <w:ind w:leftChars="100" w:left="240" w:firstLine="540"/>
              <w:jc w:val="both"/>
              <w:rPr>
                <w:rFonts w:ascii="標楷體" w:eastAsia="標楷體" w:hAnsi="標楷體" w:cs="標楷體"/>
                <w:lang w:val="zh-TW"/>
              </w:rPr>
            </w:pPr>
            <w:r w:rsidRPr="001E6A87">
              <w:rPr>
                <w:rFonts w:ascii="標楷體" w:eastAsia="標楷體" w:hAnsi="標楷體" w:cs="標楷體" w:hint="eastAsia"/>
                <w:lang w:val="zh-TW"/>
              </w:rPr>
              <w:t>被彈劾人答辯後，審判長應調查證據，並</w:t>
            </w:r>
            <w:proofErr w:type="gramStart"/>
            <w:r w:rsidRPr="001E6A87">
              <w:rPr>
                <w:rFonts w:ascii="標楷體" w:eastAsia="標楷體" w:hAnsi="標楷體" w:cs="標楷體" w:hint="eastAsia"/>
                <w:lang w:val="zh-TW"/>
              </w:rPr>
              <w:t>應命依</w:t>
            </w:r>
            <w:proofErr w:type="gramEnd"/>
            <w:r w:rsidRPr="001E6A87">
              <w:rPr>
                <w:rFonts w:ascii="標楷體" w:eastAsia="標楷體" w:hAnsi="標楷體" w:cs="標楷體" w:hint="eastAsia"/>
                <w:lang w:val="zh-TW"/>
              </w:rPr>
              <w:t>下列次序，就事實及法律辯論之：</w:t>
            </w:r>
          </w:p>
          <w:p w:rsidR="00B33316" w:rsidRPr="001E6A87" w:rsidRDefault="00B33316" w:rsidP="006058EE">
            <w:pPr>
              <w:autoSpaceDE w:val="0"/>
              <w:autoSpaceDN w:val="0"/>
              <w:adjustRightInd w:val="0"/>
              <w:ind w:leftChars="100" w:left="240"/>
              <w:jc w:val="both"/>
              <w:rPr>
                <w:rFonts w:ascii="標楷體" w:eastAsia="標楷體" w:hAnsi="標楷體" w:cs="標楷體"/>
                <w:lang w:val="zh-TW"/>
              </w:rPr>
            </w:pPr>
            <w:r w:rsidRPr="001E6A87">
              <w:rPr>
                <w:rFonts w:ascii="標楷體" w:eastAsia="標楷體" w:hAnsi="標楷體" w:cs="標楷體" w:hint="eastAsia"/>
                <w:lang w:val="zh-TW"/>
              </w:rPr>
              <w:t>一、聲請機關。</w:t>
            </w:r>
          </w:p>
          <w:p w:rsidR="00B33316" w:rsidRPr="001E6A87" w:rsidRDefault="00B33316" w:rsidP="006058EE">
            <w:pPr>
              <w:autoSpaceDE w:val="0"/>
              <w:autoSpaceDN w:val="0"/>
              <w:adjustRightInd w:val="0"/>
              <w:ind w:leftChars="100" w:left="240"/>
              <w:jc w:val="both"/>
              <w:rPr>
                <w:rFonts w:ascii="標楷體" w:eastAsia="標楷體" w:hAnsi="標楷體" w:cs="標楷體"/>
                <w:lang w:val="zh-TW"/>
              </w:rPr>
            </w:pPr>
            <w:r w:rsidRPr="001E6A87">
              <w:rPr>
                <w:rFonts w:ascii="標楷體" w:eastAsia="標楷體" w:hAnsi="標楷體" w:cs="標楷體" w:hint="eastAsia"/>
                <w:lang w:val="zh-TW"/>
              </w:rPr>
              <w:t>二、被彈劾人。</w:t>
            </w:r>
          </w:p>
          <w:p w:rsidR="00B33316" w:rsidRPr="001E6A87" w:rsidRDefault="00B33316" w:rsidP="006058EE">
            <w:pPr>
              <w:autoSpaceDE w:val="0"/>
              <w:autoSpaceDN w:val="0"/>
              <w:adjustRightInd w:val="0"/>
              <w:ind w:leftChars="100" w:left="240"/>
              <w:jc w:val="both"/>
              <w:rPr>
                <w:rFonts w:ascii="標楷體" w:eastAsia="標楷體" w:hAnsi="標楷體" w:cs="標楷體"/>
                <w:lang w:val="zh-TW"/>
              </w:rPr>
            </w:pPr>
            <w:r w:rsidRPr="001E6A87">
              <w:rPr>
                <w:rFonts w:ascii="標楷體" w:eastAsia="標楷體" w:hAnsi="標楷體" w:cs="標楷體" w:hint="eastAsia"/>
                <w:lang w:val="zh-TW"/>
              </w:rPr>
              <w:t>三、辯護人。</w:t>
            </w:r>
          </w:p>
          <w:p w:rsidR="00B33316" w:rsidRPr="001E6A87" w:rsidRDefault="00B33316" w:rsidP="006058EE">
            <w:pPr>
              <w:autoSpaceDE w:val="0"/>
              <w:autoSpaceDN w:val="0"/>
              <w:adjustRightInd w:val="0"/>
              <w:ind w:leftChars="100" w:left="240" w:firstLine="480"/>
              <w:jc w:val="both"/>
              <w:rPr>
                <w:rFonts w:ascii="標楷體" w:eastAsia="標楷體" w:hAnsi="標楷體" w:cs="標楷體"/>
                <w:lang w:val="zh-TW"/>
              </w:rPr>
            </w:pPr>
            <w:r w:rsidRPr="001E6A87">
              <w:rPr>
                <w:rFonts w:ascii="標楷體" w:eastAsia="標楷體" w:hAnsi="標楷體" w:cs="標楷體" w:hint="eastAsia"/>
                <w:lang w:val="zh-TW"/>
              </w:rPr>
              <w:t>已辯論者，得再為辯論；審判長亦</w:t>
            </w:r>
            <w:proofErr w:type="gramStart"/>
            <w:r w:rsidRPr="001E6A87">
              <w:rPr>
                <w:rFonts w:ascii="標楷體" w:eastAsia="標楷體" w:hAnsi="標楷體" w:cs="標楷體" w:hint="eastAsia"/>
                <w:lang w:val="zh-TW"/>
              </w:rPr>
              <w:t>得命再行</w:t>
            </w:r>
            <w:proofErr w:type="gramEnd"/>
            <w:r w:rsidRPr="001E6A87">
              <w:rPr>
                <w:rFonts w:ascii="標楷體" w:eastAsia="標楷體" w:hAnsi="標楷體" w:cs="標楷體" w:hint="eastAsia"/>
                <w:lang w:val="zh-TW"/>
              </w:rPr>
              <w:t>辯論。</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lang w:val="zh-TW"/>
              </w:rPr>
            </w:pPr>
            <w:r w:rsidRPr="001E6A87">
              <w:rPr>
                <w:rFonts w:ascii="標楷體" w:eastAsia="標楷體" w:hAnsi="標楷體" w:cs="標楷體" w:hint="eastAsia"/>
                <w:lang w:val="zh-TW"/>
              </w:rPr>
              <w:t>審判長於宣示辯論終結前，最後應訊問被彈劾人有無陳述。</w:t>
            </w:r>
          </w:p>
        </w:tc>
      </w:tr>
      <w:tr w:rsidR="00B33316" w:rsidRPr="001E6A87" w:rsidTr="006058EE">
        <w:tc>
          <w:tcPr>
            <w:tcW w:w="0" w:type="auto"/>
          </w:tcPr>
          <w:p w:rsidR="00B33316" w:rsidRPr="001E6A87" w:rsidRDefault="00B33316" w:rsidP="006058EE">
            <w:pPr>
              <w:autoSpaceDE w:val="0"/>
              <w:autoSpaceDN w:val="0"/>
              <w:adjustRightInd w:val="0"/>
              <w:ind w:left="252" w:hanging="252"/>
              <w:jc w:val="both"/>
              <w:rPr>
                <w:rFonts w:ascii="標楷體" w:eastAsia="標楷體" w:hAnsi="標楷體" w:cs="標楷體"/>
                <w:b/>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彈劾案件之評決及判決主文</w:t>
            </w:r>
            <w:r w:rsidRPr="001E6A87">
              <w:rPr>
                <w:rFonts w:ascii="標楷體" w:eastAsia="標楷體" w:hAnsi="標楷體" w:cs="標楷體"/>
                <w:b/>
                <w:bCs/>
              </w:rPr>
              <w:t>)</w:t>
            </w:r>
          </w:p>
          <w:p w:rsidR="00B33316" w:rsidRPr="001E6A87" w:rsidRDefault="00B33316" w:rsidP="006058EE">
            <w:pPr>
              <w:autoSpaceDE w:val="0"/>
              <w:autoSpaceDN w:val="0"/>
              <w:adjustRightInd w:val="0"/>
              <w:ind w:left="252" w:hanging="252"/>
              <w:jc w:val="both"/>
              <w:rPr>
                <w:rFonts w:ascii="標楷體" w:eastAsia="標楷體" w:hAnsi="標楷體" w:cs="標楷體"/>
                <w:lang w:val="zh-TW"/>
              </w:rPr>
            </w:pPr>
            <w:r w:rsidRPr="001E6A87">
              <w:rPr>
                <w:rFonts w:ascii="標楷體" w:eastAsia="標楷體" w:hAnsi="標楷體" w:cs="標楷體" w:hint="eastAsia"/>
                <w:bCs/>
                <w:lang w:val="zh-TW"/>
              </w:rPr>
              <w:t>第七十五條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宣告彈劾成立之判決，其</w:t>
            </w:r>
            <w:proofErr w:type="gramStart"/>
            <w:r w:rsidRPr="001E6A87">
              <w:rPr>
                <w:rFonts w:ascii="標楷體" w:eastAsia="標楷體" w:hAnsi="標楷體" w:cs="標楷體" w:hint="eastAsia"/>
                <w:lang w:val="zh-TW"/>
              </w:rPr>
              <w:t>評決應經</w:t>
            </w:r>
            <w:proofErr w:type="gramEnd"/>
            <w:r w:rsidRPr="001E6A87">
              <w:rPr>
                <w:rFonts w:ascii="標楷體" w:eastAsia="標楷體" w:hAnsi="標楷體" w:cs="標楷體" w:hint="eastAsia"/>
                <w:lang w:val="zh-TW"/>
              </w:rPr>
              <w:t>大法官現有總額三分之二以上同意；主文並應</w:t>
            </w:r>
            <w:proofErr w:type="gramStart"/>
            <w:r w:rsidRPr="001E6A87">
              <w:rPr>
                <w:rFonts w:ascii="標楷體" w:eastAsia="標楷體" w:hAnsi="標楷體" w:cs="標楷體" w:hint="eastAsia"/>
                <w:lang w:val="zh-TW"/>
              </w:rPr>
              <w:t>諭</w:t>
            </w:r>
            <w:proofErr w:type="gramEnd"/>
            <w:r w:rsidRPr="001E6A87">
              <w:rPr>
                <w:rFonts w:ascii="標楷體" w:eastAsia="標楷體" w:hAnsi="標楷體" w:cs="標楷體" w:hint="eastAsia"/>
                <w:lang w:val="zh-TW"/>
              </w:rPr>
              <w:t>知被彈劾人解除職務。</w:t>
            </w:r>
          </w:p>
          <w:p w:rsidR="00B33316" w:rsidRPr="001E6A87" w:rsidRDefault="00B33316" w:rsidP="006058EE">
            <w:pPr>
              <w:autoSpaceDE w:val="0"/>
              <w:autoSpaceDN w:val="0"/>
              <w:adjustRightInd w:val="0"/>
              <w:ind w:leftChars="100" w:left="240" w:firstLine="480"/>
              <w:jc w:val="both"/>
              <w:rPr>
                <w:rFonts w:ascii="標楷體" w:eastAsia="標楷體" w:hAnsi="標楷體" w:cs="標楷體"/>
                <w:lang w:val="zh-TW"/>
              </w:rPr>
            </w:pPr>
            <w:proofErr w:type="gramStart"/>
            <w:r w:rsidRPr="001E6A87">
              <w:rPr>
                <w:rFonts w:ascii="標楷體" w:eastAsia="標楷體" w:hAnsi="標楷體" w:cs="標楷體" w:hint="eastAsia"/>
                <w:lang w:val="zh-TW"/>
              </w:rPr>
              <w:t>評決未達</w:t>
            </w:r>
            <w:proofErr w:type="gramEnd"/>
            <w:r w:rsidRPr="001E6A87">
              <w:rPr>
                <w:rFonts w:ascii="標楷體" w:eastAsia="標楷體" w:hAnsi="標楷體" w:cs="標楷體" w:hint="eastAsia"/>
                <w:lang w:val="zh-TW"/>
              </w:rPr>
              <w:t>前項同意人數者，應為彈劾不成立之判決。</w:t>
            </w:r>
          </w:p>
        </w:tc>
      </w:tr>
      <w:tr w:rsidR="00B33316" w:rsidRPr="001E6A87" w:rsidTr="006058EE">
        <w:tc>
          <w:tcPr>
            <w:tcW w:w="0" w:type="auto"/>
          </w:tcPr>
          <w:p w:rsidR="00B33316" w:rsidRPr="001E6A87" w:rsidRDefault="00B33316" w:rsidP="006058EE">
            <w:pPr>
              <w:ind w:left="240" w:hangingChars="100" w:hanging="240"/>
              <w:jc w:val="both"/>
              <w:rPr>
                <w:rFonts w:ascii="標楷體" w:eastAsia="標楷體" w:hAnsi="標楷體" w:cs="標楷體"/>
                <w:b/>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彈劾案件審理期限</w:t>
            </w:r>
            <w:r w:rsidRPr="001E6A87">
              <w:rPr>
                <w:rFonts w:ascii="標楷體" w:eastAsia="標楷體" w:hAnsi="標楷體" w:cs="標楷體"/>
                <w:b/>
                <w:bCs/>
              </w:rPr>
              <w:t>)</w:t>
            </w:r>
          </w:p>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cs="標楷體" w:hint="eastAsia"/>
                <w:bCs/>
                <w:lang w:val="zh-TW"/>
              </w:rPr>
              <w:t>第七十六條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憲法法庭應於收受彈劾案件聲請之日起六個月內為裁判。</w:t>
            </w:r>
          </w:p>
        </w:tc>
      </w:tr>
      <w:tr w:rsidR="00B33316" w:rsidRPr="001E6A87" w:rsidTr="006058EE">
        <w:tc>
          <w:tcPr>
            <w:tcW w:w="0" w:type="auto"/>
            <w:vAlign w:val="center"/>
          </w:tcPr>
          <w:p w:rsidR="00B33316" w:rsidRPr="001E6A87" w:rsidRDefault="00B33316" w:rsidP="006058EE">
            <w:pPr>
              <w:ind w:left="240" w:hangingChars="100" w:hanging="240"/>
              <w:jc w:val="both"/>
              <w:rPr>
                <w:rFonts w:ascii="標楷體" w:eastAsia="標楷體" w:hAnsi="標楷體" w:cs="標楷體"/>
                <w:lang w:val="zh-TW"/>
              </w:rPr>
            </w:pPr>
            <w:r w:rsidRPr="001E6A87">
              <w:rPr>
                <w:rFonts w:ascii="標楷體" w:eastAsia="標楷體" w:hAnsi="標楷體" w:cs="標楷體" w:hint="eastAsia"/>
                <w:bCs/>
                <w:lang w:val="zh-TW"/>
              </w:rPr>
              <w:t>第六章</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 xml:space="preserve"> 政黨違憲解散案件</w:t>
            </w:r>
          </w:p>
        </w:tc>
      </w:tr>
      <w:tr w:rsidR="00B33316" w:rsidRPr="001E6A87" w:rsidTr="006058EE">
        <w:tc>
          <w:tcPr>
            <w:tcW w:w="0" w:type="auto"/>
          </w:tcPr>
          <w:p w:rsidR="00B33316" w:rsidRPr="001E6A87" w:rsidRDefault="00B33316" w:rsidP="006058EE">
            <w:pPr>
              <w:ind w:left="240" w:hangingChars="100" w:hanging="240"/>
              <w:jc w:val="both"/>
              <w:rPr>
                <w:rFonts w:ascii="標楷體" w:eastAsia="標楷體" w:hAnsi="標楷體" w:cs="標楷體"/>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聲請政黨違憲解散之要件</w:t>
            </w:r>
            <w:r w:rsidRPr="001E6A87">
              <w:rPr>
                <w:rFonts w:ascii="標楷體" w:eastAsia="標楷體" w:hAnsi="標楷體" w:cs="標楷體"/>
                <w:b/>
                <w:bCs/>
              </w:rPr>
              <w:t>)</w:t>
            </w:r>
          </w:p>
          <w:p w:rsidR="00B33316" w:rsidRPr="001E6A87" w:rsidRDefault="00B33316" w:rsidP="006058EE">
            <w:pPr>
              <w:ind w:left="240" w:hangingChars="100" w:hanging="240"/>
              <w:jc w:val="both"/>
              <w:rPr>
                <w:rFonts w:ascii="標楷體" w:eastAsia="標楷體" w:hAnsi="標楷體" w:cs="標楷體"/>
                <w:bCs/>
                <w:lang w:val="zh-TW"/>
              </w:rPr>
            </w:pPr>
            <w:r w:rsidRPr="001E6A87">
              <w:rPr>
                <w:rFonts w:ascii="標楷體" w:eastAsia="標楷體" w:hAnsi="標楷體" w:cs="標楷體" w:hint="eastAsia"/>
                <w:bCs/>
                <w:lang w:val="zh-TW"/>
              </w:rPr>
              <w:t>第七十七條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政黨之目的或行為，危害中華民國之存在或自由民主之憲政秩序者，主管機關得聲請憲法法庭為宣告政黨解散之判決。</w:t>
            </w:r>
          </w:p>
        </w:tc>
      </w:tr>
      <w:tr w:rsidR="00B33316" w:rsidRPr="001E6A87" w:rsidTr="006058EE">
        <w:tc>
          <w:tcPr>
            <w:tcW w:w="0" w:type="auto"/>
          </w:tcPr>
          <w:p w:rsidR="00B33316" w:rsidRPr="001E6A87" w:rsidRDefault="00B33316" w:rsidP="006058EE">
            <w:pPr>
              <w:autoSpaceDE w:val="0"/>
              <w:autoSpaceDN w:val="0"/>
              <w:adjustRightInd w:val="0"/>
              <w:ind w:left="252" w:hanging="252"/>
              <w:jc w:val="both"/>
              <w:rPr>
                <w:rFonts w:ascii="標楷體" w:eastAsia="標楷體" w:hAnsi="標楷體"/>
              </w:rPr>
            </w:pPr>
            <w:r w:rsidRPr="001E6A87">
              <w:rPr>
                <w:rFonts w:ascii="標楷體" w:eastAsia="標楷體" w:hAnsi="標楷體"/>
                <w:b/>
                <w:bCs/>
              </w:rPr>
              <w:t>(</w:t>
            </w:r>
            <w:r w:rsidRPr="001E6A87">
              <w:rPr>
                <w:rFonts w:ascii="標楷體" w:eastAsia="標楷體" w:hAnsi="標楷體" w:hint="eastAsia"/>
                <w:b/>
                <w:bCs/>
              </w:rPr>
              <w:t>聲請政黨違憲解散之聲請書程式</w:t>
            </w:r>
            <w:r w:rsidRPr="001E6A87">
              <w:rPr>
                <w:rFonts w:ascii="標楷體" w:eastAsia="標楷體" w:hAnsi="標楷體"/>
                <w:b/>
                <w:bCs/>
              </w:rPr>
              <w:t>)</w:t>
            </w:r>
          </w:p>
          <w:p w:rsidR="00B33316" w:rsidRPr="001E6A87" w:rsidRDefault="00B33316" w:rsidP="006058EE">
            <w:pPr>
              <w:autoSpaceDE w:val="0"/>
              <w:autoSpaceDN w:val="0"/>
              <w:adjustRightInd w:val="0"/>
              <w:ind w:left="252" w:hanging="252"/>
              <w:jc w:val="both"/>
              <w:rPr>
                <w:rFonts w:ascii="標楷體" w:eastAsia="標楷體" w:hAnsi="標楷體"/>
                <w:lang w:val="zh-TW"/>
              </w:rPr>
            </w:pPr>
            <w:r w:rsidRPr="001E6A87">
              <w:rPr>
                <w:rFonts w:ascii="標楷體" w:eastAsia="標楷體" w:hAnsi="標楷體" w:hint="eastAsia"/>
                <w:lang w:val="zh-TW"/>
              </w:rPr>
              <w:t xml:space="preserve">第七十八條  </w:t>
            </w:r>
            <w:proofErr w:type="gramStart"/>
            <w:r w:rsidRPr="001E6A87">
              <w:rPr>
                <w:rFonts w:ascii="標楷體" w:eastAsia="標楷體" w:hAnsi="標楷體" w:cs="標楷體" w:hint="eastAsia"/>
                <w:lang w:val="zh-TW"/>
              </w:rPr>
              <w:t>前條聲請</w:t>
            </w:r>
            <w:proofErr w:type="gramEnd"/>
            <w:r w:rsidRPr="001E6A87">
              <w:rPr>
                <w:rFonts w:ascii="標楷體" w:eastAsia="標楷體" w:hAnsi="標楷體" w:cs="標楷體" w:hint="eastAsia"/>
                <w:lang w:val="zh-TW"/>
              </w:rPr>
              <w:t>，應以聲請書記載下列事項：</w:t>
            </w:r>
          </w:p>
          <w:p w:rsidR="00B33316" w:rsidRPr="001E6A87" w:rsidRDefault="00B33316" w:rsidP="00B33316">
            <w:pPr>
              <w:pStyle w:val="a3"/>
              <w:numPr>
                <w:ilvl w:val="0"/>
                <w:numId w:val="12"/>
              </w:numPr>
              <w:ind w:leftChars="0"/>
              <w:rPr>
                <w:rFonts w:ascii="標楷體" w:eastAsia="標楷體" w:hAnsi="標楷體" w:cs="標楷體"/>
                <w:lang w:val="zh-TW"/>
              </w:rPr>
            </w:pPr>
            <w:r w:rsidRPr="001E6A87">
              <w:rPr>
                <w:rFonts w:ascii="標楷體" w:eastAsia="標楷體" w:hAnsi="標楷體" w:cs="標楷體" w:hint="eastAsia"/>
                <w:lang w:val="zh-TW"/>
              </w:rPr>
              <w:t>聲請機關名稱、代表人及機關所在地。</w:t>
            </w:r>
          </w:p>
          <w:p w:rsidR="00B33316" w:rsidRPr="001E6A87" w:rsidRDefault="00B33316" w:rsidP="00B33316">
            <w:pPr>
              <w:pStyle w:val="a3"/>
              <w:numPr>
                <w:ilvl w:val="0"/>
                <w:numId w:val="12"/>
              </w:numPr>
              <w:autoSpaceDE w:val="0"/>
              <w:autoSpaceDN w:val="0"/>
              <w:adjustRightInd w:val="0"/>
              <w:ind w:leftChars="0" w:rightChars="50" w:right="120"/>
              <w:jc w:val="both"/>
              <w:rPr>
                <w:rFonts w:ascii="標楷體" w:eastAsia="標楷體" w:hAnsi="標楷體"/>
                <w:lang w:val="zh-TW"/>
              </w:rPr>
            </w:pPr>
            <w:proofErr w:type="gramStart"/>
            <w:r w:rsidRPr="001E6A87">
              <w:rPr>
                <w:rFonts w:ascii="標楷體" w:eastAsia="標楷體" w:hAnsi="標楷體" w:cs="標楷體" w:hint="eastAsia"/>
                <w:lang w:val="zh-TW"/>
              </w:rPr>
              <w:t>被聲請</w:t>
            </w:r>
            <w:proofErr w:type="gramEnd"/>
            <w:r w:rsidRPr="001E6A87">
              <w:rPr>
                <w:rFonts w:ascii="標楷體" w:eastAsia="標楷體" w:hAnsi="標楷體" w:cs="標楷體" w:hint="eastAsia"/>
                <w:lang w:val="zh-TW"/>
              </w:rPr>
              <w:t>解散政黨之名稱及所在地，其代表人之姓名、住所或居所。</w:t>
            </w:r>
          </w:p>
          <w:p w:rsidR="00B33316" w:rsidRPr="001E6A87" w:rsidRDefault="00B33316" w:rsidP="00B33316">
            <w:pPr>
              <w:pStyle w:val="a3"/>
              <w:numPr>
                <w:ilvl w:val="0"/>
                <w:numId w:val="12"/>
              </w:numPr>
              <w:autoSpaceDE w:val="0"/>
              <w:autoSpaceDN w:val="0"/>
              <w:adjustRightInd w:val="0"/>
              <w:ind w:leftChars="0" w:rightChars="50" w:right="120"/>
              <w:jc w:val="both"/>
              <w:rPr>
                <w:rFonts w:ascii="標楷體" w:eastAsia="標楷體" w:hAnsi="標楷體"/>
                <w:lang w:val="zh-TW"/>
              </w:rPr>
            </w:pPr>
            <w:r w:rsidRPr="001E6A87">
              <w:rPr>
                <w:rFonts w:ascii="標楷體" w:eastAsia="標楷體" w:hAnsi="標楷體" w:cs="標楷體" w:hint="eastAsia"/>
                <w:lang w:val="zh-TW"/>
              </w:rPr>
              <w:t>聲請解散政黨之意旨。</w:t>
            </w:r>
          </w:p>
          <w:p w:rsidR="00B33316" w:rsidRPr="001E6A87" w:rsidRDefault="00B33316" w:rsidP="00B33316">
            <w:pPr>
              <w:pStyle w:val="a3"/>
              <w:numPr>
                <w:ilvl w:val="0"/>
                <w:numId w:val="12"/>
              </w:numPr>
              <w:autoSpaceDE w:val="0"/>
              <w:autoSpaceDN w:val="0"/>
              <w:adjustRightInd w:val="0"/>
              <w:ind w:leftChars="0" w:rightChars="50" w:right="120"/>
              <w:jc w:val="both"/>
              <w:rPr>
                <w:rFonts w:ascii="標楷體" w:eastAsia="標楷體" w:hAnsi="標楷體"/>
                <w:lang w:val="zh-TW"/>
              </w:rPr>
            </w:pPr>
            <w:r w:rsidRPr="001E6A87">
              <w:rPr>
                <w:rFonts w:ascii="標楷體" w:eastAsia="標楷體" w:hAnsi="標楷體" w:cs="標楷體" w:hint="eastAsia"/>
                <w:lang w:val="zh-TW"/>
              </w:rPr>
              <w:t>政黨應予解散之原因事實及證據。</w:t>
            </w:r>
          </w:p>
          <w:p w:rsidR="00B33316" w:rsidRPr="001E6A87" w:rsidRDefault="00B33316" w:rsidP="00B33316">
            <w:pPr>
              <w:pStyle w:val="a3"/>
              <w:numPr>
                <w:ilvl w:val="0"/>
                <w:numId w:val="12"/>
              </w:numPr>
              <w:autoSpaceDE w:val="0"/>
              <w:autoSpaceDN w:val="0"/>
              <w:adjustRightInd w:val="0"/>
              <w:ind w:leftChars="0" w:rightChars="50" w:right="120"/>
              <w:jc w:val="both"/>
              <w:rPr>
                <w:rFonts w:ascii="標楷體" w:eastAsia="標楷體" w:hAnsi="標楷體"/>
                <w:lang w:val="zh-TW"/>
              </w:rPr>
            </w:pPr>
            <w:r w:rsidRPr="001E6A87">
              <w:rPr>
                <w:rFonts w:ascii="標楷體" w:eastAsia="標楷體" w:hAnsi="標楷體" w:cs="標楷體" w:hint="eastAsia"/>
                <w:lang w:val="zh-TW"/>
              </w:rPr>
              <w:lastRenderedPageBreak/>
              <w:t>關係文件及件數。</w:t>
            </w:r>
          </w:p>
        </w:tc>
      </w:tr>
      <w:tr w:rsidR="00B33316" w:rsidRPr="001E6A87" w:rsidTr="006058EE">
        <w:tc>
          <w:tcPr>
            <w:tcW w:w="0" w:type="auto"/>
          </w:tcPr>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r w:rsidRPr="001E6A87">
              <w:rPr>
                <w:rFonts w:ascii="標楷體" w:eastAsia="標楷體" w:hAnsi="標楷體" w:cs="標楷體"/>
                <w:b/>
                <w:bCs/>
                <w:lang w:val="zh-TW"/>
              </w:rPr>
              <w:lastRenderedPageBreak/>
              <w:t>(</w:t>
            </w:r>
            <w:r w:rsidRPr="001E6A87">
              <w:rPr>
                <w:rFonts w:ascii="標楷體" w:eastAsia="標楷體" w:hAnsi="標楷體" w:cs="標楷體" w:hint="eastAsia"/>
                <w:b/>
                <w:bCs/>
                <w:lang w:val="zh-TW"/>
              </w:rPr>
              <w:t>聲請機關之舉證及其補正</w:t>
            </w:r>
            <w:r w:rsidRPr="001E6A87">
              <w:rPr>
                <w:rFonts w:ascii="標楷體" w:eastAsia="標楷體" w:hAnsi="標楷體" w:cs="標楷體"/>
                <w:b/>
                <w:bCs/>
              </w:rPr>
              <w:t>)</w:t>
            </w:r>
          </w:p>
          <w:p w:rsidR="00B33316" w:rsidRPr="001E6A87" w:rsidRDefault="00B33316" w:rsidP="006058EE">
            <w:pPr>
              <w:autoSpaceDE w:val="0"/>
              <w:autoSpaceDN w:val="0"/>
              <w:adjustRightInd w:val="0"/>
              <w:ind w:left="252" w:hanging="252"/>
              <w:jc w:val="both"/>
              <w:rPr>
                <w:rFonts w:ascii="標楷體" w:eastAsia="標楷體" w:hAnsi="標楷體"/>
                <w:lang w:val="zh-TW"/>
              </w:rPr>
            </w:pPr>
            <w:r w:rsidRPr="001E6A87">
              <w:rPr>
                <w:rFonts w:ascii="標楷體" w:eastAsia="標楷體" w:hAnsi="標楷體" w:cs="標楷體" w:hint="eastAsia"/>
                <w:bCs/>
                <w:lang w:val="zh-TW"/>
              </w:rPr>
              <w:t>第七十九條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聲請機關就政黨應予解散之原因事實應檢附證據。</w:t>
            </w:r>
          </w:p>
          <w:p w:rsidR="00B33316" w:rsidRPr="001E6A87" w:rsidRDefault="00B33316" w:rsidP="006058EE">
            <w:pPr>
              <w:autoSpaceDE w:val="0"/>
              <w:autoSpaceDN w:val="0"/>
              <w:adjustRightInd w:val="0"/>
              <w:ind w:leftChars="100" w:left="240" w:firstLine="540"/>
              <w:jc w:val="both"/>
              <w:rPr>
                <w:rFonts w:ascii="標楷體" w:eastAsia="標楷體" w:hAnsi="標楷體"/>
                <w:lang w:val="zh-TW"/>
              </w:rPr>
            </w:pPr>
            <w:r w:rsidRPr="001E6A87">
              <w:rPr>
                <w:rFonts w:ascii="標楷體" w:eastAsia="標楷體" w:hAnsi="標楷體" w:cs="標楷體" w:hint="eastAsia"/>
                <w:lang w:val="zh-TW"/>
              </w:rPr>
              <w:t>憲法法庭於言詞辯論期日前，認為聲請機關所舉事證顯有不足時，應定</w:t>
            </w:r>
            <w:proofErr w:type="gramStart"/>
            <w:r w:rsidRPr="001E6A87">
              <w:rPr>
                <w:rFonts w:ascii="標楷體" w:eastAsia="標楷體" w:hAnsi="標楷體" w:cs="標楷體" w:hint="eastAsia"/>
                <w:lang w:val="zh-TW"/>
              </w:rPr>
              <w:t>期間命</w:t>
            </w:r>
            <w:proofErr w:type="gramEnd"/>
            <w:r w:rsidRPr="001E6A87">
              <w:rPr>
                <w:rFonts w:ascii="標楷體" w:eastAsia="標楷體" w:hAnsi="標楷體" w:cs="標楷體" w:hint="eastAsia"/>
                <w:lang w:val="zh-TW"/>
              </w:rPr>
              <w:t>其補正；逾期未補正者，得裁定不受理。</w:t>
            </w:r>
          </w:p>
          <w:p w:rsidR="00B33316" w:rsidRPr="001E6A87" w:rsidRDefault="00B33316" w:rsidP="006058EE">
            <w:pPr>
              <w:autoSpaceDE w:val="0"/>
              <w:autoSpaceDN w:val="0"/>
              <w:adjustRightInd w:val="0"/>
              <w:ind w:leftChars="100" w:left="240" w:firstLine="540"/>
              <w:jc w:val="both"/>
              <w:rPr>
                <w:rFonts w:ascii="標楷體" w:eastAsia="標楷體" w:hAnsi="標楷體"/>
                <w:strike/>
                <w:lang w:val="zh-TW"/>
              </w:rPr>
            </w:pPr>
            <w:r w:rsidRPr="001E6A87">
              <w:rPr>
                <w:rFonts w:ascii="標楷體" w:eastAsia="標楷體" w:hAnsi="標楷體" w:cs="標楷體" w:hint="eastAsia"/>
                <w:lang w:val="zh-TW"/>
              </w:rPr>
              <w:t>聲請機關就前項經裁定不受理之同一原因事實案件，不得</w:t>
            </w:r>
            <w:proofErr w:type="gramStart"/>
            <w:r w:rsidRPr="001E6A87">
              <w:rPr>
                <w:rFonts w:ascii="標楷體" w:eastAsia="標楷體" w:hAnsi="標楷體" w:cs="標楷體" w:hint="eastAsia"/>
                <w:lang w:val="zh-TW"/>
              </w:rPr>
              <w:t>更行聲請</w:t>
            </w:r>
            <w:proofErr w:type="gramEnd"/>
            <w:r w:rsidRPr="001E6A87">
              <w:rPr>
                <w:rFonts w:ascii="標楷體" w:eastAsia="標楷體" w:hAnsi="標楷體" w:cs="標楷體" w:hint="eastAsia"/>
                <w:lang w:val="zh-TW"/>
              </w:rPr>
              <w:t>。</w:t>
            </w:r>
          </w:p>
        </w:tc>
      </w:tr>
      <w:tr w:rsidR="00B33316" w:rsidRPr="001E6A87" w:rsidTr="006058EE">
        <w:tc>
          <w:tcPr>
            <w:tcW w:w="0" w:type="auto"/>
          </w:tcPr>
          <w:p w:rsidR="00B33316" w:rsidRPr="001E6A87" w:rsidRDefault="00B33316" w:rsidP="006058EE">
            <w:pPr>
              <w:autoSpaceDE w:val="0"/>
              <w:autoSpaceDN w:val="0"/>
              <w:adjustRightInd w:val="0"/>
              <w:ind w:left="240" w:hanging="240"/>
              <w:jc w:val="both"/>
              <w:rPr>
                <w:rFonts w:ascii="標楷體" w:eastAsia="標楷體" w:hAnsi="標楷體" w:cs="標楷體"/>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評決及判決主文</w:t>
            </w:r>
            <w:r w:rsidRPr="001E6A87">
              <w:rPr>
                <w:rFonts w:ascii="標楷體" w:eastAsia="標楷體" w:hAnsi="標楷體" w:cs="標楷體"/>
                <w:b/>
                <w:bCs/>
              </w:rPr>
              <w:t>)</w:t>
            </w:r>
          </w:p>
          <w:p w:rsidR="00B33316" w:rsidRPr="001E6A87" w:rsidRDefault="00B33316" w:rsidP="006058EE">
            <w:pPr>
              <w:autoSpaceDE w:val="0"/>
              <w:autoSpaceDN w:val="0"/>
              <w:adjustRightInd w:val="0"/>
              <w:ind w:left="240" w:hanging="240"/>
              <w:jc w:val="both"/>
              <w:rPr>
                <w:rFonts w:ascii="標楷體" w:eastAsia="標楷體" w:hAnsi="標楷體" w:cs="標楷體"/>
                <w:lang w:val="zh-TW"/>
              </w:rPr>
            </w:pPr>
            <w:r w:rsidRPr="001E6A87">
              <w:rPr>
                <w:rFonts w:ascii="標楷體" w:eastAsia="標楷體" w:hAnsi="標楷體" w:cs="標楷體" w:hint="eastAsia"/>
                <w:lang w:val="zh-TW"/>
              </w:rPr>
              <w:t>第八十條  宣告政黨解散之判決，其</w:t>
            </w:r>
            <w:proofErr w:type="gramStart"/>
            <w:r w:rsidRPr="001E6A87">
              <w:rPr>
                <w:rFonts w:ascii="標楷體" w:eastAsia="標楷體" w:hAnsi="標楷體" w:cs="標楷體" w:hint="eastAsia"/>
                <w:lang w:val="zh-TW"/>
              </w:rPr>
              <w:t>評決應經</w:t>
            </w:r>
            <w:proofErr w:type="gramEnd"/>
            <w:r w:rsidRPr="001E6A87">
              <w:rPr>
                <w:rFonts w:ascii="標楷體" w:eastAsia="標楷體" w:hAnsi="標楷體" w:cs="標楷體" w:hint="eastAsia"/>
                <w:lang w:val="zh-TW"/>
              </w:rPr>
              <w:t>大法官現有總額三分之二以上同意。</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lang w:val="zh-TW"/>
              </w:rPr>
            </w:pPr>
            <w:proofErr w:type="gramStart"/>
            <w:r w:rsidRPr="001E6A87">
              <w:rPr>
                <w:rFonts w:ascii="標楷體" w:eastAsia="標楷體" w:hAnsi="標楷體" w:cs="標楷體" w:hint="eastAsia"/>
                <w:lang w:val="zh-TW"/>
              </w:rPr>
              <w:t>評決未達</w:t>
            </w:r>
            <w:proofErr w:type="gramEnd"/>
            <w:r w:rsidRPr="001E6A87">
              <w:rPr>
                <w:rFonts w:ascii="標楷體" w:eastAsia="標楷體" w:hAnsi="標楷體" w:cs="標楷體" w:hint="eastAsia"/>
                <w:lang w:val="zh-TW"/>
              </w:rPr>
              <w:t>前項同意人數時，應為不予解散之判決。</w:t>
            </w:r>
          </w:p>
        </w:tc>
      </w:tr>
      <w:tr w:rsidR="00B33316" w:rsidRPr="001E6A87" w:rsidTr="006058EE">
        <w:tc>
          <w:tcPr>
            <w:tcW w:w="0" w:type="auto"/>
          </w:tcPr>
          <w:p w:rsidR="00B33316" w:rsidRPr="001E6A87" w:rsidRDefault="00B33316" w:rsidP="006058EE">
            <w:pPr>
              <w:autoSpaceDE w:val="0"/>
              <w:autoSpaceDN w:val="0"/>
              <w:adjustRightInd w:val="0"/>
              <w:ind w:left="240" w:hanging="240"/>
              <w:jc w:val="both"/>
              <w:rPr>
                <w:rFonts w:ascii="標楷體" w:eastAsia="標楷體" w:hAnsi="標楷體" w:cs="標楷體"/>
                <w:b/>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言詞辯論程序之</w:t>
            </w:r>
            <w:proofErr w:type="gramStart"/>
            <w:r w:rsidRPr="001E6A87">
              <w:rPr>
                <w:rFonts w:ascii="標楷體" w:eastAsia="標楷體" w:hAnsi="標楷體" w:cs="標楷體" w:hint="eastAsia"/>
                <w:b/>
                <w:bCs/>
                <w:lang w:val="zh-TW"/>
              </w:rPr>
              <w:t>準</w:t>
            </w:r>
            <w:proofErr w:type="gramEnd"/>
            <w:r w:rsidRPr="001E6A87">
              <w:rPr>
                <w:rFonts w:ascii="標楷體" w:eastAsia="標楷體" w:hAnsi="標楷體" w:cs="標楷體" w:hint="eastAsia"/>
                <w:b/>
                <w:bCs/>
                <w:lang w:val="zh-TW"/>
              </w:rPr>
              <w:t>用規定</w:t>
            </w:r>
            <w:r w:rsidRPr="001E6A87">
              <w:rPr>
                <w:rFonts w:ascii="標楷體" w:eastAsia="標楷體" w:hAnsi="標楷體" w:cs="標楷體"/>
                <w:b/>
                <w:bCs/>
              </w:rPr>
              <w:t>)</w:t>
            </w:r>
          </w:p>
          <w:p w:rsidR="00B33316" w:rsidRPr="001E6A87" w:rsidRDefault="00B33316" w:rsidP="006058EE">
            <w:pPr>
              <w:autoSpaceDE w:val="0"/>
              <w:autoSpaceDN w:val="0"/>
              <w:adjustRightInd w:val="0"/>
              <w:ind w:left="240" w:hanging="240"/>
              <w:jc w:val="both"/>
              <w:rPr>
                <w:rFonts w:ascii="標楷體" w:eastAsia="標楷體" w:hAnsi="標楷體" w:cs="標楷體"/>
                <w:lang w:val="zh-TW"/>
              </w:rPr>
            </w:pPr>
            <w:r w:rsidRPr="001E6A87">
              <w:rPr>
                <w:rFonts w:ascii="標楷體" w:eastAsia="標楷體" w:hAnsi="標楷體" w:cs="標楷體" w:hint="eastAsia"/>
                <w:bCs/>
                <w:lang w:val="zh-TW"/>
              </w:rPr>
              <w:t xml:space="preserve">第八十一條  </w:t>
            </w:r>
            <w:r w:rsidRPr="001E6A87">
              <w:rPr>
                <w:rFonts w:ascii="標楷體" w:eastAsia="標楷體" w:hAnsi="標楷體" w:cs="標楷體" w:hint="eastAsia"/>
                <w:lang w:val="zh-TW"/>
              </w:rPr>
              <w:t>本章案件，</w:t>
            </w:r>
            <w:proofErr w:type="gramStart"/>
            <w:r w:rsidRPr="001E6A87">
              <w:rPr>
                <w:rFonts w:ascii="標楷體" w:eastAsia="標楷體" w:hAnsi="標楷體" w:cs="標楷體" w:hint="eastAsia"/>
                <w:lang w:val="zh-TW"/>
              </w:rPr>
              <w:t>準</w:t>
            </w:r>
            <w:proofErr w:type="gramEnd"/>
            <w:r w:rsidRPr="001E6A87">
              <w:rPr>
                <w:rFonts w:ascii="標楷體" w:eastAsia="標楷體" w:hAnsi="標楷體" w:cs="標楷體" w:hint="eastAsia"/>
                <w:lang w:val="zh-TW"/>
              </w:rPr>
              <w:t>用第七十一條及第七十四條規定。</w:t>
            </w:r>
          </w:p>
        </w:tc>
      </w:tr>
      <w:tr w:rsidR="00B33316" w:rsidRPr="001E6A87" w:rsidTr="006058EE">
        <w:tc>
          <w:tcPr>
            <w:tcW w:w="0" w:type="auto"/>
            <w:vAlign w:val="center"/>
          </w:tcPr>
          <w:p w:rsidR="00B33316" w:rsidRPr="001E6A87" w:rsidRDefault="00B33316" w:rsidP="006058EE">
            <w:pPr>
              <w:autoSpaceDE w:val="0"/>
              <w:autoSpaceDN w:val="0"/>
              <w:adjustRightInd w:val="0"/>
              <w:jc w:val="both"/>
              <w:rPr>
                <w:rFonts w:ascii="標楷體" w:eastAsia="標楷體" w:hAnsi="標楷體" w:cs="標楷體"/>
                <w:bCs/>
              </w:rPr>
            </w:pPr>
            <w:r w:rsidRPr="001E6A87">
              <w:rPr>
                <w:rFonts w:ascii="標楷體" w:eastAsia="標楷體" w:hAnsi="標楷體" w:cs="標楷體" w:hint="eastAsia"/>
                <w:bCs/>
                <w:lang w:val="zh-TW"/>
              </w:rPr>
              <w:t>第七章</w:t>
            </w:r>
            <w:r w:rsidRPr="001E6A87">
              <w:rPr>
                <w:rFonts w:ascii="標楷體" w:eastAsia="標楷體" w:hAnsi="標楷體" w:cs="標楷體" w:hint="eastAsia"/>
                <w:bCs/>
              </w:rPr>
              <w:t xml:space="preserve">  </w:t>
            </w:r>
            <w:r w:rsidRPr="001E6A87">
              <w:rPr>
                <w:rFonts w:ascii="標楷體" w:eastAsia="標楷體" w:hAnsi="標楷體" w:cs="標楷體" w:hint="eastAsia"/>
                <w:bCs/>
                <w:lang w:val="zh-TW"/>
              </w:rPr>
              <w:t>地方自治保障案件</w:t>
            </w:r>
          </w:p>
        </w:tc>
      </w:tr>
      <w:tr w:rsidR="00B33316" w:rsidRPr="001E6A87" w:rsidTr="006058EE">
        <w:tc>
          <w:tcPr>
            <w:tcW w:w="0" w:type="auto"/>
          </w:tcPr>
          <w:p w:rsidR="00B33316" w:rsidRPr="001E6A87" w:rsidRDefault="00B33316" w:rsidP="006058EE">
            <w:pPr>
              <w:autoSpaceDE w:val="0"/>
              <w:autoSpaceDN w:val="0"/>
              <w:adjustRightInd w:val="0"/>
              <w:ind w:leftChars="1" w:left="252" w:hanging="250"/>
              <w:jc w:val="both"/>
              <w:rPr>
                <w:rFonts w:ascii="標楷體" w:eastAsia="標楷體" w:hAnsi="標楷體" w:cs="標楷體"/>
                <w:b/>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地方自治團體之立法或行政機關就中央法規範聲請憲法審查之要件及</w:t>
            </w:r>
            <w:proofErr w:type="gramStart"/>
            <w:r w:rsidRPr="001E6A87">
              <w:rPr>
                <w:rFonts w:ascii="標楷體" w:eastAsia="標楷體" w:hAnsi="標楷體" w:cs="標楷體" w:hint="eastAsia"/>
                <w:b/>
                <w:bCs/>
                <w:lang w:val="zh-TW"/>
              </w:rPr>
              <w:t>準</w:t>
            </w:r>
            <w:proofErr w:type="gramEnd"/>
            <w:r w:rsidRPr="001E6A87">
              <w:rPr>
                <w:rFonts w:ascii="標楷體" w:eastAsia="標楷體" w:hAnsi="標楷體" w:cs="標楷體" w:hint="eastAsia"/>
                <w:b/>
                <w:bCs/>
                <w:lang w:val="zh-TW"/>
              </w:rPr>
              <w:t>用規定</w:t>
            </w:r>
            <w:r w:rsidRPr="001E6A87">
              <w:rPr>
                <w:rFonts w:ascii="標楷體" w:eastAsia="標楷體" w:hAnsi="標楷體" w:cs="標楷體"/>
                <w:b/>
                <w:bCs/>
              </w:rPr>
              <w:t>)</w:t>
            </w:r>
          </w:p>
          <w:p w:rsidR="00B33316" w:rsidRPr="001E6A87" w:rsidRDefault="00B33316" w:rsidP="006058EE">
            <w:pPr>
              <w:autoSpaceDE w:val="0"/>
              <w:autoSpaceDN w:val="0"/>
              <w:adjustRightInd w:val="0"/>
              <w:ind w:leftChars="1" w:left="252" w:hanging="250"/>
              <w:jc w:val="both"/>
              <w:rPr>
                <w:rFonts w:ascii="標楷體" w:eastAsia="標楷體" w:hAnsi="標楷體"/>
                <w:sz w:val="23"/>
                <w:szCs w:val="23"/>
              </w:rPr>
            </w:pPr>
            <w:r w:rsidRPr="001E6A87">
              <w:rPr>
                <w:rFonts w:ascii="標楷體" w:eastAsia="標楷體" w:hAnsi="標楷體" w:cs="標楷體" w:hint="eastAsia"/>
                <w:bCs/>
                <w:lang w:val="zh-TW"/>
              </w:rPr>
              <w:t>第八十二條</w:t>
            </w:r>
            <w:r w:rsidRPr="001E6A87">
              <w:rPr>
                <w:rFonts w:ascii="標楷體" w:eastAsia="標楷體" w:hAnsi="標楷體" w:cs="標楷體"/>
                <w:bCs/>
                <w:lang w:val="zh-TW"/>
              </w:rPr>
              <w:t xml:space="preserve">  </w:t>
            </w:r>
            <w:r w:rsidRPr="001E6A87">
              <w:rPr>
                <w:rFonts w:ascii="標楷體" w:eastAsia="標楷體" w:hAnsi="標楷體" w:hint="eastAsia"/>
              </w:rPr>
              <w:t>地方自治團體之立法或行政機關，因行使職權，認所應適用之中央法規範牴觸憲法，對其受憲法所保障之地方自治權有造成損害之虞者，得聲請憲法法庭為宣告違憲之判決。</w:t>
            </w:r>
          </w:p>
          <w:p w:rsidR="00B33316" w:rsidRPr="001E6A87" w:rsidRDefault="00B33316" w:rsidP="006058EE">
            <w:pPr>
              <w:autoSpaceDE w:val="0"/>
              <w:autoSpaceDN w:val="0"/>
              <w:adjustRightInd w:val="0"/>
              <w:ind w:leftChars="100" w:left="240" w:firstLineChars="200" w:firstLine="480"/>
              <w:rPr>
                <w:rFonts w:ascii="標楷體" w:eastAsia="標楷體" w:hAnsi="標楷體" w:cs="標楷體"/>
                <w:bCs/>
                <w:lang w:val="zh-TW"/>
              </w:rPr>
            </w:pPr>
            <w:r w:rsidRPr="001E6A87">
              <w:rPr>
                <w:rFonts w:ascii="標楷體" w:eastAsia="標楷體" w:hAnsi="標楷體" w:cs="標楷體" w:hint="eastAsia"/>
                <w:bCs/>
                <w:lang w:val="zh-TW"/>
              </w:rPr>
              <w:t>前項案件，</w:t>
            </w:r>
            <w:proofErr w:type="gramStart"/>
            <w:r w:rsidRPr="001E6A87">
              <w:rPr>
                <w:rFonts w:ascii="標楷體" w:eastAsia="標楷體" w:hAnsi="標楷體" w:cs="標楷體" w:hint="eastAsia"/>
                <w:bCs/>
                <w:lang w:val="zh-TW"/>
              </w:rPr>
              <w:t>準</w:t>
            </w:r>
            <w:proofErr w:type="gramEnd"/>
            <w:r w:rsidRPr="001E6A87">
              <w:rPr>
                <w:rFonts w:ascii="標楷體" w:eastAsia="標楷體" w:hAnsi="標楷體" w:cs="標楷體" w:hint="eastAsia"/>
                <w:bCs/>
                <w:lang w:val="zh-TW"/>
              </w:rPr>
              <w:t>用第五十條至第五十四條規定。</w:t>
            </w:r>
          </w:p>
        </w:tc>
      </w:tr>
      <w:tr w:rsidR="00B33316" w:rsidRPr="001E6A87" w:rsidTr="006058EE">
        <w:tc>
          <w:tcPr>
            <w:tcW w:w="0" w:type="auto"/>
          </w:tcPr>
          <w:p w:rsidR="00B33316" w:rsidRPr="001E6A87" w:rsidRDefault="00B33316" w:rsidP="006058EE">
            <w:pPr>
              <w:autoSpaceDE w:val="0"/>
              <w:autoSpaceDN w:val="0"/>
              <w:adjustRightInd w:val="0"/>
              <w:ind w:leftChars="1" w:left="252" w:hanging="250"/>
              <w:jc w:val="both"/>
              <w:rPr>
                <w:rFonts w:ascii="標楷體" w:eastAsia="標楷體" w:hAnsi="標楷體" w:cs="標楷體"/>
                <w:bCs/>
                <w:lang w:val="zh-TW"/>
              </w:rPr>
            </w:pPr>
            <w:r w:rsidRPr="001E6A87">
              <w:rPr>
                <w:rFonts w:ascii="標楷體" w:eastAsia="標楷體" w:hAnsi="標楷體" w:cs="標楷體" w:hint="eastAsia"/>
                <w:b/>
                <w:bCs/>
                <w:lang w:val="zh-TW"/>
              </w:rPr>
              <w:t>(地方自治團體聲請裁判憲法審查之要件及</w:t>
            </w:r>
            <w:proofErr w:type="gramStart"/>
            <w:r w:rsidRPr="001E6A87">
              <w:rPr>
                <w:rFonts w:ascii="標楷體" w:eastAsia="標楷體" w:hAnsi="標楷體" w:cs="標楷體" w:hint="eastAsia"/>
                <w:b/>
                <w:bCs/>
                <w:lang w:val="zh-TW"/>
              </w:rPr>
              <w:t>準</w:t>
            </w:r>
            <w:proofErr w:type="gramEnd"/>
            <w:r w:rsidRPr="001E6A87">
              <w:rPr>
                <w:rFonts w:ascii="標楷體" w:eastAsia="標楷體" w:hAnsi="標楷體" w:cs="標楷體" w:hint="eastAsia"/>
                <w:b/>
                <w:bCs/>
                <w:lang w:val="zh-TW"/>
              </w:rPr>
              <w:t>用規定</w:t>
            </w:r>
            <w:proofErr w:type="gramStart"/>
            <w:r w:rsidRPr="001E6A87">
              <w:rPr>
                <w:rFonts w:ascii="標楷體" w:eastAsia="標楷體" w:hAnsi="標楷體" w:cs="標楷體" w:hint="eastAsia"/>
                <w:b/>
                <w:bCs/>
                <w:lang w:val="zh-TW"/>
              </w:rPr>
              <w:t>）</w:t>
            </w:r>
            <w:proofErr w:type="gramEnd"/>
          </w:p>
          <w:p w:rsidR="00B33316" w:rsidRPr="001E6A87" w:rsidRDefault="00B33316" w:rsidP="006058EE">
            <w:pPr>
              <w:autoSpaceDE w:val="0"/>
              <w:autoSpaceDN w:val="0"/>
              <w:adjustRightInd w:val="0"/>
              <w:ind w:leftChars="1" w:left="252" w:hanging="250"/>
              <w:jc w:val="both"/>
              <w:rPr>
                <w:rFonts w:ascii="標楷體" w:eastAsia="標楷體" w:hAnsi="標楷體"/>
              </w:rPr>
            </w:pPr>
            <w:r w:rsidRPr="001E6A87">
              <w:rPr>
                <w:rFonts w:ascii="標楷體" w:eastAsia="標楷體" w:hAnsi="標楷體" w:cs="標楷體" w:hint="eastAsia"/>
                <w:bCs/>
                <w:lang w:val="zh-TW"/>
              </w:rPr>
              <w:t>第八十三條</w:t>
            </w:r>
            <w:r w:rsidRPr="001E6A87">
              <w:rPr>
                <w:rFonts w:ascii="標楷體" w:eastAsia="標楷體" w:hAnsi="標楷體" w:cs="標楷體"/>
                <w:bCs/>
                <w:lang w:val="zh-TW"/>
              </w:rPr>
              <w:t xml:space="preserve">  </w:t>
            </w:r>
            <w:r w:rsidRPr="001E6A87">
              <w:rPr>
                <w:rFonts w:ascii="標楷體" w:eastAsia="標楷體" w:hAnsi="標楷體" w:hint="eastAsia"/>
              </w:rPr>
              <w:t>地方自治團體，就下列各款事項，依法定程序用盡審級救濟而受之不利確定終局裁判，認為損害其受憲法所保障之地方自治權者，得聲請憲法法庭為宣告違憲之判決：</w:t>
            </w:r>
          </w:p>
          <w:p w:rsidR="00B33316" w:rsidRPr="001E6A87" w:rsidRDefault="00B33316" w:rsidP="006058EE">
            <w:pPr>
              <w:autoSpaceDE w:val="0"/>
              <w:autoSpaceDN w:val="0"/>
              <w:adjustRightInd w:val="0"/>
              <w:ind w:leftChars="100" w:left="660" w:hangingChars="175" w:hanging="420"/>
              <w:jc w:val="both"/>
              <w:rPr>
                <w:rFonts w:ascii="標楷體" w:eastAsia="標楷體" w:hAnsi="標楷體" w:cs="標楷體"/>
                <w:kern w:val="0"/>
              </w:rPr>
            </w:pPr>
            <w:r w:rsidRPr="001E6A87">
              <w:rPr>
                <w:rFonts w:ascii="標楷體" w:eastAsia="標楷體" w:hAnsi="標楷體" w:cs="標楷體" w:hint="eastAsia"/>
                <w:kern w:val="0"/>
              </w:rPr>
              <w:t>一、自治法規，經監督機關函告無效或函告不予核定。</w:t>
            </w:r>
          </w:p>
          <w:p w:rsidR="00B33316" w:rsidRPr="001E6A87" w:rsidRDefault="00B33316" w:rsidP="006058EE">
            <w:pPr>
              <w:autoSpaceDE w:val="0"/>
              <w:autoSpaceDN w:val="0"/>
              <w:adjustRightInd w:val="0"/>
              <w:ind w:leftChars="100" w:left="660" w:hangingChars="175" w:hanging="420"/>
              <w:jc w:val="both"/>
              <w:rPr>
                <w:rFonts w:ascii="標楷體" w:eastAsia="標楷體" w:hAnsi="標楷體" w:cs="標楷體"/>
                <w:kern w:val="0"/>
              </w:rPr>
            </w:pPr>
            <w:r w:rsidRPr="001E6A87">
              <w:rPr>
                <w:rFonts w:ascii="標楷體" w:eastAsia="標楷體" w:hAnsi="標楷體" w:cs="標楷體" w:hint="eastAsia"/>
                <w:kern w:val="0"/>
              </w:rPr>
              <w:t>二、其立法機關議決之自治事項，經監督機關函告無效。</w:t>
            </w:r>
          </w:p>
          <w:p w:rsidR="00B33316" w:rsidRPr="001E6A87" w:rsidRDefault="00B33316" w:rsidP="006058EE">
            <w:pPr>
              <w:autoSpaceDE w:val="0"/>
              <w:autoSpaceDN w:val="0"/>
              <w:adjustRightInd w:val="0"/>
              <w:ind w:leftChars="100" w:left="660" w:hangingChars="175" w:hanging="420"/>
              <w:jc w:val="both"/>
              <w:rPr>
                <w:rFonts w:ascii="標楷體" w:eastAsia="標楷體" w:hAnsi="標楷體" w:cs="標楷體"/>
                <w:kern w:val="0"/>
              </w:rPr>
            </w:pPr>
            <w:r w:rsidRPr="001E6A87">
              <w:rPr>
                <w:rFonts w:ascii="標楷體" w:eastAsia="標楷體" w:hAnsi="標楷體" w:cs="標楷體" w:hint="eastAsia"/>
                <w:kern w:val="0"/>
              </w:rPr>
              <w:t>三、其行政機關辦理之自治事項，經監督機關撤銷、變更、廢止或停止其執行。</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kern w:val="0"/>
              </w:rPr>
            </w:pPr>
            <w:r w:rsidRPr="001E6A87">
              <w:rPr>
                <w:rFonts w:ascii="標楷體" w:eastAsia="標楷體" w:hAnsi="標楷體" w:cs="標楷體" w:hint="eastAsia"/>
                <w:kern w:val="0"/>
              </w:rPr>
              <w:t>前項聲請，應於確定終局裁判送達後六</w:t>
            </w:r>
            <w:proofErr w:type="gramStart"/>
            <w:r w:rsidRPr="001E6A87">
              <w:rPr>
                <w:rFonts w:ascii="標楷體" w:eastAsia="標楷體" w:hAnsi="標楷體" w:cs="標楷體" w:hint="eastAsia"/>
                <w:kern w:val="0"/>
              </w:rPr>
              <w:t>個</w:t>
            </w:r>
            <w:proofErr w:type="gramEnd"/>
            <w:r w:rsidRPr="001E6A87">
              <w:rPr>
                <w:rFonts w:ascii="標楷體" w:eastAsia="標楷體" w:hAnsi="標楷體" w:cs="標楷體" w:hint="eastAsia"/>
                <w:kern w:val="0"/>
              </w:rPr>
              <w:t>月之不變期間內為之。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rPr>
            </w:pPr>
            <w:r w:rsidRPr="001E6A87">
              <w:rPr>
                <w:rFonts w:ascii="標楷體" w:eastAsia="標楷體" w:hAnsi="標楷體" w:hint="eastAsia"/>
              </w:rPr>
              <w:t>第一項案件，</w:t>
            </w:r>
            <w:proofErr w:type="gramStart"/>
            <w:r w:rsidRPr="001E6A87">
              <w:rPr>
                <w:rFonts w:ascii="標楷體" w:eastAsia="標楷體" w:hAnsi="標楷體" w:hint="eastAsia"/>
              </w:rPr>
              <w:t>準</w:t>
            </w:r>
            <w:proofErr w:type="gramEnd"/>
            <w:r w:rsidRPr="001E6A87">
              <w:rPr>
                <w:rFonts w:ascii="標楷體" w:eastAsia="標楷體" w:hAnsi="標楷體" w:hint="eastAsia"/>
              </w:rPr>
              <w:t>用第六十條、</w:t>
            </w:r>
            <w:r w:rsidRPr="001E6A87">
              <w:rPr>
                <w:rFonts w:ascii="標楷體" w:eastAsia="標楷體" w:hAnsi="標楷體" w:cs="標楷體" w:hint="eastAsia"/>
                <w:bCs/>
                <w:lang w:val="zh-TW"/>
              </w:rPr>
              <w:t>第六十一</w:t>
            </w:r>
            <w:r w:rsidRPr="001E6A87">
              <w:rPr>
                <w:rFonts w:ascii="標楷體" w:eastAsia="標楷體" w:hAnsi="標楷體" w:hint="eastAsia"/>
              </w:rPr>
              <w:t>條及第六十二條第一項前段規定。</w:t>
            </w:r>
          </w:p>
        </w:tc>
      </w:tr>
      <w:tr w:rsidR="00B33316" w:rsidRPr="001E6A87" w:rsidTr="006058EE">
        <w:tc>
          <w:tcPr>
            <w:tcW w:w="0" w:type="auto"/>
            <w:vAlign w:val="center"/>
          </w:tcPr>
          <w:p w:rsidR="00B33316" w:rsidRPr="001E6A87" w:rsidRDefault="00B33316" w:rsidP="006058EE">
            <w:pPr>
              <w:jc w:val="both"/>
              <w:rPr>
                <w:rFonts w:ascii="標楷體" w:eastAsia="標楷體" w:hAnsi="標楷體"/>
              </w:rPr>
            </w:pPr>
            <w:r w:rsidRPr="001E6A87">
              <w:rPr>
                <w:rFonts w:ascii="標楷體" w:eastAsia="標楷體" w:hAnsi="標楷體" w:cs="標楷體" w:hint="eastAsia"/>
                <w:bCs/>
                <w:lang w:val="zh-TW"/>
              </w:rPr>
              <w:t>第八章</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統一解釋法律及命令案件</w:t>
            </w:r>
          </w:p>
        </w:tc>
      </w:tr>
      <w:tr w:rsidR="00B33316" w:rsidRPr="001E6A87" w:rsidTr="006058EE">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人民聲請統一見解判決之要件</w:t>
            </w:r>
            <w:r w:rsidRPr="001E6A87">
              <w:rPr>
                <w:rFonts w:ascii="標楷體" w:eastAsia="標楷體" w:hAnsi="標楷體" w:cs="標楷體"/>
                <w:b/>
                <w:bCs/>
                <w:lang w:val="zh-TW"/>
              </w:rPr>
              <w:t>)</w:t>
            </w:r>
            <w:r w:rsidRPr="001E6A87">
              <w:rPr>
                <w:rFonts w:ascii="標楷體" w:eastAsia="標楷體" w:hAnsi="標楷體" w:cs="標楷體" w:hint="eastAsia"/>
                <w:b/>
                <w:bCs/>
                <w:lang w:val="zh-TW"/>
              </w:rPr>
              <w:t xml:space="preserve"> </w:t>
            </w:r>
          </w:p>
          <w:p w:rsidR="00B33316" w:rsidRPr="001E6A87" w:rsidRDefault="00B33316" w:rsidP="006058EE">
            <w:pPr>
              <w:autoSpaceDE w:val="0"/>
              <w:autoSpaceDN w:val="0"/>
              <w:adjustRightInd w:val="0"/>
              <w:ind w:left="252" w:hangingChars="105" w:hanging="252"/>
              <w:jc w:val="both"/>
              <w:rPr>
                <w:rFonts w:ascii="標楷體" w:eastAsia="標楷體" w:hAnsi="標楷體" w:cs="標楷體"/>
                <w:lang w:val="zh-TW"/>
              </w:rPr>
            </w:pPr>
            <w:r w:rsidRPr="001E6A87">
              <w:rPr>
                <w:rFonts w:ascii="標楷體" w:eastAsia="標楷體" w:hAnsi="標楷體" w:cs="標楷體" w:hint="eastAsia"/>
                <w:bCs/>
                <w:lang w:val="zh-TW"/>
              </w:rPr>
              <w:t xml:space="preserve">第八十四條   </w:t>
            </w:r>
            <w:r w:rsidRPr="001E6A87">
              <w:rPr>
                <w:rFonts w:ascii="標楷體" w:eastAsia="標楷體" w:hAnsi="標楷體" w:cs="標楷體" w:hint="eastAsia"/>
                <w:lang w:val="zh-TW"/>
              </w:rPr>
              <w:t>人民就其依法定程序用盡審級救濟之案件，對於受不利確定終局裁判適用法規範所表示之見解，認與不同審判權終審法院之確定終局裁判適用同一法規範已表示之見解有異，得聲請憲法法庭為統一見解之判決。</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lang w:val="zh-TW"/>
              </w:rPr>
            </w:pPr>
            <w:r w:rsidRPr="001E6A87">
              <w:rPr>
                <w:rFonts w:ascii="標楷體" w:eastAsia="標楷體" w:hAnsi="標楷體" w:cs="標楷體" w:hint="eastAsia"/>
                <w:bCs/>
                <w:lang w:val="zh-TW"/>
              </w:rPr>
              <w:t>前項情形，如人民</w:t>
            </w:r>
            <w:r w:rsidRPr="001E6A87">
              <w:rPr>
                <w:rFonts w:ascii="標楷體" w:eastAsia="標楷體" w:hAnsi="標楷體" w:cs="標楷體" w:hint="eastAsia"/>
                <w:lang w:val="zh-TW"/>
              </w:rPr>
              <w:t>得依法定程序聲明不服，或後裁判已變更前裁判之見解者，不得聲請。</w:t>
            </w:r>
          </w:p>
          <w:p w:rsidR="00B33316" w:rsidRPr="001E6A87" w:rsidRDefault="00B33316" w:rsidP="006058EE">
            <w:pPr>
              <w:ind w:leftChars="100" w:left="240" w:firstLineChars="200" w:firstLine="480"/>
              <w:jc w:val="both"/>
              <w:rPr>
                <w:rFonts w:ascii="標楷體" w:eastAsia="標楷體" w:hAnsi="標楷體" w:cs="標楷體"/>
                <w:b/>
                <w:bCs/>
                <w:lang w:val="zh-TW"/>
              </w:rPr>
            </w:pPr>
            <w:r w:rsidRPr="001E6A87">
              <w:rPr>
                <w:rFonts w:ascii="標楷體" w:eastAsia="標楷體" w:hAnsi="標楷體" w:cs="標楷體" w:hint="eastAsia"/>
                <w:lang w:val="zh-TW"/>
              </w:rPr>
              <w:t>第一項聲請，應於該不利確定終局裁判送達後三</w:t>
            </w:r>
            <w:proofErr w:type="gramStart"/>
            <w:r w:rsidRPr="001E6A87">
              <w:rPr>
                <w:rFonts w:ascii="標楷體" w:eastAsia="標楷體" w:hAnsi="標楷體" w:cs="標楷體" w:hint="eastAsia"/>
                <w:lang w:val="zh-TW"/>
              </w:rPr>
              <w:t>個</w:t>
            </w:r>
            <w:proofErr w:type="gramEnd"/>
            <w:r w:rsidRPr="001E6A87">
              <w:rPr>
                <w:rFonts w:ascii="標楷體" w:eastAsia="標楷體" w:hAnsi="標楷體" w:cs="標楷體" w:hint="eastAsia"/>
                <w:lang w:val="zh-TW"/>
              </w:rPr>
              <w:t>月之不變期間內為之。</w:t>
            </w:r>
          </w:p>
        </w:tc>
      </w:tr>
      <w:tr w:rsidR="00B33316" w:rsidRPr="001E6A87" w:rsidTr="006058EE">
        <w:tc>
          <w:tcPr>
            <w:tcW w:w="0" w:type="auto"/>
          </w:tcPr>
          <w:p w:rsidR="00B33316" w:rsidRPr="001E6A87" w:rsidRDefault="00B33316" w:rsidP="006058EE">
            <w:pPr>
              <w:autoSpaceDE w:val="0"/>
              <w:autoSpaceDN w:val="0"/>
              <w:adjustRightInd w:val="0"/>
              <w:ind w:left="252" w:hanging="252"/>
              <w:jc w:val="both"/>
              <w:rPr>
                <w:rFonts w:ascii="標楷體" w:eastAsia="標楷體" w:hAnsi="標楷體" w:cs="標楷體"/>
                <w:b/>
                <w:bCs/>
                <w:lang w:val="zh-TW"/>
              </w:rPr>
            </w:pPr>
            <w:r w:rsidRPr="001E6A87">
              <w:rPr>
                <w:rFonts w:ascii="標楷體" w:eastAsia="標楷體" w:hAnsi="標楷體" w:cs="標楷體"/>
                <w:b/>
                <w:bCs/>
                <w:lang w:val="zh-TW"/>
              </w:rPr>
              <w:lastRenderedPageBreak/>
              <w:t>(</w:t>
            </w:r>
            <w:r w:rsidRPr="001E6A87">
              <w:rPr>
                <w:rFonts w:ascii="標楷體" w:eastAsia="標楷體" w:hAnsi="標楷體" w:cs="標楷體" w:hint="eastAsia"/>
                <w:b/>
                <w:bCs/>
                <w:lang w:val="zh-TW"/>
              </w:rPr>
              <w:t>人民聲請統一見解判決之聲請書程式</w:t>
            </w:r>
            <w:r w:rsidRPr="001E6A87">
              <w:rPr>
                <w:rFonts w:ascii="標楷體" w:eastAsia="標楷體" w:hAnsi="標楷體" w:cs="標楷體"/>
                <w:b/>
                <w:bCs/>
                <w:lang w:val="zh-TW"/>
              </w:rPr>
              <w:t>)</w:t>
            </w:r>
            <w:r w:rsidRPr="001E6A87">
              <w:rPr>
                <w:rFonts w:ascii="標楷體" w:eastAsia="標楷體" w:hAnsi="標楷體" w:cs="標楷體" w:hint="eastAsia"/>
                <w:b/>
                <w:bCs/>
                <w:lang w:val="zh-TW"/>
              </w:rPr>
              <w:t xml:space="preserve"> </w:t>
            </w:r>
          </w:p>
          <w:p w:rsidR="00B33316" w:rsidRPr="001E6A87" w:rsidRDefault="00B33316" w:rsidP="006058EE">
            <w:pPr>
              <w:autoSpaceDE w:val="0"/>
              <w:autoSpaceDN w:val="0"/>
              <w:adjustRightInd w:val="0"/>
              <w:ind w:left="252" w:hanging="252"/>
              <w:jc w:val="both"/>
              <w:rPr>
                <w:rFonts w:ascii="標楷體" w:eastAsia="標楷體" w:hAnsi="標楷體"/>
                <w:lang w:val="zh-TW"/>
              </w:rPr>
            </w:pPr>
            <w:r w:rsidRPr="001E6A87">
              <w:rPr>
                <w:rFonts w:ascii="標楷體" w:eastAsia="標楷體" w:hAnsi="標楷體" w:cs="標楷體" w:hint="eastAsia"/>
                <w:bCs/>
                <w:lang w:val="zh-TW"/>
              </w:rPr>
              <w:t>第八十五條</w:t>
            </w:r>
            <w:r w:rsidRPr="001E6A87">
              <w:rPr>
                <w:rFonts w:ascii="標楷體" w:eastAsia="標楷體" w:hAnsi="標楷體" w:cs="標楷體"/>
                <w:bCs/>
                <w:lang w:val="zh-TW"/>
              </w:rPr>
              <w:t xml:space="preserve">  </w:t>
            </w:r>
            <w:proofErr w:type="gramStart"/>
            <w:r w:rsidRPr="001E6A87">
              <w:rPr>
                <w:rFonts w:ascii="標楷體" w:eastAsia="標楷體" w:hAnsi="標楷體" w:cs="標楷體" w:hint="eastAsia"/>
                <w:bCs/>
                <w:lang w:val="zh-TW"/>
              </w:rPr>
              <w:t>前條</w:t>
            </w:r>
            <w:r w:rsidRPr="001E6A87">
              <w:rPr>
                <w:rFonts w:ascii="標楷體" w:eastAsia="標楷體" w:hAnsi="標楷體" w:cs="標楷體" w:hint="eastAsia"/>
                <w:lang w:val="zh-TW"/>
              </w:rPr>
              <w:t>聲請</w:t>
            </w:r>
            <w:proofErr w:type="gramEnd"/>
            <w:r w:rsidRPr="001E6A87">
              <w:rPr>
                <w:rFonts w:ascii="標楷體" w:eastAsia="標楷體" w:hAnsi="標楷體" w:cs="標楷體" w:hint="eastAsia"/>
                <w:lang w:val="zh-TW"/>
              </w:rPr>
              <w:t>，應以聲請書記載下列事項：</w:t>
            </w:r>
          </w:p>
          <w:p w:rsidR="00B33316" w:rsidRPr="001E6A87" w:rsidRDefault="00B33316" w:rsidP="00B33316">
            <w:pPr>
              <w:pStyle w:val="a3"/>
              <w:numPr>
                <w:ilvl w:val="0"/>
                <w:numId w:val="13"/>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聲請人姓名、身分證明文件字號、住所或居所及應為送達之處所；聲請人為法人或其他團體者，其名稱及所在地、事務所或營業所。</w:t>
            </w:r>
          </w:p>
          <w:p w:rsidR="00B33316" w:rsidRPr="001E6A87" w:rsidRDefault="00B33316" w:rsidP="00B33316">
            <w:pPr>
              <w:pStyle w:val="a3"/>
              <w:numPr>
                <w:ilvl w:val="0"/>
                <w:numId w:val="13"/>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有法定代理人、代表人或管理人者，其姓名、身分證明文件字號、住所或居所。</w:t>
            </w:r>
          </w:p>
          <w:p w:rsidR="00B33316" w:rsidRPr="001E6A87" w:rsidRDefault="00B33316" w:rsidP="00B33316">
            <w:pPr>
              <w:pStyle w:val="a3"/>
              <w:numPr>
                <w:ilvl w:val="0"/>
                <w:numId w:val="13"/>
              </w:numPr>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lang w:val="zh-TW"/>
              </w:rPr>
              <w:t>有訴訟代理人者，其姓名、職業、住所或居所。</w:t>
            </w:r>
          </w:p>
          <w:p w:rsidR="00B33316" w:rsidRPr="001E6A87" w:rsidRDefault="00B33316" w:rsidP="00B33316">
            <w:pPr>
              <w:pStyle w:val="a3"/>
              <w:numPr>
                <w:ilvl w:val="0"/>
                <w:numId w:val="13"/>
              </w:numPr>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lang w:val="zh-TW"/>
              </w:rPr>
              <w:t>應受判決事項之聲明。</w:t>
            </w:r>
          </w:p>
          <w:p w:rsidR="00B33316" w:rsidRPr="001E6A87" w:rsidRDefault="00B33316" w:rsidP="00B33316">
            <w:pPr>
              <w:pStyle w:val="a3"/>
              <w:numPr>
                <w:ilvl w:val="0"/>
                <w:numId w:val="13"/>
              </w:numPr>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lang w:val="zh-TW"/>
              </w:rPr>
              <w:t>見解發生歧異之經過及所涉法規範。</w:t>
            </w:r>
          </w:p>
          <w:p w:rsidR="00B33316" w:rsidRPr="001E6A87" w:rsidRDefault="00B33316" w:rsidP="00B33316">
            <w:pPr>
              <w:pStyle w:val="a3"/>
              <w:numPr>
                <w:ilvl w:val="0"/>
                <w:numId w:val="13"/>
              </w:numPr>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lang w:val="zh-TW"/>
              </w:rPr>
              <w:t>聲請判決之理由及聲請人對本案所持之法律見解。</w:t>
            </w:r>
          </w:p>
          <w:p w:rsidR="00B33316" w:rsidRPr="001E6A87" w:rsidRDefault="00B33316" w:rsidP="00B33316">
            <w:pPr>
              <w:pStyle w:val="a3"/>
              <w:numPr>
                <w:ilvl w:val="0"/>
                <w:numId w:val="13"/>
              </w:numPr>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lang w:val="zh-TW"/>
              </w:rPr>
              <w:t>遵守不變期間之證據。</w:t>
            </w:r>
          </w:p>
          <w:p w:rsidR="00B33316" w:rsidRPr="001E6A87" w:rsidRDefault="00B33316" w:rsidP="00B33316">
            <w:pPr>
              <w:pStyle w:val="a3"/>
              <w:numPr>
                <w:ilvl w:val="0"/>
                <w:numId w:val="13"/>
              </w:numPr>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lang w:val="zh-TW"/>
              </w:rPr>
              <w:t>關係文件之名稱及件數。</w:t>
            </w:r>
          </w:p>
        </w:tc>
      </w:tr>
      <w:tr w:rsidR="00B33316" w:rsidRPr="001E6A87" w:rsidTr="006058EE">
        <w:tc>
          <w:tcPr>
            <w:tcW w:w="0" w:type="auto"/>
          </w:tcPr>
          <w:p w:rsidR="00B33316" w:rsidRPr="001E6A87" w:rsidRDefault="00B33316" w:rsidP="006058EE">
            <w:pPr>
              <w:autoSpaceDE w:val="0"/>
              <w:autoSpaceDN w:val="0"/>
              <w:adjustRightInd w:val="0"/>
              <w:ind w:left="240" w:hangingChars="100" w:hanging="240"/>
              <w:jc w:val="both"/>
              <w:rPr>
                <w:rFonts w:ascii="標楷體" w:eastAsia="標楷體" w:hAnsi="標楷體" w:cs="標楷體"/>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函請終審法院說明</w:t>
            </w:r>
            <w:r w:rsidRPr="001E6A87">
              <w:rPr>
                <w:rFonts w:ascii="標楷體" w:eastAsia="標楷體" w:hAnsi="標楷體" w:cs="標楷體"/>
                <w:b/>
                <w:bCs/>
                <w:lang w:val="zh-TW"/>
              </w:rPr>
              <w:t>)</w:t>
            </w:r>
            <w:r w:rsidRPr="001E6A87">
              <w:rPr>
                <w:rFonts w:ascii="標楷體" w:eastAsia="標楷體" w:hAnsi="標楷體" w:cs="標楷體" w:hint="eastAsia"/>
                <w:b/>
                <w:bCs/>
                <w:lang w:val="zh-TW"/>
              </w:rPr>
              <w:t xml:space="preserve"> </w:t>
            </w:r>
          </w:p>
          <w:p w:rsidR="00B33316" w:rsidRPr="001E6A87" w:rsidRDefault="00B33316" w:rsidP="006058EE">
            <w:pPr>
              <w:autoSpaceDE w:val="0"/>
              <w:autoSpaceDN w:val="0"/>
              <w:adjustRightInd w:val="0"/>
              <w:ind w:left="240" w:hangingChars="100" w:hanging="240"/>
              <w:jc w:val="both"/>
              <w:rPr>
                <w:rFonts w:ascii="標楷體" w:eastAsia="標楷體" w:hAnsi="標楷體"/>
                <w:lang w:val="zh-TW"/>
              </w:rPr>
            </w:pPr>
            <w:r w:rsidRPr="001E6A87">
              <w:rPr>
                <w:rFonts w:ascii="標楷體" w:eastAsia="標楷體" w:hAnsi="標楷體" w:cs="標楷體" w:hint="eastAsia"/>
                <w:bCs/>
                <w:lang w:val="zh-TW"/>
              </w:rPr>
              <w:t>第八十六條</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憲法法庭審理本章案件時，就不同審判權之終審法院，對於確定終局裁判適用同一法規範所生之歧異見解，得函請各該終審法院說明。</w:t>
            </w:r>
          </w:p>
        </w:tc>
      </w:tr>
      <w:tr w:rsidR="00B33316" w:rsidRPr="001E6A87" w:rsidTr="006058EE">
        <w:tc>
          <w:tcPr>
            <w:tcW w:w="0" w:type="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rPr>
            </w:pPr>
            <w:r w:rsidRPr="001E6A87">
              <w:rPr>
                <w:rFonts w:ascii="標楷體" w:eastAsia="標楷體" w:hAnsi="標楷體" w:cs="標楷體"/>
                <w:b/>
                <w:bCs/>
              </w:rPr>
              <w:t>(</w:t>
            </w:r>
            <w:r w:rsidRPr="001E6A87">
              <w:rPr>
                <w:rFonts w:ascii="標楷體" w:eastAsia="標楷體" w:hAnsi="標楷體" w:cs="標楷體" w:hint="eastAsia"/>
                <w:b/>
                <w:bCs/>
              </w:rPr>
              <w:t>案件之受理及其評決</w:t>
            </w:r>
            <w:r w:rsidRPr="001E6A87">
              <w:rPr>
                <w:rFonts w:ascii="標楷體" w:eastAsia="標楷體" w:hAnsi="標楷體" w:cs="標楷體"/>
                <w:b/>
                <w:bCs/>
              </w:rPr>
              <w:t>)</w:t>
            </w:r>
            <w:r w:rsidRPr="001E6A87">
              <w:rPr>
                <w:rFonts w:ascii="標楷體" w:eastAsia="標楷體" w:hAnsi="標楷體" w:cs="標楷體" w:hint="eastAsia"/>
                <w:b/>
                <w:bCs/>
              </w:rPr>
              <w:t xml:space="preserve"> </w:t>
            </w:r>
          </w:p>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r w:rsidRPr="001E6A87">
              <w:rPr>
                <w:rFonts w:ascii="標楷體" w:eastAsia="標楷體" w:hAnsi="標楷體" w:cs="標楷體" w:hint="eastAsia"/>
                <w:bCs/>
                <w:lang w:val="zh-TW"/>
              </w:rPr>
              <w:t>第八十七條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本章案件之受理及其評決，應有大法官現有總額過半數參與評議，參與評議大法官過半數同意。</w:t>
            </w:r>
            <w:r w:rsidRPr="001E6A87">
              <w:rPr>
                <w:rFonts w:ascii="標楷體" w:eastAsia="標楷體" w:hAnsi="標楷體" w:cs="標楷體" w:hint="eastAsia"/>
              </w:rPr>
              <w:t>未達同意受理人數者，應裁定不受理。</w:t>
            </w:r>
          </w:p>
        </w:tc>
      </w:tr>
      <w:tr w:rsidR="00B33316" w:rsidRPr="001E6A87" w:rsidTr="006058EE">
        <w:tc>
          <w:tcPr>
            <w:tcW w:w="0" w:type="auto"/>
          </w:tcPr>
          <w:p w:rsidR="00B33316" w:rsidRPr="001E6A87" w:rsidRDefault="00B33316" w:rsidP="006058EE">
            <w:pPr>
              <w:ind w:left="240" w:hangingChars="100" w:hanging="240"/>
              <w:jc w:val="both"/>
              <w:rPr>
                <w:rFonts w:ascii="標楷體" w:eastAsia="標楷體" w:hAnsi="標楷體" w:cs="標楷體"/>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原因案件之救濟</w:t>
            </w:r>
            <w:r w:rsidRPr="001E6A87">
              <w:rPr>
                <w:rFonts w:ascii="標楷體" w:eastAsia="標楷體" w:hAnsi="標楷體" w:cs="標楷體"/>
                <w:b/>
                <w:bCs/>
              </w:rPr>
              <w:t>)</w:t>
            </w:r>
          </w:p>
          <w:p w:rsidR="00B33316" w:rsidRPr="001E6A87" w:rsidRDefault="00B33316" w:rsidP="006058EE">
            <w:pPr>
              <w:ind w:left="240" w:hangingChars="100" w:hanging="240"/>
              <w:jc w:val="both"/>
              <w:rPr>
                <w:rFonts w:ascii="標楷體" w:eastAsia="標楷體" w:hAnsi="標楷體" w:cs="標楷體"/>
                <w:lang w:val="zh-TW"/>
              </w:rPr>
            </w:pPr>
            <w:r w:rsidRPr="001E6A87">
              <w:rPr>
                <w:rFonts w:ascii="標楷體" w:eastAsia="標楷體" w:hAnsi="標楷體" w:cs="標楷體" w:hint="eastAsia"/>
                <w:bCs/>
                <w:lang w:val="zh-TW"/>
              </w:rPr>
              <w:t>第八十八條</w:t>
            </w:r>
            <w:r w:rsidRPr="001E6A87">
              <w:rPr>
                <w:rFonts w:ascii="標楷體" w:eastAsia="標楷體" w:hAnsi="標楷體" w:cs="標楷體"/>
                <w:bCs/>
                <w:lang w:val="zh-TW"/>
              </w:rPr>
              <w:t xml:space="preserve">  </w:t>
            </w:r>
            <w:r w:rsidRPr="001E6A87">
              <w:rPr>
                <w:rFonts w:ascii="標楷體" w:eastAsia="標楷體" w:hAnsi="標楷體" w:hint="eastAsia"/>
              </w:rPr>
              <w:t>憲法法庭判決就法規範所表示之見解與原因案件確定終局裁判</w:t>
            </w:r>
            <w:proofErr w:type="gramStart"/>
            <w:r w:rsidRPr="001E6A87">
              <w:rPr>
                <w:rFonts w:ascii="標楷體" w:eastAsia="標楷體" w:hAnsi="標楷體" w:hint="eastAsia"/>
              </w:rPr>
              <w:t>有異時</w:t>
            </w:r>
            <w:proofErr w:type="gramEnd"/>
            <w:r w:rsidRPr="001E6A87">
              <w:rPr>
                <w:rFonts w:ascii="標楷體" w:eastAsia="標楷體" w:hAnsi="標楷體" w:hint="eastAsia"/>
              </w:rPr>
              <w:t>，聲請人得依法定程序或判決意旨請求救濟。原因案件為刑事確定裁判者，檢察總長亦得據以提起非常上訴。</w:t>
            </w:r>
            <w:r w:rsidRPr="001E6A87">
              <w:rPr>
                <w:rFonts w:ascii="標楷體" w:eastAsia="標楷體" w:hAnsi="標楷體" w:cs="標楷體" w:hint="eastAsia"/>
                <w:lang w:val="zh-TW"/>
              </w:rPr>
              <w:t xml:space="preserve">   </w:t>
            </w:r>
          </w:p>
        </w:tc>
      </w:tr>
      <w:tr w:rsidR="00B33316" w:rsidRPr="001E6A87" w:rsidTr="006058EE">
        <w:tc>
          <w:tcPr>
            <w:tcW w:w="0" w:type="auto"/>
          </w:tcPr>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判決之效力</w:t>
            </w:r>
            <w:r w:rsidRPr="001E6A87">
              <w:rPr>
                <w:rFonts w:ascii="標楷體" w:eastAsia="標楷體" w:hAnsi="標楷體" w:cs="標楷體"/>
                <w:b/>
                <w:bCs/>
              </w:rPr>
              <w:t>)</w:t>
            </w:r>
          </w:p>
          <w:p w:rsidR="00B33316" w:rsidRPr="001E6A87" w:rsidRDefault="00B33316" w:rsidP="006058EE">
            <w:pPr>
              <w:autoSpaceDE w:val="0"/>
              <w:autoSpaceDN w:val="0"/>
              <w:adjustRightInd w:val="0"/>
              <w:ind w:left="252" w:hanging="252"/>
              <w:jc w:val="both"/>
              <w:rPr>
                <w:rFonts w:ascii="標楷體" w:eastAsia="標楷體" w:hAnsi="標楷體"/>
              </w:rPr>
            </w:pPr>
            <w:r w:rsidRPr="001E6A87">
              <w:rPr>
                <w:rFonts w:ascii="標楷體" w:eastAsia="標楷體" w:hAnsi="標楷體" w:cs="標楷體" w:hint="eastAsia"/>
                <w:bCs/>
                <w:lang w:val="zh-TW"/>
              </w:rPr>
              <w:t>第八十九條</w:t>
            </w:r>
            <w:r w:rsidRPr="001E6A87">
              <w:rPr>
                <w:rFonts w:ascii="標楷體" w:eastAsia="標楷體" w:hAnsi="標楷體" w:cs="標楷體"/>
                <w:bCs/>
                <w:lang w:val="zh-TW"/>
              </w:rPr>
              <w:t xml:space="preserve">  </w:t>
            </w:r>
            <w:r w:rsidRPr="001E6A87">
              <w:rPr>
                <w:rFonts w:ascii="標楷體" w:eastAsia="標楷體" w:hAnsi="標楷體" w:hint="eastAsia"/>
              </w:rPr>
              <w:t>憲法法庭就法規範見解所為之統一解釋判決，各法院應依判決意旨為裁判。</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strike/>
                <w:lang w:val="zh-TW"/>
              </w:rPr>
            </w:pPr>
            <w:r w:rsidRPr="001E6A87">
              <w:rPr>
                <w:rFonts w:ascii="標楷體" w:eastAsia="標楷體" w:hAnsi="標楷體" w:hint="eastAsia"/>
              </w:rPr>
              <w:t>前項判決不影響各法院已確定裁判之效力。</w:t>
            </w:r>
          </w:p>
        </w:tc>
      </w:tr>
      <w:tr w:rsidR="00B33316" w:rsidRPr="001E6A87" w:rsidTr="006058EE">
        <w:tc>
          <w:tcPr>
            <w:tcW w:w="0" w:type="auto"/>
            <w:vAlign w:val="center"/>
          </w:tcPr>
          <w:p w:rsidR="00B33316" w:rsidRPr="001E6A87" w:rsidRDefault="00B33316" w:rsidP="006058EE">
            <w:pPr>
              <w:autoSpaceDE w:val="0"/>
              <w:autoSpaceDN w:val="0"/>
              <w:adjustRightInd w:val="0"/>
              <w:jc w:val="both"/>
              <w:rPr>
                <w:rFonts w:ascii="標楷體" w:eastAsia="標楷體" w:hAnsi="標楷體" w:cs="標楷體"/>
                <w:bCs/>
              </w:rPr>
            </w:pPr>
            <w:r w:rsidRPr="001E6A87">
              <w:rPr>
                <w:rFonts w:ascii="標楷體" w:eastAsia="標楷體" w:hAnsi="標楷體" w:cs="標楷體" w:hint="eastAsia"/>
                <w:bCs/>
                <w:lang w:val="zh-TW"/>
              </w:rPr>
              <w:t>第九章</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附則</w:t>
            </w:r>
          </w:p>
        </w:tc>
      </w:tr>
      <w:tr w:rsidR="00B33316" w:rsidRPr="001E6A87" w:rsidTr="006058EE">
        <w:tc>
          <w:tcPr>
            <w:tcW w:w="0" w:type="auto"/>
          </w:tcPr>
          <w:p w:rsidR="00B33316" w:rsidRPr="001E6A87" w:rsidRDefault="00B33316" w:rsidP="006058EE">
            <w:pPr>
              <w:autoSpaceDE w:val="0"/>
              <w:autoSpaceDN w:val="0"/>
              <w:adjustRightInd w:val="0"/>
              <w:ind w:left="240" w:hangingChars="100" w:hanging="240"/>
              <w:jc w:val="both"/>
              <w:rPr>
                <w:rFonts w:ascii="標楷體" w:eastAsia="標楷體" w:hAnsi="標楷體" w:cs="標楷體"/>
                <w:b/>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本法施行前已</w:t>
            </w:r>
            <w:proofErr w:type="gramStart"/>
            <w:r w:rsidRPr="001E6A87">
              <w:rPr>
                <w:rFonts w:ascii="標楷體" w:eastAsia="標楷體" w:hAnsi="標楷體" w:cs="標楷體" w:hint="eastAsia"/>
                <w:b/>
                <w:bCs/>
                <w:lang w:val="zh-TW"/>
              </w:rPr>
              <w:t>繫</w:t>
            </w:r>
            <w:proofErr w:type="gramEnd"/>
            <w:r w:rsidRPr="001E6A87">
              <w:rPr>
                <w:rFonts w:ascii="標楷體" w:eastAsia="標楷體" w:hAnsi="標楷體" w:cs="標楷體" w:hint="eastAsia"/>
                <w:b/>
                <w:bCs/>
                <w:lang w:val="zh-TW"/>
              </w:rPr>
              <w:t>屬尚未終結案件之適用規定</w:t>
            </w:r>
            <w:r w:rsidRPr="001E6A87">
              <w:rPr>
                <w:rFonts w:ascii="標楷體" w:eastAsia="標楷體" w:hAnsi="標楷體" w:cs="標楷體"/>
                <w:b/>
                <w:bCs/>
              </w:rPr>
              <w:t>)</w:t>
            </w:r>
          </w:p>
          <w:p w:rsidR="00B33316" w:rsidRPr="001E6A87" w:rsidRDefault="00B33316" w:rsidP="006058EE">
            <w:pPr>
              <w:autoSpaceDE w:val="0"/>
              <w:autoSpaceDN w:val="0"/>
              <w:adjustRightInd w:val="0"/>
              <w:ind w:left="240" w:hangingChars="100" w:hanging="240"/>
              <w:jc w:val="both"/>
              <w:rPr>
                <w:rFonts w:ascii="標楷體" w:eastAsia="標楷體" w:hAnsi="標楷體" w:cs="標楷體"/>
                <w:bCs/>
                <w:lang w:val="zh-TW"/>
              </w:rPr>
            </w:pPr>
            <w:r w:rsidRPr="001E6A87">
              <w:rPr>
                <w:rFonts w:ascii="標楷體" w:eastAsia="標楷體" w:hAnsi="標楷體" w:cs="標楷體" w:hint="eastAsia"/>
                <w:bCs/>
                <w:lang w:val="zh-TW"/>
              </w:rPr>
              <w:t xml:space="preserve">第九十條  </w:t>
            </w:r>
            <w:r w:rsidRPr="001E6A87">
              <w:rPr>
                <w:rFonts w:ascii="標楷體" w:eastAsia="標楷體" w:hAnsi="標楷體" w:hint="eastAsia"/>
                <w:kern w:val="0"/>
              </w:rPr>
              <w:t>本法修正施行前已</w:t>
            </w:r>
            <w:proofErr w:type="gramStart"/>
            <w:r w:rsidRPr="001E6A87">
              <w:rPr>
                <w:rFonts w:ascii="標楷體" w:eastAsia="標楷體" w:hAnsi="標楷體" w:hint="eastAsia"/>
                <w:kern w:val="0"/>
              </w:rPr>
              <w:t>繫屬而</w:t>
            </w:r>
            <w:proofErr w:type="gramEnd"/>
            <w:r w:rsidRPr="001E6A87">
              <w:rPr>
                <w:rFonts w:ascii="標楷體" w:eastAsia="標楷體" w:hAnsi="標楷體" w:hint="eastAsia"/>
                <w:kern w:val="0"/>
              </w:rPr>
              <w:t>尚未終結之案件，除</w:t>
            </w:r>
            <w:proofErr w:type="gramStart"/>
            <w:r w:rsidRPr="001E6A87">
              <w:rPr>
                <w:rFonts w:ascii="標楷體" w:eastAsia="標楷體" w:hAnsi="標楷體" w:hint="eastAsia"/>
                <w:kern w:val="0"/>
              </w:rPr>
              <w:t>本法別有</w:t>
            </w:r>
            <w:proofErr w:type="gramEnd"/>
            <w:r w:rsidRPr="001E6A87">
              <w:rPr>
                <w:rFonts w:ascii="標楷體" w:eastAsia="標楷體" w:hAnsi="標楷體" w:hint="eastAsia"/>
                <w:kern w:val="0"/>
              </w:rPr>
              <w:t>規定外，適用修正施行後之規定。但案件得否受理，依修正施行前之規定。</w:t>
            </w:r>
          </w:p>
          <w:p w:rsidR="00B33316" w:rsidRPr="001E6A87" w:rsidRDefault="00B33316" w:rsidP="006058EE">
            <w:pPr>
              <w:ind w:leftChars="100" w:left="240" w:firstLineChars="200" w:firstLine="480"/>
              <w:jc w:val="both"/>
              <w:rPr>
                <w:rFonts w:ascii="標楷體" w:eastAsia="標楷體" w:hAnsi="標楷體"/>
              </w:rPr>
            </w:pPr>
            <w:r w:rsidRPr="001E6A87">
              <w:rPr>
                <w:rFonts w:ascii="標楷體" w:eastAsia="標楷體" w:hAnsi="標楷體" w:hint="eastAsia"/>
                <w:kern w:val="0"/>
              </w:rPr>
              <w:t>本法修正施行前已</w:t>
            </w:r>
            <w:proofErr w:type="gramStart"/>
            <w:r w:rsidRPr="001E6A87">
              <w:rPr>
                <w:rFonts w:ascii="標楷體" w:eastAsia="標楷體" w:hAnsi="標楷體" w:hint="eastAsia"/>
                <w:kern w:val="0"/>
              </w:rPr>
              <w:t>繫屬而</w:t>
            </w:r>
            <w:proofErr w:type="gramEnd"/>
            <w:r w:rsidRPr="001E6A87">
              <w:rPr>
                <w:rFonts w:ascii="標楷體" w:eastAsia="標楷體" w:hAnsi="標楷體" w:hint="eastAsia"/>
                <w:kern w:val="0"/>
              </w:rPr>
              <w:t>尚未終結之原第五條第一項第一款前段、第三款前段及第七條第一項第一款案件，其審理程序分別</w:t>
            </w:r>
            <w:proofErr w:type="gramStart"/>
            <w:r w:rsidRPr="001E6A87">
              <w:rPr>
                <w:rFonts w:ascii="標楷體" w:eastAsia="標楷體" w:hAnsi="標楷體" w:hint="eastAsia"/>
                <w:kern w:val="0"/>
              </w:rPr>
              <w:t>準</w:t>
            </w:r>
            <w:proofErr w:type="gramEnd"/>
            <w:r w:rsidRPr="001E6A87">
              <w:rPr>
                <w:rFonts w:ascii="標楷體" w:eastAsia="標楷體" w:hAnsi="標楷體" w:hint="eastAsia"/>
                <w:kern w:val="0"/>
              </w:rPr>
              <w:t>用修正施行後第三章第一節及第八章之規定。</w:t>
            </w:r>
          </w:p>
        </w:tc>
      </w:tr>
      <w:tr w:rsidR="00B33316" w:rsidRPr="001E6A87" w:rsidTr="006058EE">
        <w:tc>
          <w:tcPr>
            <w:tcW w:w="0" w:type="auto"/>
          </w:tcPr>
          <w:p w:rsidR="00B33316" w:rsidRPr="001E6A87" w:rsidRDefault="00B33316" w:rsidP="006058EE">
            <w:pPr>
              <w:autoSpaceDE w:val="0"/>
              <w:autoSpaceDN w:val="0"/>
              <w:adjustRightInd w:val="0"/>
              <w:ind w:left="120" w:hangingChars="50" w:hanging="120"/>
              <w:jc w:val="both"/>
              <w:rPr>
                <w:rFonts w:ascii="標楷體" w:eastAsia="標楷體" w:hAnsi="標楷體" w:cs="標楷體"/>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本法施行前已</w:t>
            </w:r>
            <w:proofErr w:type="gramStart"/>
            <w:r w:rsidRPr="001E6A87">
              <w:rPr>
                <w:rFonts w:ascii="標楷體" w:eastAsia="標楷體" w:hAnsi="標楷體" w:cs="標楷體" w:hint="eastAsia"/>
                <w:b/>
                <w:bCs/>
                <w:lang w:val="zh-TW"/>
              </w:rPr>
              <w:t>繫</w:t>
            </w:r>
            <w:proofErr w:type="gramEnd"/>
            <w:r w:rsidRPr="001E6A87">
              <w:rPr>
                <w:rFonts w:ascii="標楷體" w:eastAsia="標楷體" w:hAnsi="標楷體" w:cs="標楷體" w:hint="eastAsia"/>
                <w:b/>
                <w:bCs/>
                <w:lang w:val="zh-TW"/>
              </w:rPr>
              <w:t>屬尚未終結案件之人民聲請法規範憲法審查案件之排除本法適用及其救濟規定</w:t>
            </w:r>
            <w:proofErr w:type="gramStart"/>
            <w:r w:rsidRPr="001E6A87">
              <w:rPr>
                <w:rFonts w:ascii="標楷體" w:eastAsia="標楷體" w:hAnsi="標楷體" w:cs="標楷體" w:hint="eastAsia"/>
                <w:b/>
                <w:bCs/>
                <w:lang w:val="zh-TW"/>
              </w:rPr>
              <w:t>）</w:t>
            </w:r>
            <w:proofErr w:type="gramEnd"/>
          </w:p>
          <w:p w:rsidR="00B33316" w:rsidRPr="001E6A87" w:rsidRDefault="00B33316" w:rsidP="006058EE">
            <w:pPr>
              <w:autoSpaceDE w:val="0"/>
              <w:autoSpaceDN w:val="0"/>
              <w:adjustRightInd w:val="0"/>
              <w:ind w:left="240" w:hangingChars="100" w:hanging="240"/>
              <w:jc w:val="both"/>
              <w:rPr>
                <w:rFonts w:ascii="標楷體" w:eastAsia="標楷體" w:hAnsi="標楷體" w:cs="標楷體"/>
                <w:bCs/>
                <w:lang w:val="zh-TW"/>
              </w:rPr>
            </w:pPr>
            <w:r w:rsidRPr="001E6A87">
              <w:rPr>
                <w:rFonts w:ascii="標楷體" w:eastAsia="標楷體" w:hAnsi="標楷體" w:cs="標楷體" w:hint="eastAsia"/>
                <w:bCs/>
                <w:lang w:val="zh-TW"/>
              </w:rPr>
              <w:t xml:space="preserve">第九十一條  </w:t>
            </w:r>
            <w:r w:rsidRPr="001E6A87">
              <w:rPr>
                <w:rFonts w:ascii="標楷體" w:eastAsia="標楷體" w:hAnsi="標楷體" w:hint="eastAsia"/>
                <w:kern w:val="0"/>
              </w:rPr>
              <w:t>本法修正施行前已</w:t>
            </w:r>
            <w:proofErr w:type="gramStart"/>
            <w:r w:rsidRPr="001E6A87">
              <w:rPr>
                <w:rFonts w:ascii="標楷體" w:eastAsia="標楷體" w:hAnsi="標楷體" w:hint="eastAsia"/>
                <w:kern w:val="0"/>
              </w:rPr>
              <w:t>繫屬而</w:t>
            </w:r>
            <w:proofErr w:type="gramEnd"/>
            <w:r w:rsidRPr="001E6A87">
              <w:rPr>
                <w:rFonts w:ascii="標楷體" w:eastAsia="標楷體" w:hAnsi="標楷體" w:hint="eastAsia"/>
                <w:kern w:val="0"/>
              </w:rPr>
              <w:t>尚未終結之人民聲請法規範憲法審查案件，不適用第六十二條第一項前段關於宣告確定終局裁判</w:t>
            </w:r>
            <w:proofErr w:type="gramStart"/>
            <w:r w:rsidRPr="001E6A87">
              <w:rPr>
                <w:rFonts w:ascii="標楷體" w:eastAsia="標楷體" w:hAnsi="標楷體" w:hint="eastAsia"/>
                <w:kern w:val="0"/>
              </w:rPr>
              <w:t>違憲並廢棄</w:t>
            </w:r>
            <w:proofErr w:type="gramEnd"/>
            <w:r w:rsidRPr="001E6A87">
              <w:rPr>
                <w:rFonts w:ascii="標楷體" w:eastAsia="標楷體" w:hAnsi="標楷體" w:hint="eastAsia"/>
                <w:kern w:val="0"/>
              </w:rPr>
              <w:t>發回管轄法院之規定。</w:t>
            </w:r>
          </w:p>
          <w:p w:rsidR="00B33316" w:rsidRPr="001E6A87" w:rsidRDefault="00B33316" w:rsidP="006058EE">
            <w:pPr>
              <w:ind w:leftChars="100" w:left="240" w:firstLineChars="200" w:firstLine="480"/>
              <w:jc w:val="both"/>
              <w:rPr>
                <w:rFonts w:ascii="標楷體" w:eastAsia="標楷體" w:hAnsi="標楷體"/>
              </w:rPr>
            </w:pPr>
            <w:r w:rsidRPr="001E6A87">
              <w:rPr>
                <w:rFonts w:ascii="標楷體" w:eastAsia="標楷體" w:hAnsi="標楷體" w:hint="eastAsia"/>
                <w:kern w:val="0"/>
              </w:rPr>
              <w:lastRenderedPageBreak/>
              <w:t>前項聲請案件，判決宣告法規範違憲且應失效者，就已確定之原因案件，聲請人得依法定程序或判決意旨請求救濟；原因案件為刑事確定裁判者，檢察總長亦得據以提起非常上訴。</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lang w:val="zh-TW"/>
              </w:rPr>
            </w:pPr>
            <w:r w:rsidRPr="001E6A87">
              <w:rPr>
                <w:rFonts w:ascii="標楷體" w:eastAsia="標楷體" w:hAnsi="標楷體" w:hint="eastAsia"/>
                <w:kern w:val="0"/>
              </w:rPr>
              <w:t>第一項聲請案件，自聲請案件</w:t>
            </w:r>
            <w:proofErr w:type="gramStart"/>
            <w:r w:rsidRPr="001E6A87">
              <w:rPr>
                <w:rFonts w:ascii="標楷體" w:eastAsia="標楷體" w:hAnsi="標楷體" w:hint="eastAsia"/>
                <w:kern w:val="0"/>
              </w:rPr>
              <w:t>繫</w:t>
            </w:r>
            <w:proofErr w:type="gramEnd"/>
            <w:r w:rsidRPr="001E6A87">
              <w:rPr>
                <w:rFonts w:ascii="標楷體" w:eastAsia="標楷體" w:hAnsi="標楷體" w:hint="eastAsia"/>
                <w:kern w:val="0"/>
              </w:rPr>
              <w:t>屬之日起至判決送達聲請人之日止，不計入法律規定原因案件再審之最長期間。</w:t>
            </w:r>
          </w:p>
        </w:tc>
      </w:tr>
      <w:tr w:rsidR="00B33316" w:rsidRPr="001E6A87" w:rsidTr="006058EE">
        <w:tc>
          <w:tcPr>
            <w:tcW w:w="0" w:type="auto"/>
          </w:tcPr>
          <w:p w:rsidR="00B33316" w:rsidRPr="001E6A87" w:rsidRDefault="00B33316" w:rsidP="006058EE">
            <w:pPr>
              <w:autoSpaceDE w:val="0"/>
              <w:autoSpaceDN w:val="0"/>
              <w:adjustRightInd w:val="0"/>
              <w:ind w:left="240" w:hangingChars="100" w:hanging="240"/>
              <w:jc w:val="both"/>
              <w:rPr>
                <w:rFonts w:ascii="標楷體" w:eastAsia="標楷體" w:hAnsi="標楷體" w:cs="標楷體"/>
                <w:b/>
                <w:bCs/>
              </w:rPr>
            </w:pPr>
            <w:r w:rsidRPr="001E6A87">
              <w:rPr>
                <w:rFonts w:ascii="標楷體" w:eastAsia="標楷體" w:hAnsi="標楷體" w:cs="標楷體"/>
                <w:b/>
                <w:bCs/>
              </w:rPr>
              <w:lastRenderedPageBreak/>
              <w:t>(</w:t>
            </w:r>
            <w:r w:rsidRPr="001E6A87">
              <w:rPr>
                <w:rFonts w:ascii="標楷體" w:eastAsia="標楷體" w:hAnsi="標楷體" w:cs="標楷體" w:hint="eastAsia"/>
                <w:b/>
                <w:bCs/>
              </w:rPr>
              <w:t>本法施行後過渡期間聲請判決期間之計算</w:t>
            </w:r>
            <w:r w:rsidRPr="001E6A87">
              <w:rPr>
                <w:rFonts w:ascii="標楷體" w:eastAsia="標楷體" w:hAnsi="標楷體" w:cs="標楷體"/>
                <w:b/>
                <w:bCs/>
              </w:rPr>
              <w:t xml:space="preserve">) </w:t>
            </w:r>
          </w:p>
          <w:p w:rsidR="00B33316" w:rsidRPr="001E6A87" w:rsidRDefault="00B33316" w:rsidP="006058EE">
            <w:pPr>
              <w:autoSpaceDE w:val="0"/>
              <w:autoSpaceDN w:val="0"/>
              <w:adjustRightInd w:val="0"/>
              <w:ind w:left="240" w:hangingChars="100" w:hanging="240"/>
              <w:jc w:val="both"/>
              <w:rPr>
                <w:rFonts w:ascii="標楷體" w:eastAsia="標楷體" w:hAnsi="標楷體" w:cs="標楷體"/>
                <w:bCs/>
              </w:rPr>
            </w:pPr>
            <w:r w:rsidRPr="001E6A87">
              <w:rPr>
                <w:rFonts w:ascii="標楷體" w:eastAsia="標楷體" w:hAnsi="標楷體" w:cs="標楷體" w:hint="eastAsia"/>
                <w:bCs/>
              </w:rPr>
              <w:t>第九十二條</w:t>
            </w:r>
            <w:r w:rsidRPr="001E6A87">
              <w:rPr>
                <w:rFonts w:ascii="標楷體" w:eastAsia="標楷體" w:hAnsi="標楷體" w:cs="標楷體"/>
                <w:bCs/>
                <w:lang w:val="zh-TW"/>
              </w:rPr>
              <w:t xml:space="preserve">  </w:t>
            </w:r>
            <w:r w:rsidRPr="001E6A87">
              <w:rPr>
                <w:rFonts w:ascii="標楷體" w:eastAsia="標楷體" w:hAnsi="標楷體" w:cs="標楷體" w:hint="eastAsia"/>
                <w:bCs/>
              </w:rPr>
              <w:t>第五十九條第一項之裁判憲法審查案件，聲請人所受之確定終局裁判於本法修正施行前已送達者，不得聲請。但在本法修正施行前已援用大法庭之法律見解之裁判，得於本法修正施行後六</w:t>
            </w:r>
            <w:proofErr w:type="gramStart"/>
            <w:r w:rsidRPr="001E6A87">
              <w:rPr>
                <w:rFonts w:ascii="標楷體" w:eastAsia="標楷體" w:hAnsi="標楷體" w:cs="標楷體" w:hint="eastAsia"/>
                <w:bCs/>
              </w:rPr>
              <w:t>個</w:t>
            </w:r>
            <w:proofErr w:type="gramEnd"/>
            <w:r w:rsidRPr="001E6A87">
              <w:rPr>
                <w:rFonts w:ascii="標楷體" w:eastAsia="標楷體" w:hAnsi="標楷體" w:cs="標楷體" w:hint="eastAsia"/>
                <w:bCs/>
              </w:rPr>
              <w:t>月內聲請。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rPr>
            </w:pPr>
            <w:r w:rsidRPr="001E6A87">
              <w:rPr>
                <w:rFonts w:ascii="標楷體" w:eastAsia="標楷體" w:hAnsi="標楷體" w:cs="標楷體" w:hint="eastAsia"/>
                <w:bCs/>
              </w:rPr>
              <w:t>第五十九條第一項之法規範憲法審查案件或第八十三條第一項之案件，聲請人所受之確定終局裁判於本法修正施行前已送達者，六個月之聲請</w:t>
            </w:r>
            <w:proofErr w:type="gramStart"/>
            <w:r w:rsidRPr="001E6A87">
              <w:rPr>
                <w:rFonts w:ascii="標楷體" w:eastAsia="標楷體" w:hAnsi="標楷體" w:cs="標楷體" w:hint="eastAsia"/>
                <w:bCs/>
              </w:rPr>
              <w:t>期間，</w:t>
            </w:r>
            <w:proofErr w:type="gramEnd"/>
            <w:r w:rsidRPr="001E6A87">
              <w:rPr>
                <w:rFonts w:ascii="標楷體" w:eastAsia="標楷體" w:hAnsi="標楷體" w:cs="標楷體" w:hint="eastAsia"/>
                <w:bCs/>
              </w:rPr>
              <w:t>自本法修正施行日起算；其案件之審理，</w:t>
            </w:r>
            <w:proofErr w:type="gramStart"/>
            <w:r w:rsidRPr="001E6A87">
              <w:rPr>
                <w:rFonts w:ascii="標楷體" w:eastAsia="標楷體" w:hAnsi="標楷體" w:cs="標楷體" w:hint="eastAsia"/>
                <w:bCs/>
              </w:rPr>
              <w:t>準</w:t>
            </w:r>
            <w:proofErr w:type="gramEnd"/>
            <w:r w:rsidRPr="001E6A87">
              <w:rPr>
                <w:rFonts w:ascii="標楷體" w:eastAsia="標楷體" w:hAnsi="標楷體" w:cs="標楷體" w:hint="eastAsia"/>
                <w:bCs/>
              </w:rPr>
              <w:t>用第九十條第一項但書及第九十一條之規定。</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rPr>
            </w:pPr>
            <w:r w:rsidRPr="001E6A87">
              <w:rPr>
                <w:rFonts w:ascii="標楷體" w:eastAsia="標楷體" w:hAnsi="標楷體" w:cs="標楷體" w:hint="eastAsia"/>
                <w:bCs/>
              </w:rPr>
              <w:t>前項案件，除刑事確定終局裁判外，自送達時起已逾五年者，不得聲請。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lang w:val="zh-TW"/>
              </w:rPr>
            </w:pPr>
            <w:r w:rsidRPr="001E6A87">
              <w:rPr>
                <w:rFonts w:ascii="標楷體" w:eastAsia="標楷體" w:hAnsi="標楷體" w:cs="標楷體" w:hint="eastAsia"/>
                <w:bCs/>
              </w:rPr>
              <w:t>依第六十五條第一項聲請之案件，其爭議發生於本法修正施行前者，六個月之聲請</w:t>
            </w:r>
            <w:proofErr w:type="gramStart"/>
            <w:r w:rsidRPr="001E6A87">
              <w:rPr>
                <w:rFonts w:ascii="標楷體" w:eastAsia="標楷體" w:hAnsi="標楷體" w:cs="標楷體" w:hint="eastAsia"/>
                <w:bCs/>
              </w:rPr>
              <w:t>期間，</w:t>
            </w:r>
            <w:proofErr w:type="gramEnd"/>
            <w:r w:rsidRPr="001E6A87">
              <w:rPr>
                <w:rFonts w:ascii="標楷體" w:eastAsia="標楷體" w:hAnsi="標楷體" w:cs="標楷體" w:hint="eastAsia"/>
                <w:bCs/>
              </w:rPr>
              <w:t>自本法修正施行日起算。</w:t>
            </w:r>
          </w:p>
        </w:tc>
      </w:tr>
      <w:tr w:rsidR="00B33316" w:rsidRPr="001E6A87" w:rsidTr="006058EE">
        <w:tc>
          <w:tcPr>
            <w:tcW w:w="0" w:type="auto"/>
          </w:tcPr>
          <w:p w:rsidR="00B33316" w:rsidRPr="001E6A87" w:rsidRDefault="00B33316" w:rsidP="006058EE">
            <w:pPr>
              <w:autoSpaceDE w:val="0"/>
              <w:autoSpaceDN w:val="0"/>
              <w:adjustRightInd w:val="0"/>
              <w:ind w:left="240" w:hangingChars="100" w:hanging="240"/>
              <w:jc w:val="both"/>
              <w:rPr>
                <w:rFonts w:ascii="標楷體" w:eastAsia="標楷體" w:hAnsi="標楷體" w:cs="標楷體"/>
                <w:b/>
                <w:bCs/>
              </w:rPr>
            </w:pPr>
            <w:r w:rsidRPr="001E6A87">
              <w:rPr>
                <w:rFonts w:ascii="標楷體" w:eastAsia="標楷體" w:hAnsi="標楷體" w:cs="標楷體" w:hint="eastAsia"/>
                <w:b/>
                <w:bCs/>
              </w:rPr>
              <w:t>（服制及法庭席位布置</w:t>
            </w:r>
            <w:r w:rsidRPr="001E6A87">
              <w:rPr>
                <w:rFonts w:ascii="標楷體" w:eastAsia="標楷體" w:hAnsi="標楷體" w:cs="標楷體"/>
                <w:b/>
                <w:bCs/>
              </w:rPr>
              <w:t>）</w:t>
            </w:r>
          </w:p>
          <w:p w:rsidR="00B33316" w:rsidRPr="001E6A87" w:rsidRDefault="00B33316" w:rsidP="006058EE">
            <w:pPr>
              <w:autoSpaceDE w:val="0"/>
              <w:autoSpaceDN w:val="0"/>
              <w:adjustRightInd w:val="0"/>
              <w:ind w:left="240" w:hangingChars="100" w:hanging="240"/>
              <w:jc w:val="both"/>
              <w:rPr>
                <w:rFonts w:ascii="標楷體" w:eastAsia="標楷體" w:hAnsi="標楷體" w:cs="標楷體"/>
                <w:lang w:val="zh-TW"/>
              </w:rPr>
            </w:pPr>
            <w:r w:rsidRPr="001E6A87">
              <w:rPr>
                <w:rFonts w:ascii="標楷體" w:eastAsia="標楷體" w:hAnsi="標楷體" w:cs="標楷體" w:hint="eastAsia"/>
                <w:bCs/>
                <w:lang w:val="zh-TW"/>
              </w:rPr>
              <w:t>第九十三條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大法官、律師及書記官於憲法法庭執行職務時，應服制服。</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rPr>
            </w:pPr>
            <w:r w:rsidRPr="001E6A87">
              <w:rPr>
                <w:rFonts w:ascii="標楷體" w:eastAsia="標楷體" w:hAnsi="標楷體" w:cs="標楷體" w:hint="eastAsia"/>
                <w:bCs/>
                <w:lang w:val="zh-TW"/>
              </w:rPr>
              <w:t>前項人員之服制及法庭之席位布置</w:t>
            </w:r>
            <w:r w:rsidRPr="001E6A87">
              <w:rPr>
                <w:rFonts w:ascii="標楷體" w:eastAsia="標楷體" w:hAnsi="標楷體" w:cs="標楷體" w:hint="eastAsia"/>
                <w:lang w:val="zh-TW"/>
              </w:rPr>
              <w:t>，由司法院定之。</w:t>
            </w:r>
          </w:p>
        </w:tc>
      </w:tr>
      <w:tr w:rsidR="00B33316" w:rsidRPr="001E6A87" w:rsidTr="006058EE">
        <w:tc>
          <w:tcPr>
            <w:tcW w:w="0" w:type="auto"/>
          </w:tcPr>
          <w:p w:rsidR="00B33316" w:rsidRPr="001E6A87" w:rsidRDefault="00B33316" w:rsidP="006058EE">
            <w:pPr>
              <w:autoSpaceDE w:val="0"/>
              <w:autoSpaceDN w:val="0"/>
              <w:adjustRightInd w:val="0"/>
              <w:ind w:left="240" w:hangingChars="100" w:hanging="240"/>
              <w:jc w:val="both"/>
              <w:rPr>
                <w:rFonts w:ascii="標楷體" w:eastAsia="標楷體" w:hAnsi="標楷體" w:cs="標楷體"/>
                <w:b/>
                <w:bCs/>
              </w:rPr>
            </w:pPr>
            <w:r w:rsidRPr="001E6A87">
              <w:rPr>
                <w:rFonts w:ascii="標楷體" w:eastAsia="標楷體" w:hAnsi="標楷體" w:cs="標楷體"/>
                <w:b/>
                <w:bCs/>
                <w:lang w:val="zh-TW"/>
              </w:rPr>
              <w:t>(</w:t>
            </w:r>
            <w:r w:rsidRPr="001E6A87">
              <w:rPr>
                <w:rFonts w:ascii="標楷體" w:eastAsia="標楷體" w:hAnsi="標楷體" w:cs="標楷體"/>
                <w:b/>
                <w:bCs/>
              </w:rPr>
              <w:t>訴訟</w:t>
            </w:r>
            <w:r w:rsidRPr="001E6A87">
              <w:rPr>
                <w:rFonts w:ascii="標楷體" w:eastAsia="標楷體" w:hAnsi="標楷體" w:cs="標楷體" w:hint="eastAsia"/>
                <w:b/>
                <w:bCs/>
              </w:rPr>
              <w:t>卷宗</w:t>
            </w:r>
            <w:r w:rsidRPr="001E6A87">
              <w:rPr>
                <w:rFonts w:ascii="標楷體" w:eastAsia="標楷體" w:hAnsi="標楷體" w:cs="標楷體"/>
                <w:b/>
                <w:bCs/>
              </w:rPr>
              <w:t>之</w:t>
            </w:r>
            <w:r w:rsidRPr="001E6A87">
              <w:rPr>
                <w:rFonts w:ascii="標楷體" w:eastAsia="標楷體" w:hAnsi="標楷體" w:cs="標楷體" w:hint="eastAsia"/>
                <w:b/>
                <w:bCs/>
              </w:rPr>
              <w:t>保管、歸檔及其</w:t>
            </w:r>
            <w:r w:rsidRPr="001E6A87">
              <w:rPr>
                <w:rFonts w:ascii="標楷體" w:eastAsia="標楷體" w:hAnsi="標楷體" w:cs="標楷體"/>
                <w:b/>
                <w:bCs/>
              </w:rPr>
              <w:t>保存</w:t>
            </w:r>
            <w:r w:rsidRPr="001E6A87">
              <w:rPr>
                <w:rFonts w:ascii="標楷體" w:eastAsia="標楷體" w:hAnsi="標楷體" w:cs="標楷體"/>
                <w:b/>
                <w:bCs/>
                <w:lang w:val="zh-TW"/>
              </w:rPr>
              <w:t>)</w:t>
            </w:r>
          </w:p>
          <w:p w:rsidR="00B33316" w:rsidRPr="001E6A87" w:rsidRDefault="00B33316" w:rsidP="006058EE">
            <w:pPr>
              <w:autoSpaceDE w:val="0"/>
              <w:autoSpaceDN w:val="0"/>
              <w:adjustRightInd w:val="0"/>
              <w:ind w:left="240" w:hangingChars="100" w:hanging="240"/>
              <w:jc w:val="both"/>
              <w:rPr>
                <w:rFonts w:ascii="標楷體" w:eastAsia="標楷體" w:hAnsi="標楷體" w:cs="標楷體"/>
                <w:bCs/>
                <w:lang w:val="zh-TW"/>
              </w:rPr>
            </w:pPr>
            <w:r w:rsidRPr="001E6A87">
              <w:rPr>
                <w:rFonts w:ascii="標楷體" w:eastAsia="標楷體" w:hAnsi="標楷體" w:cs="標楷體" w:hint="eastAsia"/>
                <w:bCs/>
                <w:lang w:val="zh-TW"/>
              </w:rPr>
              <w:t xml:space="preserve">第九十四條  </w:t>
            </w:r>
            <w:r w:rsidRPr="001E6A87">
              <w:rPr>
                <w:rFonts w:ascii="標楷體" w:eastAsia="標楷體" w:hAnsi="標楷體" w:hint="eastAsia"/>
              </w:rPr>
              <w:t>大法官審理案件之訴訟卷宗保管、歸檔及其保存規定，由司法院定之。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lang w:val="zh-TW"/>
              </w:rPr>
            </w:pPr>
            <w:r w:rsidRPr="001E6A87">
              <w:rPr>
                <w:rFonts w:ascii="標楷體" w:eastAsia="標楷體" w:hAnsi="標楷體" w:hint="eastAsia"/>
              </w:rPr>
              <w:t>卷宗</w:t>
            </w:r>
            <w:proofErr w:type="gramStart"/>
            <w:r w:rsidRPr="001E6A87">
              <w:rPr>
                <w:rFonts w:ascii="標楷體" w:eastAsia="標楷體" w:hAnsi="標楷體" w:hint="eastAsia"/>
              </w:rPr>
              <w:t>滅</w:t>
            </w:r>
            <w:proofErr w:type="gramEnd"/>
            <w:r w:rsidRPr="001E6A87">
              <w:rPr>
                <w:rFonts w:ascii="標楷體" w:eastAsia="標楷體" w:hAnsi="標楷體" w:hint="eastAsia"/>
              </w:rPr>
              <w:t>失事件之處理，</w:t>
            </w:r>
            <w:proofErr w:type="gramStart"/>
            <w:r w:rsidRPr="001E6A87">
              <w:rPr>
                <w:rFonts w:ascii="標楷體" w:eastAsia="標楷體" w:hAnsi="標楷體" w:hint="eastAsia"/>
              </w:rPr>
              <w:t>準</w:t>
            </w:r>
            <w:proofErr w:type="gramEnd"/>
            <w:r w:rsidRPr="001E6A87">
              <w:rPr>
                <w:rFonts w:ascii="標楷體" w:eastAsia="標楷體" w:hAnsi="標楷體" w:hint="eastAsia"/>
              </w:rPr>
              <w:t>用民刑事訴訟卷宗滅失案件處理法之規定。</w:t>
            </w:r>
          </w:p>
        </w:tc>
      </w:tr>
      <w:tr w:rsidR="00B33316" w:rsidRPr="001E6A87" w:rsidTr="006058EE">
        <w:tc>
          <w:tcPr>
            <w:tcW w:w="0" w:type="auto"/>
          </w:tcPr>
          <w:p w:rsidR="00B33316" w:rsidRPr="001E6A87" w:rsidRDefault="00B33316" w:rsidP="006058EE">
            <w:pPr>
              <w:ind w:left="240" w:hangingChars="100" w:hanging="240"/>
              <w:jc w:val="both"/>
              <w:rPr>
                <w:rFonts w:ascii="標楷體" w:eastAsia="標楷體" w:hAnsi="標楷體" w:cs="標楷體"/>
                <w:bCs/>
                <w:lang w:val="zh-TW"/>
              </w:rPr>
            </w:pPr>
            <w:r w:rsidRPr="001E6A87">
              <w:rPr>
                <w:rFonts w:ascii="標楷體" w:eastAsia="標楷體" w:hAnsi="標楷體" w:cs="標楷體"/>
                <w:b/>
                <w:bCs/>
                <w:lang w:val="zh-TW"/>
              </w:rPr>
              <w:t>(</w:t>
            </w:r>
            <w:r w:rsidRPr="001E6A87">
              <w:rPr>
                <w:rFonts w:ascii="標楷體" w:eastAsia="標楷體" w:hAnsi="標楷體" w:cs="標楷體" w:hint="eastAsia"/>
                <w:b/>
                <w:bCs/>
                <w:lang w:val="zh-TW"/>
              </w:rPr>
              <w:t>本法之施行日期</w:t>
            </w:r>
            <w:r w:rsidRPr="001E6A87">
              <w:rPr>
                <w:rFonts w:ascii="標楷體" w:eastAsia="標楷體" w:hAnsi="標楷體" w:cs="標楷體"/>
                <w:b/>
                <w:bCs/>
                <w:lang w:val="zh-TW"/>
              </w:rPr>
              <w:t>)</w:t>
            </w:r>
            <w:r w:rsidRPr="001E6A87">
              <w:rPr>
                <w:rFonts w:ascii="標楷體" w:eastAsia="標楷體" w:hAnsi="標楷體" w:cs="標楷體" w:hint="eastAsia"/>
                <w:b/>
                <w:bCs/>
                <w:lang w:val="zh-TW"/>
              </w:rPr>
              <w:t xml:space="preserve"> </w:t>
            </w:r>
          </w:p>
          <w:p w:rsidR="00B33316" w:rsidRPr="001E6A87" w:rsidRDefault="00B33316" w:rsidP="006058EE">
            <w:pPr>
              <w:ind w:left="240" w:hangingChars="100" w:hanging="240"/>
              <w:jc w:val="both"/>
              <w:rPr>
                <w:rFonts w:ascii="標楷體" w:eastAsia="標楷體" w:hAnsi="標楷體" w:cs="標楷體"/>
                <w:lang w:val="zh-TW"/>
              </w:rPr>
            </w:pPr>
            <w:r w:rsidRPr="001E6A87">
              <w:rPr>
                <w:rFonts w:ascii="標楷體" w:eastAsia="標楷體" w:hAnsi="標楷體" w:cs="標楷體" w:hint="eastAsia"/>
                <w:bCs/>
                <w:lang w:val="zh-TW"/>
              </w:rPr>
              <w:t>第九十五條</w:t>
            </w:r>
            <w:r w:rsidRPr="001E6A87">
              <w:rPr>
                <w:rFonts w:ascii="標楷體" w:eastAsia="標楷體" w:hAnsi="標楷體" w:cs="標楷體"/>
                <w:bCs/>
                <w:lang w:val="zh-TW"/>
              </w:rPr>
              <w:t xml:space="preserve">  </w:t>
            </w:r>
            <w:r w:rsidRPr="001E6A87">
              <w:rPr>
                <w:rFonts w:ascii="標楷體" w:eastAsia="標楷體" w:hAnsi="標楷體" w:cs="標楷體" w:hint="eastAsia"/>
              </w:rPr>
              <w:t>本法自公布後三年施行。</w:t>
            </w:r>
          </w:p>
        </w:tc>
      </w:tr>
    </w:tbl>
    <w:p w:rsidR="00B33316" w:rsidRPr="001E6A87" w:rsidRDefault="00B33316" w:rsidP="006058EE">
      <w:pPr>
        <w:rPr>
          <w:rFonts w:ascii="標楷體" w:eastAsia="標楷體" w:hAnsi="標楷體"/>
        </w:rPr>
      </w:pPr>
    </w:p>
    <w:p w:rsidR="00B33316" w:rsidRPr="001E6A87" w:rsidRDefault="00B33316">
      <w:pPr>
        <w:widowControl/>
      </w:pPr>
      <w:r w:rsidRPr="001E6A87">
        <w:br w:type="page"/>
      </w:r>
    </w:p>
    <w:p w:rsidR="00FB56D8" w:rsidRDefault="00976E65" w:rsidP="006058EE">
      <w:pPr>
        <w:tabs>
          <w:tab w:val="left" w:pos="4606"/>
        </w:tabs>
        <w:spacing w:line="276" w:lineRule="auto"/>
        <w:jc w:val="center"/>
        <w:rPr>
          <w:rFonts w:ascii="標楷體" w:eastAsia="標楷體" w:hAnsi="標楷體"/>
          <w:sz w:val="40"/>
          <w:szCs w:val="28"/>
        </w:rPr>
      </w:pPr>
      <w:r>
        <w:rPr>
          <w:rFonts w:ascii="Times New Roman" w:eastAsia="新細明體" w:hAnsi="Times New Roman"/>
          <w:noProof/>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1783080</wp:posOffset>
                </wp:positionH>
                <wp:positionV relativeFrom="paragraph">
                  <wp:posOffset>-420370</wp:posOffset>
                </wp:positionV>
                <wp:extent cx="1943100" cy="350520"/>
                <wp:effectExtent l="0" t="0" r="0" b="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350520"/>
                        </a:xfrm>
                        <a:prstGeom prst="rect">
                          <a:avLst/>
                        </a:prstGeom>
                        <a:solidFill>
                          <a:sysClr val="window" lastClr="FFFFFF"/>
                        </a:solidFill>
                        <a:ln w="6350">
                          <a:noFill/>
                        </a:ln>
                      </wps:spPr>
                      <wps:txbx>
                        <w:txbxContent>
                          <w:p w:rsidR="006058EE" w:rsidRPr="006973AA" w:rsidRDefault="006058EE" w:rsidP="006058EE">
                            <w:pPr>
                              <w:rPr>
                                <w:rFonts w:ascii="標楷體" w:eastAsia="標楷體" w:hAnsi="標楷體"/>
                                <w:bdr w:val="single" w:sz="4" w:space="0" w:color="auto"/>
                              </w:rPr>
                            </w:pPr>
                            <w:r w:rsidRPr="006973AA">
                              <w:rPr>
                                <w:rFonts w:ascii="標楷體" w:eastAsia="標楷體" w:hAnsi="標楷體" w:hint="eastAsia"/>
                                <w:bdr w:val="single" w:sz="4" w:space="0" w:color="auto"/>
                              </w:rPr>
                              <w:t>正確文字以總統公布為</w:t>
                            </w:r>
                            <w:proofErr w:type="gramStart"/>
                            <w:r w:rsidRPr="006973AA">
                              <w:rPr>
                                <w:rFonts w:ascii="標楷體" w:eastAsia="標楷體" w:hAnsi="標楷體" w:hint="eastAsia"/>
                                <w:bdr w:val="single" w:sz="4" w:space="0" w:color="auto"/>
                              </w:rPr>
                              <w:t>準</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left:0;text-align:left;margin-left:140.4pt;margin-top:-33.1pt;width:153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" fillcolor="window" stroked="f" strokeweight=".5pt">
                <v:path arrowok="t"/>
                <v:textbox>
                  <w:txbxContent>
                    <w:p w:rsidR="006058EE" w:rsidRPr="006973AA" w:rsidRDefault="006058EE" w:rsidP="006058EE">
                      <w:pPr>
                        <w:rPr>
                          <w:rFonts w:ascii="標楷體" w:eastAsia="標楷體" w:hAnsi="標楷體"/>
                          <w:bdr w:val="single" w:sz="4" w:space="0" w:color="auto"/>
                        </w:rPr>
                      </w:pPr>
                      <w:r w:rsidRPr="006973AA">
                        <w:rPr>
                          <w:rFonts w:ascii="標楷體" w:eastAsia="標楷體" w:hAnsi="標楷體" w:hint="eastAsia"/>
                          <w:bdr w:val="single" w:sz="4" w:space="0" w:color="auto"/>
                        </w:rPr>
                        <w:t>正確文字以總統公布為準</w:t>
                      </w:r>
                    </w:p>
                  </w:txbxContent>
                </v:textbox>
              </v:shape>
            </w:pict>
          </mc:Fallback>
        </mc:AlternateContent>
      </w:r>
      <w:r w:rsidR="00B33316" w:rsidRPr="001E6A87">
        <w:rPr>
          <w:rFonts w:ascii="標楷體" w:eastAsia="標楷體" w:hAnsi="標楷體" w:hint="eastAsia"/>
          <w:sz w:val="40"/>
          <w:szCs w:val="28"/>
        </w:rPr>
        <w:t>司法院大法官審理案件法</w:t>
      </w:r>
      <w:r w:rsidR="00FB56D8">
        <w:rPr>
          <w:rFonts w:ascii="標楷體" w:eastAsia="標楷體" w:hAnsi="標楷體" w:hint="eastAsia"/>
          <w:sz w:val="40"/>
          <w:szCs w:val="28"/>
        </w:rPr>
        <w:t>(憲法訴訟法)</w:t>
      </w:r>
    </w:p>
    <w:p w:rsidR="00B33316" w:rsidRPr="001E6A87" w:rsidRDefault="00B33316" w:rsidP="006058EE">
      <w:pPr>
        <w:tabs>
          <w:tab w:val="left" w:pos="4606"/>
        </w:tabs>
        <w:spacing w:line="276" w:lineRule="auto"/>
        <w:jc w:val="center"/>
        <w:rPr>
          <w:rFonts w:ascii="標楷體" w:eastAsia="標楷體" w:hAnsi="標楷體"/>
          <w:sz w:val="40"/>
          <w:szCs w:val="28"/>
        </w:rPr>
      </w:pPr>
      <w:bookmarkStart w:id="1" w:name="_GoBack"/>
      <w:bookmarkEnd w:id="1"/>
      <w:r w:rsidRPr="001E6A87">
        <w:rPr>
          <w:rFonts w:ascii="標楷體" w:eastAsia="標楷體" w:hAnsi="標楷體" w:hint="eastAsia"/>
          <w:sz w:val="40"/>
          <w:szCs w:val="28"/>
        </w:rPr>
        <w:t>修正條文對照表</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766"/>
        <w:gridCol w:w="2666"/>
      </w:tblGrid>
      <w:tr w:rsidR="00B33316" w:rsidRPr="001E6A87" w:rsidTr="006058EE">
        <w:tc>
          <w:tcPr>
            <w:tcW w:w="1687" w:type="pct"/>
          </w:tcPr>
          <w:p w:rsidR="00B33316" w:rsidRPr="001E6A87" w:rsidRDefault="00B33316" w:rsidP="006058EE">
            <w:pPr>
              <w:jc w:val="center"/>
              <w:rPr>
                <w:rFonts w:ascii="標楷體" w:eastAsia="標楷體" w:hAnsi="標楷體"/>
              </w:rPr>
            </w:pPr>
            <w:r w:rsidRPr="001E6A87">
              <w:rPr>
                <w:rFonts w:ascii="標楷體" w:eastAsia="標楷體" w:hAnsi="標楷體" w:hint="eastAsia"/>
              </w:rPr>
              <w:t>修正名稱</w:t>
            </w:r>
          </w:p>
        </w:tc>
        <w:tc>
          <w:tcPr>
            <w:tcW w:w="1687" w:type="pct"/>
          </w:tcPr>
          <w:p w:rsidR="00B33316" w:rsidRPr="001E6A87" w:rsidRDefault="00B33316" w:rsidP="006058EE">
            <w:pPr>
              <w:jc w:val="center"/>
              <w:rPr>
                <w:rFonts w:ascii="標楷體" w:eastAsia="標楷體" w:hAnsi="標楷體"/>
              </w:rPr>
            </w:pPr>
            <w:r w:rsidRPr="001E6A87">
              <w:rPr>
                <w:rFonts w:ascii="標楷體" w:eastAsia="標楷體" w:hAnsi="標楷體" w:hint="eastAsia"/>
              </w:rPr>
              <w:t>現行名稱</w:t>
            </w:r>
          </w:p>
        </w:tc>
        <w:tc>
          <w:tcPr>
            <w:tcW w:w="1626" w:type="pct"/>
          </w:tcPr>
          <w:p w:rsidR="00B33316" w:rsidRPr="001E6A87" w:rsidRDefault="00B33316" w:rsidP="006058EE">
            <w:pPr>
              <w:jc w:val="center"/>
              <w:rPr>
                <w:rFonts w:ascii="標楷體" w:eastAsia="標楷體" w:hAnsi="標楷體"/>
              </w:rPr>
            </w:pPr>
            <w:r w:rsidRPr="001E6A87">
              <w:rPr>
                <w:rFonts w:ascii="標楷體" w:eastAsia="標楷體" w:hAnsi="標楷體" w:hint="eastAsia"/>
              </w:rPr>
              <w:t>說明</w:t>
            </w:r>
          </w:p>
        </w:tc>
      </w:tr>
      <w:tr w:rsidR="00B33316" w:rsidRPr="001E6A87" w:rsidTr="006058EE">
        <w:tc>
          <w:tcPr>
            <w:tcW w:w="1687" w:type="pct"/>
          </w:tcPr>
          <w:p w:rsidR="00B33316" w:rsidRPr="001E6A87" w:rsidRDefault="00B33316" w:rsidP="006058EE">
            <w:pPr>
              <w:rPr>
                <w:rFonts w:ascii="標楷體" w:eastAsia="標楷體" w:hAnsi="標楷體"/>
              </w:rPr>
            </w:pPr>
            <w:r w:rsidRPr="001E6A87">
              <w:rPr>
                <w:rFonts w:ascii="標楷體" w:eastAsia="標楷體" w:hAnsi="標楷體" w:hint="eastAsia"/>
                <w:u w:val="single"/>
              </w:rPr>
              <w:t>憲法訴訟</w:t>
            </w:r>
            <w:r w:rsidRPr="001E6A87">
              <w:rPr>
                <w:rFonts w:ascii="標楷體" w:eastAsia="標楷體" w:hAnsi="標楷體" w:hint="eastAsia"/>
              </w:rPr>
              <w:t>法</w:t>
            </w:r>
          </w:p>
        </w:tc>
        <w:tc>
          <w:tcPr>
            <w:tcW w:w="1687" w:type="pct"/>
          </w:tcPr>
          <w:p w:rsidR="00B33316" w:rsidRPr="001E6A87" w:rsidRDefault="00B33316" w:rsidP="006058EE">
            <w:pPr>
              <w:rPr>
                <w:rFonts w:ascii="標楷體" w:eastAsia="標楷體" w:hAnsi="標楷體"/>
              </w:rPr>
            </w:pPr>
            <w:r w:rsidRPr="001E6A87">
              <w:rPr>
                <w:rFonts w:ascii="標楷體" w:eastAsia="標楷體" w:hAnsi="標楷體" w:hint="eastAsia"/>
              </w:rPr>
              <w:t>司法院大法官審理案件法</w:t>
            </w:r>
          </w:p>
        </w:tc>
        <w:tc>
          <w:tcPr>
            <w:tcW w:w="1626" w:type="pct"/>
          </w:tcPr>
          <w:p w:rsidR="00B33316" w:rsidRPr="001E6A87" w:rsidRDefault="00B33316" w:rsidP="00B33316">
            <w:pPr>
              <w:numPr>
                <w:ilvl w:val="0"/>
                <w:numId w:val="183"/>
              </w:numPr>
              <w:jc w:val="both"/>
              <w:rPr>
                <w:rFonts w:ascii="標楷體" w:eastAsia="標楷體" w:hAnsi="標楷體"/>
              </w:rPr>
            </w:pPr>
            <w:r w:rsidRPr="001E6A87">
              <w:rPr>
                <w:rFonts w:ascii="標楷體" w:eastAsia="標楷體" w:hAnsi="標楷體" w:hint="eastAsia"/>
              </w:rPr>
              <w:t>現行司法院大法官審理案件法係於八十二年因應第二次修憲賦予大法官組成憲法法庭審理政黨違憲解散職權修正公布施行，</w:t>
            </w:r>
            <w:proofErr w:type="gramStart"/>
            <w:r w:rsidRPr="001E6A87">
              <w:rPr>
                <w:rFonts w:ascii="標楷體" w:eastAsia="標楷體" w:hAnsi="標楷體" w:hint="eastAsia"/>
              </w:rPr>
              <w:t>迄今均未再</w:t>
            </w:r>
            <w:proofErr w:type="gramEnd"/>
            <w:r w:rsidRPr="001E6A87">
              <w:rPr>
                <w:rFonts w:ascii="標楷體" w:eastAsia="標楷體" w:hAnsi="標楷體" w:hint="eastAsia"/>
              </w:rPr>
              <w:t>予修正，其間歷經九十四年六月十日憲法增修條文再次修正公布，增訂大法官審理總統、副總統彈劾案件之職權，相關審理程序</w:t>
            </w:r>
            <w:proofErr w:type="gramStart"/>
            <w:r w:rsidRPr="001E6A87">
              <w:rPr>
                <w:rFonts w:ascii="標楷體" w:eastAsia="標楷體" w:hAnsi="標楷體" w:hint="eastAsia"/>
              </w:rPr>
              <w:t>迄</w:t>
            </w:r>
            <w:proofErr w:type="gramEnd"/>
            <w:r w:rsidRPr="001E6A87">
              <w:rPr>
                <w:rFonts w:ascii="標楷體" w:eastAsia="標楷體" w:hAnsi="標楷體" w:hint="eastAsia"/>
              </w:rPr>
              <w:t>未明定；又為使人民權利保障更加周全，參酌德國立法例，引進裁判憲法審查制度。</w:t>
            </w:r>
          </w:p>
          <w:p w:rsidR="00B33316" w:rsidRPr="001E6A87" w:rsidRDefault="00B33316" w:rsidP="00B33316">
            <w:pPr>
              <w:numPr>
                <w:ilvl w:val="0"/>
                <w:numId w:val="183"/>
              </w:numPr>
              <w:jc w:val="both"/>
              <w:rPr>
                <w:rFonts w:ascii="標楷體" w:eastAsia="標楷體" w:hAnsi="標楷體"/>
              </w:rPr>
            </w:pPr>
            <w:r w:rsidRPr="001E6A87">
              <w:rPr>
                <w:rFonts w:ascii="標楷體" w:eastAsia="標楷體" w:hAnsi="標楷體" w:hint="eastAsia"/>
              </w:rPr>
              <w:t>考量大法官依憲法規定解釋憲法，並統一解釋法律及命令，復依憲法增修條文規定審理政黨違憲解散案件及總統、副總統彈劾案件，</w:t>
            </w:r>
            <w:proofErr w:type="gramStart"/>
            <w:r w:rsidRPr="001E6A87">
              <w:rPr>
                <w:rFonts w:ascii="標楷體" w:eastAsia="標楷體" w:hAnsi="標楷體" w:hint="eastAsia"/>
              </w:rPr>
              <w:t>均屬司法權</w:t>
            </w:r>
            <w:proofErr w:type="gramEnd"/>
            <w:r w:rsidRPr="001E6A87">
              <w:rPr>
                <w:rFonts w:ascii="標楷體" w:eastAsia="標楷體" w:hAnsi="標楷體" w:hint="eastAsia"/>
              </w:rPr>
              <w:t>行使之</w:t>
            </w:r>
            <w:proofErr w:type="gramStart"/>
            <w:r w:rsidRPr="001E6A87">
              <w:rPr>
                <w:rFonts w:ascii="標楷體" w:eastAsia="標楷體" w:hAnsi="標楷體" w:hint="eastAsia"/>
              </w:rPr>
              <w:t>ㄧ</w:t>
            </w:r>
            <w:proofErr w:type="gramEnd"/>
            <w:r w:rsidRPr="001E6A87">
              <w:rPr>
                <w:rFonts w:ascii="標楷體" w:eastAsia="標楷體" w:hAnsi="標楷體" w:hint="eastAsia"/>
              </w:rPr>
              <w:t>環，是大法官審理案件之方式及程序，有予全面司法化之必要。</w:t>
            </w:r>
          </w:p>
          <w:p w:rsidR="00B33316" w:rsidRPr="001E6A87" w:rsidRDefault="00B33316" w:rsidP="00B33316">
            <w:pPr>
              <w:numPr>
                <w:ilvl w:val="0"/>
                <w:numId w:val="183"/>
              </w:numPr>
              <w:jc w:val="both"/>
              <w:rPr>
                <w:rFonts w:ascii="標楷體" w:eastAsia="標楷體" w:hAnsi="標楷體"/>
              </w:rPr>
            </w:pPr>
            <w:r w:rsidRPr="001E6A87">
              <w:rPr>
                <w:rFonts w:ascii="標楷體" w:eastAsia="標楷體" w:hAnsi="標楷體" w:hint="eastAsia"/>
              </w:rPr>
              <w:t>本法規定大法官組</w:t>
            </w:r>
            <w:r w:rsidRPr="001E6A87">
              <w:rPr>
                <w:rFonts w:ascii="標楷體" w:eastAsia="標楷體" w:hAnsi="標楷體" w:hint="eastAsia"/>
              </w:rPr>
              <w:lastRenderedPageBreak/>
              <w:t>成憲法法庭，立於國家所設中立法院的地位，就各種憲法上爭議案件，依循正當法律程序及準則，最後作成有拘束力之裁判以終結案件，具備訴訟法之核心要素，</w:t>
            </w:r>
            <w:proofErr w:type="gramStart"/>
            <w:r w:rsidRPr="001E6A87">
              <w:rPr>
                <w:rFonts w:ascii="標楷體" w:eastAsia="標楷體" w:hAnsi="標楷體" w:hint="eastAsia"/>
              </w:rPr>
              <w:t>爰</w:t>
            </w:r>
            <w:proofErr w:type="gramEnd"/>
            <w:r w:rsidRPr="001E6A87">
              <w:rPr>
                <w:rFonts w:ascii="標楷體" w:eastAsia="標楷體" w:hAnsi="標楷體" w:hint="eastAsia"/>
              </w:rPr>
              <w:t>不拘泥於各案件是否符合嚴格意義之對審，修正本法名稱為「憲法訴訟法」，作為大法官審理案件之程序規範。</w:t>
            </w:r>
          </w:p>
        </w:tc>
      </w:tr>
      <w:tr w:rsidR="00B33316" w:rsidRPr="001E6A87" w:rsidTr="006058EE">
        <w:tc>
          <w:tcPr>
            <w:tcW w:w="1687" w:type="pct"/>
          </w:tcPr>
          <w:p w:rsidR="00B33316" w:rsidRPr="001E6A87" w:rsidRDefault="00B33316" w:rsidP="006058EE">
            <w:pPr>
              <w:pStyle w:val="ad"/>
              <w:spacing w:line="240" w:lineRule="auto"/>
              <w:jc w:val="center"/>
              <w:rPr>
                <w:rFonts w:ascii="標楷體" w:eastAsia="標楷體" w:hAnsi="標楷體"/>
                <w:bCs/>
              </w:rPr>
            </w:pPr>
            <w:r w:rsidRPr="001E6A87">
              <w:rPr>
                <w:rFonts w:ascii="標楷體" w:eastAsia="標楷體" w:hAnsi="標楷體" w:hint="eastAsia"/>
                <w:bCs/>
              </w:rPr>
              <w:lastRenderedPageBreak/>
              <w:t>修正條文</w:t>
            </w:r>
          </w:p>
        </w:tc>
        <w:tc>
          <w:tcPr>
            <w:tcW w:w="1687" w:type="pct"/>
          </w:tcPr>
          <w:p w:rsidR="00B33316" w:rsidRPr="001E6A87" w:rsidRDefault="00B33316" w:rsidP="006058EE">
            <w:pPr>
              <w:pStyle w:val="ad"/>
              <w:spacing w:line="240" w:lineRule="auto"/>
              <w:jc w:val="center"/>
              <w:rPr>
                <w:rFonts w:ascii="標楷體" w:eastAsia="標楷體" w:hAnsi="標楷體"/>
                <w:bCs/>
              </w:rPr>
            </w:pPr>
            <w:r w:rsidRPr="001E6A87">
              <w:rPr>
                <w:rFonts w:ascii="標楷體" w:eastAsia="標楷體" w:hAnsi="標楷體" w:hint="eastAsia"/>
                <w:bCs/>
              </w:rPr>
              <w:t>現行條文</w:t>
            </w:r>
          </w:p>
        </w:tc>
        <w:tc>
          <w:tcPr>
            <w:tcW w:w="1626" w:type="pct"/>
          </w:tcPr>
          <w:p w:rsidR="00B33316" w:rsidRPr="001E6A87" w:rsidRDefault="00B33316" w:rsidP="006058EE">
            <w:pPr>
              <w:pStyle w:val="ad"/>
              <w:spacing w:line="240" w:lineRule="auto"/>
              <w:jc w:val="center"/>
              <w:rPr>
                <w:rFonts w:ascii="標楷體" w:eastAsia="標楷體" w:hAnsi="標楷體"/>
                <w:bCs/>
              </w:rPr>
            </w:pPr>
            <w:r w:rsidRPr="001E6A87">
              <w:rPr>
                <w:rFonts w:ascii="標楷體" w:eastAsia="標楷體" w:hAnsi="標楷體" w:hint="eastAsia"/>
                <w:bCs/>
              </w:rPr>
              <w:t>說明</w:t>
            </w:r>
          </w:p>
        </w:tc>
        <w:bookmarkStart w:id="2" w:name="第一章"/>
        <w:bookmarkEnd w:id="2"/>
      </w:tr>
      <w:tr w:rsidR="00B33316" w:rsidRPr="001E6A87" w:rsidTr="006058EE">
        <w:tc>
          <w:tcPr>
            <w:tcW w:w="1687" w:type="pct"/>
          </w:tcPr>
          <w:p w:rsidR="00B33316" w:rsidRPr="001E6A87" w:rsidRDefault="00B33316" w:rsidP="006058EE">
            <w:pPr>
              <w:autoSpaceDE w:val="0"/>
              <w:autoSpaceDN w:val="0"/>
              <w:adjustRightInd w:val="0"/>
              <w:jc w:val="both"/>
              <w:rPr>
                <w:rFonts w:ascii="標楷體" w:eastAsia="標楷體" w:hAnsi="標楷體"/>
                <w:bCs/>
                <w:lang w:val="zh-TW"/>
              </w:rPr>
            </w:pPr>
            <w:r w:rsidRPr="001E6A87">
              <w:rPr>
                <w:rFonts w:ascii="標楷體" w:eastAsia="標楷體" w:hAnsi="標楷體" w:cs="標楷體" w:hint="eastAsia"/>
                <w:bCs/>
                <w:lang w:val="zh-TW"/>
              </w:rPr>
              <w:t>第一章</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總則</w:t>
            </w:r>
          </w:p>
        </w:tc>
        <w:tc>
          <w:tcPr>
            <w:tcW w:w="1687" w:type="pct"/>
          </w:tcPr>
          <w:p w:rsidR="00B33316" w:rsidRPr="001E6A87" w:rsidRDefault="00B33316" w:rsidP="006058EE">
            <w:pPr>
              <w:autoSpaceDE w:val="0"/>
              <w:autoSpaceDN w:val="0"/>
              <w:adjustRightInd w:val="0"/>
              <w:jc w:val="both"/>
              <w:rPr>
                <w:rFonts w:ascii="標楷體" w:eastAsia="標楷體" w:hAnsi="標楷體"/>
                <w:bCs/>
                <w:lang w:val="zh-TW"/>
              </w:rPr>
            </w:pPr>
            <w:r w:rsidRPr="001E6A87">
              <w:rPr>
                <w:rFonts w:ascii="標楷體" w:eastAsia="標楷體" w:hAnsi="標楷體" w:cs="標楷體" w:hint="eastAsia"/>
                <w:bCs/>
                <w:lang w:val="zh-TW"/>
              </w:rPr>
              <w:t>第一章</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總則</w:t>
            </w:r>
          </w:p>
        </w:tc>
        <w:tc>
          <w:tcPr>
            <w:tcW w:w="1626" w:type="pct"/>
          </w:tcPr>
          <w:p w:rsidR="00B33316" w:rsidRPr="001E6A87" w:rsidRDefault="00B33316" w:rsidP="006058EE">
            <w:pPr>
              <w:autoSpaceDE w:val="0"/>
              <w:autoSpaceDN w:val="0"/>
              <w:adjustRightInd w:val="0"/>
              <w:jc w:val="both"/>
              <w:rPr>
                <w:rFonts w:ascii="標楷體" w:eastAsia="標楷體" w:hAnsi="標楷體" w:cs="標楷體"/>
                <w:bCs/>
                <w:lang w:val="zh-TW"/>
              </w:rPr>
            </w:pPr>
            <w:proofErr w:type="gramStart"/>
            <w:r w:rsidRPr="001E6A87">
              <w:rPr>
                <w:rFonts w:ascii="標楷體" w:eastAsia="標楷體" w:hAnsi="標楷體" w:cs="標楷體" w:hint="eastAsia"/>
                <w:bCs/>
                <w:lang w:val="zh-TW"/>
              </w:rPr>
              <w:t>章名未</w:t>
            </w:r>
            <w:proofErr w:type="gramEnd"/>
            <w:r w:rsidRPr="001E6A87">
              <w:rPr>
                <w:rFonts w:ascii="標楷體" w:eastAsia="標楷體" w:hAnsi="標楷體" w:cs="標楷體" w:hint="eastAsia"/>
                <w:bCs/>
                <w:lang w:val="zh-TW"/>
              </w:rPr>
              <w:t>修正。</w:t>
            </w:r>
          </w:p>
        </w:tc>
      </w:tr>
      <w:tr w:rsidR="00B33316" w:rsidRPr="001E6A87" w:rsidTr="006058EE">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rPr>
            </w:pPr>
          </w:p>
        </w:tc>
        <w:tc>
          <w:tcPr>
            <w:tcW w:w="1687" w:type="pct"/>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第一條　本法依司法院組織法第六條制定之。</w:t>
            </w:r>
          </w:p>
        </w:tc>
        <w:tc>
          <w:tcPr>
            <w:tcW w:w="1626" w:type="pct"/>
          </w:tcPr>
          <w:p w:rsidR="00B33316" w:rsidRPr="001E6A87" w:rsidRDefault="00B33316" w:rsidP="00B33316">
            <w:pPr>
              <w:pStyle w:val="a3"/>
              <w:numPr>
                <w:ilvl w:val="0"/>
                <w:numId w:val="118"/>
              </w:numPr>
              <w:ind w:leftChars="0"/>
              <w:jc w:val="both"/>
              <w:rPr>
                <w:rFonts w:ascii="標楷體" w:eastAsia="標楷體" w:hAnsi="標楷體"/>
              </w:rPr>
            </w:pPr>
            <w:r w:rsidRPr="001E6A87">
              <w:rPr>
                <w:rFonts w:ascii="標楷體" w:eastAsia="標楷體" w:hAnsi="標楷體" w:hint="eastAsia"/>
                <w:u w:val="single"/>
              </w:rPr>
              <w:t>本條刪除</w:t>
            </w:r>
            <w:r w:rsidRPr="001E6A87">
              <w:rPr>
                <w:rFonts w:ascii="標楷體" w:eastAsia="標楷體" w:hAnsi="標楷體" w:hint="eastAsia"/>
              </w:rPr>
              <w:t>。</w:t>
            </w:r>
          </w:p>
          <w:p w:rsidR="00B33316" w:rsidRPr="001E6A87" w:rsidRDefault="00B33316" w:rsidP="00B33316">
            <w:pPr>
              <w:pStyle w:val="a3"/>
              <w:numPr>
                <w:ilvl w:val="0"/>
                <w:numId w:val="118"/>
              </w:numPr>
              <w:ind w:leftChars="0"/>
              <w:jc w:val="both"/>
              <w:rPr>
                <w:rFonts w:ascii="標楷體" w:eastAsia="標楷體" w:hAnsi="標楷體"/>
                <w:u w:val="single"/>
              </w:rPr>
            </w:pPr>
            <w:r w:rsidRPr="001E6A87">
              <w:rPr>
                <w:rFonts w:ascii="標楷體" w:eastAsia="標楷體" w:hAnsi="標楷體" w:hint="eastAsia"/>
              </w:rPr>
              <w:t>鑒於各類訴訟法並不以組織法作為法源之立法體例，</w:t>
            </w:r>
            <w:proofErr w:type="gramStart"/>
            <w:r w:rsidRPr="001E6A87">
              <w:rPr>
                <w:rFonts w:ascii="標楷體" w:eastAsia="標楷體" w:hAnsi="標楷體" w:hint="eastAsia"/>
              </w:rPr>
              <w:t>爰</w:t>
            </w:r>
            <w:proofErr w:type="gramEnd"/>
            <w:r w:rsidRPr="001E6A87">
              <w:rPr>
                <w:rFonts w:ascii="標楷體" w:eastAsia="標楷體" w:hAnsi="標楷體" w:hint="eastAsia"/>
              </w:rPr>
              <w:t>予刪除。</w:t>
            </w:r>
          </w:p>
        </w:tc>
      </w:tr>
      <w:tr w:rsidR="00B33316" w:rsidRPr="001E6A87" w:rsidTr="006058EE">
        <w:tc>
          <w:tcPr>
            <w:tcW w:w="1687" w:type="pct"/>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bCs/>
              </w:rPr>
              <w:t>第</w:t>
            </w:r>
            <w:r w:rsidRPr="001E6A87">
              <w:rPr>
                <w:rFonts w:ascii="標楷體" w:eastAsia="標楷體" w:hAnsi="標楷體" w:hint="eastAsia"/>
                <w:bCs/>
                <w:u w:val="single"/>
              </w:rPr>
              <w:t>一</w:t>
            </w:r>
            <w:r w:rsidRPr="001E6A87">
              <w:rPr>
                <w:rFonts w:ascii="標楷體" w:eastAsia="標楷體" w:hAnsi="標楷體" w:hint="eastAsia"/>
                <w:bCs/>
              </w:rPr>
              <w:t>條</w:t>
            </w:r>
            <w:r w:rsidRPr="001E6A87">
              <w:rPr>
                <w:rFonts w:ascii="標楷體" w:eastAsia="標楷體" w:hAnsi="標楷體"/>
                <w:bCs/>
              </w:rPr>
              <w:t xml:space="preserve">  </w:t>
            </w:r>
            <w:r w:rsidRPr="001E6A87">
              <w:rPr>
                <w:rFonts w:ascii="標楷體" w:eastAsia="標楷體" w:hAnsi="標楷體" w:hint="eastAsia"/>
                <w:bCs/>
                <w:u w:val="single"/>
              </w:rPr>
              <w:t>司法院</w:t>
            </w:r>
            <w:r w:rsidRPr="001E6A87">
              <w:rPr>
                <w:rFonts w:ascii="標楷體" w:eastAsia="標楷體" w:hAnsi="標楷體" w:hint="eastAsia"/>
                <w:bCs/>
              </w:rPr>
              <w:t>大法官</w:t>
            </w:r>
            <w:r w:rsidRPr="001E6A87">
              <w:rPr>
                <w:rFonts w:ascii="標楷體" w:eastAsia="標楷體" w:hAnsi="標楷體" w:hint="eastAsia"/>
                <w:bCs/>
                <w:u w:val="single"/>
              </w:rPr>
              <w:t>組成憲法法庭，依本法之規定審理下列案件</w:t>
            </w:r>
            <w:r w:rsidRPr="001E6A87">
              <w:rPr>
                <w:rFonts w:ascii="標楷體" w:eastAsia="標楷體" w:hAnsi="標楷體" w:hint="eastAsia"/>
              </w:rPr>
              <w:t>：</w:t>
            </w:r>
          </w:p>
          <w:p w:rsidR="00B33316" w:rsidRPr="001E6A87" w:rsidRDefault="00B33316" w:rsidP="006B7E85">
            <w:pPr>
              <w:pStyle w:val="a3"/>
              <w:numPr>
                <w:ilvl w:val="0"/>
                <w:numId w:val="201"/>
              </w:numPr>
              <w:ind w:leftChars="0"/>
              <w:jc w:val="both"/>
              <w:rPr>
                <w:rFonts w:ascii="標楷體" w:eastAsia="標楷體" w:hAnsi="標楷體"/>
                <w:u w:val="single"/>
              </w:rPr>
            </w:pPr>
            <w:r w:rsidRPr="001E6A87">
              <w:rPr>
                <w:rFonts w:ascii="標楷體" w:eastAsia="標楷體" w:hAnsi="標楷體" w:hint="eastAsia"/>
                <w:u w:val="single"/>
              </w:rPr>
              <w:t>法規範憲法審查及裁判憲法審查案件。</w:t>
            </w:r>
          </w:p>
          <w:p w:rsidR="00B33316" w:rsidRPr="001E6A87" w:rsidRDefault="00B33316" w:rsidP="006B7E85">
            <w:pPr>
              <w:pStyle w:val="a3"/>
              <w:numPr>
                <w:ilvl w:val="0"/>
                <w:numId w:val="201"/>
              </w:numPr>
              <w:ind w:leftChars="0"/>
              <w:jc w:val="both"/>
              <w:rPr>
                <w:rFonts w:ascii="標楷體" w:eastAsia="標楷體" w:hAnsi="標楷體"/>
                <w:u w:val="single"/>
              </w:rPr>
            </w:pPr>
            <w:r w:rsidRPr="001E6A87">
              <w:rPr>
                <w:rFonts w:ascii="標楷體" w:eastAsia="標楷體" w:hAnsi="標楷體" w:hint="eastAsia"/>
                <w:u w:val="single"/>
              </w:rPr>
              <w:t>機關爭議案件。</w:t>
            </w:r>
          </w:p>
          <w:p w:rsidR="00B33316" w:rsidRPr="001E6A87" w:rsidRDefault="00B33316" w:rsidP="006B7E85">
            <w:pPr>
              <w:pStyle w:val="a3"/>
              <w:numPr>
                <w:ilvl w:val="0"/>
                <w:numId w:val="201"/>
              </w:numPr>
              <w:ind w:leftChars="0"/>
              <w:jc w:val="both"/>
              <w:rPr>
                <w:rFonts w:ascii="標楷體" w:eastAsia="標楷體" w:hAnsi="標楷體"/>
                <w:u w:val="single"/>
              </w:rPr>
            </w:pPr>
            <w:r w:rsidRPr="001E6A87">
              <w:rPr>
                <w:rFonts w:ascii="標楷體" w:eastAsia="標楷體" w:hAnsi="標楷體" w:hint="eastAsia"/>
                <w:u w:val="single"/>
              </w:rPr>
              <w:t>總統、副總統彈劾案件。</w:t>
            </w:r>
          </w:p>
          <w:p w:rsidR="00B33316" w:rsidRPr="001E6A87" w:rsidRDefault="00B33316" w:rsidP="006B7E85">
            <w:pPr>
              <w:pStyle w:val="a3"/>
              <w:numPr>
                <w:ilvl w:val="0"/>
                <w:numId w:val="201"/>
              </w:numPr>
              <w:ind w:leftChars="0"/>
              <w:jc w:val="both"/>
              <w:rPr>
                <w:rFonts w:ascii="標楷體" w:eastAsia="標楷體" w:hAnsi="標楷體"/>
                <w:u w:val="single"/>
              </w:rPr>
            </w:pPr>
            <w:r w:rsidRPr="001E6A87">
              <w:rPr>
                <w:rFonts w:ascii="標楷體" w:eastAsia="標楷體" w:hAnsi="標楷體" w:hint="eastAsia"/>
                <w:u w:val="single"/>
              </w:rPr>
              <w:t>政黨違憲解散案件。</w:t>
            </w:r>
          </w:p>
          <w:p w:rsidR="00B33316" w:rsidRPr="001E6A87" w:rsidRDefault="00B33316" w:rsidP="006B7E85">
            <w:pPr>
              <w:pStyle w:val="a3"/>
              <w:numPr>
                <w:ilvl w:val="0"/>
                <w:numId w:val="201"/>
              </w:numPr>
              <w:ind w:leftChars="0"/>
              <w:jc w:val="both"/>
              <w:rPr>
                <w:rFonts w:ascii="標楷體" w:eastAsia="標楷體" w:hAnsi="標楷體"/>
                <w:u w:val="single"/>
              </w:rPr>
            </w:pPr>
            <w:r w:rsidRPr="001E6A87">
              <w:rPr>
                <w:rFonts w:ascii="標楷體" w:eastAsia="標楷體" w:hAnsi="標楷體" w:hint="eastAsia"/>
                <w:u w:val="single"/>
              </w:rPr>
              <w:t>地方自治保障案件。</w:t>
            </w:r>
          </w:p>
          <w:p w:rsidR="00B33316" w:rsidRPr="001E6A87" w:rsidRDefault="00B33316" w:rsidP="006B7E85">
            <w:pPr>
              <w:pStyle w:val="a3"/>
              <w:numPr>
                <w:ilvl w:val="0"/>
                <w:numId w:val="201"/>
              </w:numPr>
              <w:ind w:leftChars="0"/>
              <w:jc w:val="both"/>
              <w:rPr>
                <w:rFonts w:ascii="標楷體" w:eastAsia="標楷體" w:hAnsi="標楷體"/>
                <w:u w:val="single"/>
              </w:rPr>
            </w:pPr>
            <w:r w:rsidRPr="001E6A87">
              <w:rPr>
                <w:rFonts w:ascii="標楷體" w:eastAsia="標楷體" w:hAnsi="標楷體" w:hint="eastAsia"/>
                <w:u w:val="single"/>
              </w:rPr>
              <w:t>統一解釋法律及命令案件。</w:t>
            </w:r>
          </w:p>
          <w:p w:rsidR="00B33316" w:rsidRPr="001E6A87" w:rsidRDefault="00B33316" w:rsidP="006058EE">
            <w:pPr>
              <w:ind w:leftChars="100" w:left="240" w:firstLineChars="200" w:firstLine="480"/>
              <w:jc w:val="both"/>
              <w:rPr>
                <w:rFonts w:ascii="標楷體" w:eastAsia="標楷體" w:hAnsi="標楷體"/>
                <w:u w:val="single"/>
              </w:rPr>
            </w:pPr>
            <w:r w:rsidRPr="001E6A87">
              <w:rPr>
                <w:rFonts w:ascii="標楷體" w:eastAsia="標楷體" w:hAnsi="標楷體" w:hint="eastAsia"/>
                <w:u w:val="single"/>
              </w:rPr>
              <w:lastRenderedPageBreak/>
              <w:t>其他法律規定得聲請司法院解釋者，其聲請程序應依其性質，分別適用解釋憲法或統一解釋法律及命令之規定。</w:t>
            </w:r>
          </w:p>
        </w:tc>
        <w:tc>
          <w:tcPr>
            <w:tcW w:w="1687" w:type="pct"/>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lastRenderedPageBreak/>
              <w:t>第四條  大法官解釋憲法之事項如左：</w:t>
            </w:r>
          </w:p>
          <w:p w:rsidR="00B33316" w:rsidRPr="001E6A87" w:rsidRDefault="00B33316" w:rsidP="00B33316">
            <w:pPr>
              <w:pStyle w:val="a3"/>
              <w:numPr>
                <w:ilvl w:val="0"/>
                <w:numId w:val="141"/>
              </w:numPr>
              <w:ind w:leftChars="0"/>
              <w:jc w:val="both"/>
              <w:rPr>
                <w:rFonts w:ascii="標楷體" w:eastAsia="標楷體" w:hAnsi="標楷體"/>
              </w:rPr>
            </w:pPr>
            <w:r w:rsidRPr="001E6A87">
              <w:rPr>
                <w:rFonts w:ascii="標楷體" w:eastAsia="標楷體" w:hAnsi="標楷體" w:hint="eastAsia"/>
              </w:rPr>
              <w:t>關於適用憲法發生疑義之事項。</w:t>
            </w:r>
          </w:p>
          <w:p w:rsidR="00B33316" w:rsidRPr="001E6A87" w:rsidRDefault="00B33316" w:rsidP="00B33316">
            <w:pPr>
              <w:pStyle w:val="a3"/>
              <w:numPr>
                <w:ilvl w:val="0"/>
                <w:numId w:val="141"/>
              </w:numPr>
              <w:ind w:leftChars="0"/>
              <w:jc w:val="both"/>
              <w:rPr>
                <w:rFonts w:ascii="標楷體" w:eastAsia="標楷體" w:hAnsi="標楷體"/>
              </w:rPr>
            </w:pPr>
            <w:r w:rsidRPr="001E6A87">
              <w:rPr>
                <w:rFonts w:ascii="標楷體" w:eastAsia="標楷體" w:hAnsi="標楷體" w:hint="eastAsia"/>
              </w:rPr>
              <w:t>關於法律或命令，有無牴觸憲法之事項。</w:t>
            </w:r>
          </w:p>
          <w:p w:rsidR="00B33316" w:rsidRPr="001E6A87" w:rsidRDefault="00B33316" w:rsidP="00B33316">
            <w:pPr>
              <w:pStyle w:val="a3"/>
              <w:numPr>
                <w:ilvl w:val="0"/>
                <w:numId w:val="141"/>
              </w:numPr>
              <w:ind w:leftChars="0"/>
              <w:jc w:val="both"/>
              <w:rPr>
                <w:rFonts w:ascii="標楷體" w:eastAsia="標楷體" w:hAnsi="標楷體"/>
              </w:rPr>
            </w:pPr>
            <w:r w:rsidRPr="001E6A87">
              <w:rPr>
                <w:rFonts w:ascii="標楷體" w:eastAsia="標楷體" w:hAnsi="標楷體" w:hint="eastAsia"/>
              </w:rPr>
              <w:t>關於省自治法、縣自治法、省法規及縣規章有無牴觸憲法之事項。</w:t>
            </w:r>
          </w:p>
          <w:p w:rsidR="00B33316" w:rsidRPr="001E6A87" w:rsidRDefault="00B33316" w:rsidP="006058EE">
            <w:pPr>
              <w:ind w:leftChars="93" w:left="223" w:firstLineChars="200" w:firstLine="480"/>
              <w:jc w:val="both"/>
              <w:rPr>
                <w:rFonts w:ascii="標楷體" w:eastAsia="標楷體" w:hAnsi="標楷體"/>
              </w:rPr>
            </w:pPr>
            <w:r w:rsidRPr="001E6A87">
              <w:rPr>
                <w:rFonts w:ascii="標楷體" w:eastAsia="標楷體" w:hAnsi="標楷體" w:hint="eastAsia"/>
              </w:rPr>
              <w:t>前項解釋之事項，以憲法條文有規定者為限。</w:t>
            </w:r>
          </w:p>
          <w:p w:rsidR="00B33316" w:rsidRPr="001E6A87" w:rsidRDefault="00B33316" w:rsidP="006058EE">
            <w:pPr>
              <w:pStyle w:val="HTML"/>
              <w:ind w:left="192" w:hangingChars="80" w:hanging="192"/>
              <w:jc w:val="both"/>
              <w:rPr>
                <w:rFonts w:ascii="標楷體" w:eastAsia="標楷體" w:hAnsi="標楷體" w:cs="細明體"/>
                <w:sz w:val="24"/>
                <w:lang w:val="en-US" w:eastAsia="zh-TW"/>
              </w:rPr>
            </w:pPr>
          </w:p>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lastRenderedPageBreak/>
              <w:t>第五條  有左列情形之</w:t>
            </w:r>
            <w:proofErr w:type="gramStart"/>
            <w:r w:rsidRPr="001E6A87">
              <w:rPr>
                <w:rFonts w:ascii="標楷體" w:eastAsia="標楷體" w:hAnsi="標楷體" w:hint="eastAsia"/>
              </w:rPr>
              <w:t>一</w:t>
            </w:r>
            <w:proofErr w:type="gramEnd"/>
            <w:r w:rsidRPr="001E6A87">
              <w:rPr>
                <w:rFonts w:ascii="標楷體" w:eastAsia="標楷體" w:hAnsi="標楷體" w:hint="eastAsia"/>
              </w:rPr>
              <w:t>者，得聲請解釋憲法：</w:t>
            </w:r>
          </w:p>
          <w:p w:rsidR="00B33316" w:rsidRPr="001E6A87" w:rsidRDefault="00B33316" w:rsidP="00B33316">
            <w:pPr>
              <w:pStyle w:val="a3"/>
              <w:numPr>
                <w:ilvl w:val="0"/>
                <w:numId w:val="142"/>
              </w:numPr>
              <w:ind w:leftChars="0"/>
              <w:jc w:val="both"/>
              <w:rPr>
                <w:rFonts w:ascii="標楷體" w:eastAsia="標楷體" w:hAnsi="標楷體"/>
              </w:rPr>
            </w:pPr>
            <w:r w:rsidRPr="001E6A87">
              <w:rPr>
                <w:rFonts w:ascii="標楷體" w:eastAsia="標楷體" w:hAnsi="標楷體" w:hint="eastAsia"/>
              </w:rPr>
              <w:t>中央或地方機關，於其行使職權，適用憲法發生疑義，或因行使職權與其他機關之職權，發生適用憲法之爭議，或適用法律與命令發生有牴觸憲法之疑義者。</w:t>
            </w:r>
          </w:p>
          <w:p w:rsidR="00B33316" w:rsidRPr="001E6A87" w:rsidRDefault="00B33316" w:rsidP="00B33316">
            <w:pPr>
              <w:pStyle w:val="a3"/>
              <w:numPr>
                <w:ilvl w:val="0"/>
                <w:numId w:val="142"/>
              </w:numPr>
              <w:ind w:leftChars="0"/>
              <w:jc w:val="both"/>
              <w:rPr>
                <w:rFonts w:ascii="標楷體" w:eastAsia="標楷體" w:hAnsi="標楷體"/>
              </w:rPr>
            </w:pPr>
            <w:r w:rsidRPr="001E6A87">
              <w:rPr>
                <w:rFonts w:ascii="標楷體" w:eastAsia="標楷體" w:hAnsi="標楷體" w:hint="eastAsia"/>
              </w:rPr>
              <w:t>人民、法人或政黨於其憲法上所保障之權利，遭受不法侵害，經依法定程序提起訴訟，對於確定終局裁判所適用之法律或命令發生有牴觸憲法之疑義者。</w:t>
            </w:r>
          </w:p>
          <w:p w:rsidR="00B33316" w:rsidRPr="001E6A87" w:rsidRDefault="00B33316" w:rsidP="00B33316">
            <w:pPr>
              <w:pStyle w:val="a3"/>
              <w:numPr>
                <w:ilvl w:val="0"/>
                <w:numId w:val="142"/>
              </w:numPr>
              <w:ind w:leftChars="0"/>
              <w:jc w:val="both"/>
              <w:rPr>
                <w:rFonts w:ascii="標楷體" w:eastAsia="標楷體" w:hAnsi="標楷體"/>
              </w:rPr>
            </w:pPr>
            <w:r w:rsidRPr="001E6A87">
              <w:rPr>
                <w:rFonts w:ascii="標楷體" w:eastAsia="標楷體" w:hAnsi="標楷體" w:cs="Times"/>
              </w:rPr>
              <w:t>依立法委員現有總額三分之一以上之聲請，就其行使職權，適用憲法發生疑義，或適用法律發生有牴觸憲法之疑義者。</w:t>
            </w:r>
          </w:p>
          <w:p w:rsidR="00B33316" w:rsidRPr="001E6A87" w:rsidRDefault="00B33316" w:rsidP="006058EE">
            <w:pPr>
              <w:pStyle w:val="HTML"/>
              <w:ind w:leftChars="100" w:left="240" w:firstLineChars="200" w:firstLine="480"/>
              <w:jc w:val="both"/>
              <w:rPr>
                <w:rFonts w:ascii="標楷體" w:eastAsia="標楷體" w:hAnsi="標楷體" w:cs="Times"/>
                <w:sz w:val="24"/>
                <w:lang w:val="en-US" w:eastAsia="zh-TW"/>
              </w:rPr>
            </w:pPr>
            <w:r w:rsidRPr="001E6A87">
              <w:rPr>
                <w:rFonts w:ascii="標楷體" w:eastAsia="標楷體" w:hAnsi="標楷體" w:cs="Times"/>
                <w:sz w:val="24"/>
                <w:lang w:val="en-US" w:eastAsia="zh-TW"/>
              </w:rPr>
              <w:t>最高法院或行政法院就其受理之案件，對所適用之法律或命令，確信有牴觸憲法之疑義時，得以裁定停止訴訟程序，聲請大法官解釋。</w:t>
            </w:r>
          </w:p>
          <w:p w:rsidR="00B33316" w:rsidRPr="001E6A87" w:rsidRDefault="00B33316" w:rsidP="006058EE">
            <w:pPr>
              <w:pStyle w:val="HTML"/>
              <w:ind w:leftChars="100" w:left="240" w:firstLineChars="200" w:firstLine="480"/>
              <w:jc w:val="both"/>
              <w:rPr>
                <w:rFonts w:ascii="標楷體" w:eastAsia="標楷體" w:hAnsi="標楷體" w:cs="Times"/>
                <w:sz w:val="24"/>
                <w:lang w:val="en-US" w:eastAsia="zh-TW"/>
              </w:rPr>
            </w:pPr>
            <w:r w:rsidRPr="001E6A87">
              <w:rPr>
                <w:rFonts w:ascii="標楷體" w:eastAsia="標楷體" w:hAnsi="標楷體" w:cs="Times"/>
                <w:sz w:val="24"/>
                <w:lang w:val="en-US" w:eastAsia="zh-TW"/>
              </w:rPr>
              <w:t>聲請解釋憲法不合前二項規定者，應不受理。</w:t>
            </w:r>
          </w:p>
          <w:p w:rsidR="00B33316" w:rsidRPr="001E6A87" w:rsidRDefault="00B33316" w:rsidP="006058EE">
            <w:pPr>
              <w:pStyle w:val="HTML"/>
              <w:ind w:left="192" w:hangingChars="80" w:hanging="192"/>
              <w:jc w:val="both"/>
              <w:rPr>
                <w:rFonts w:ascii="標楷體" w:eastAsia="標楷體" w:hAnsi="標楷體" w:cs="細明體"/>
                <w:sz w:val="24"/>
                <w:lang w:val="en-US" w:eastAsia="zh-TW"/>
              </w:rPr>
            </w:pPr>
          </w:p>
          <w:p w:rsidR="00B33316" w:rsidRPr="001E6A87" w:rsidRDefault="00B33316" w:rsidP="006058EE">
            <w:pPr>
              <w:pStyle w:val="HTML"/>
              <w:ind w:left="192" w:hangingChars="80" w:hanging="192"/>
              <w:jc w:val="both"/>
              <w:rPr>
                <w:rFonts w:ascii="標楷體" w:eastAsia="標楷體" w:hAnsi="標楷體" w:cs="細明體"/>
                <w:sz w:val="24"/>
                <w:lang w:val="en-US" w:eastAsia="zh-TW"/>
              </w:rPr>
            </w:pPr>
            <w:r w:rsidRPr="001E6A87">
              <w:rPr>
                <w:rFonts w:ascii="標楷體" w:eastAsia="標楷體" w:hAnsi="標楷體" w:cs="細明體"/>
                <w:sz w:val="24"/>
                <w:lang w:val="en-US" w:eastAsia="zh-TW"/>
              </w:rPr>
              <w:t>第</w:t>
            </w:r>
            <w:r w:rsidRPr="001E6A87">
              <w:rPr>
                <w:rFonts w:ascii="標楷體" w:eastAsia="標楷體" w:hAnsi="標楷體" w:cs="細明體" w:hint="eastAsia"/>
                <w:sz w:val="24"/>
                <w:lang w:val="en-US" w:eastAsia="zh-TW"/>
              </w:rPr>
              <w:t>七</w:t>
            </w:r>
            <w:r w:rsidRPr="001E6A87">
              <w:rPr>
                <w:rFonts w:ascii="標楷體" w:eastAsia="標楷體" w:hAnsi="標楷體" w:cs="細明體"/>
                <w:sz w:val="24"/>
                <w:lang w:val="en-US" w:eastAsia="zh-TW"/>
              </w:rPr>
              <w:t xml:space="preserve">條 </w:t>
            </w:r>
            <w:r w:rsidRPr="001E6A87">
              <w:rPr>
                <w:rFonts w:ascii="標楷體" w:eastAsia="標楷體" w:hAnsi="標楷體" w:cs="細明體" w:hint="eastAsia"/>
                <w:sz w:val="24"/>
                <w:lang w:val="en-US" w:eastAsia="zh-TW"/>
              </w:rPr>
              <w:t xml:space="preserve"> </w:t>
            </w:r>
            <w:r w:rsidRPr="001E6A87">
              <w:rPr>
                <w:rFonts w:ascii="標楷體" w:eastAsia="標楷體" w:hAnsi="標楷體" w:cs="細明體"/>
                <w:sz w:val="24"/>
                <w:lang w:val="en-US" w:eastAsia="zh-TW"/>
              </w:rPr>
              <w:t>有左列情形之</w:t>
            </w:r>
            <w:proofErr w:type="gramStart"/>
            <w:r w:rsidRPr="001E6A87">
              <w:rPr>
                <w:rFonts w:ascii="標楷體" w:eastAsia="標楷體" w:hAnsi="標楷體" w:cs="細明體"/>
                <w:sz w:val="24"/>
                <w:lang w:val="en-US" w:eastAsia="zh-TW"/>
              </w:rPr>
              <w:t>一</w:t>
            </w:r>
            <w:proofErr w:type="gramEnd"/>
            <w:r w:rsidRPr="001E6A87">
              <w:rPr>
                <w:rFonts w:ascii="標楷體" w:eastAsia="標楷體" w:hAnsi="標楷體" w:cs="細明體" w:hint="eastAsia"/>
                <w:sz w:val="24"/>
                <w:lang w:val="en-US" w:eastAsia="zh-TW"/>
              </w:rPr>
              <w:t>者</w:t>
            </w:r>
            <w:r w:rsidRPr="001E6A87">
              <w:rPr>
                <w:rFonts w:ascii="標楷體" w:eastAsia="標楷體" w:hAnsi="標楷體" w:cs="細明體"/>
                <w:sz w:val="24"/>
                <w:lang w:val="en-US" w:eastAsia="zh-TW"/>
              </w:rPr>
              <w:t>，得聲請統一解釋：</w:t>
            </w:r>
          </w:p>
          <w:p w:rsidR="00B33316" w:rsidRPr="001E6A87" w:rsidRDefault="00B33316" w:rsidP="00B33316">
            <w:pPr>
              <w:pStyle w:val="HTML"/>
              <w:numPr>
                <w:ilvl w:val="0"/>
                <w:numId w:val="143"/>
              </w:numPr>
              <w:jc w:val="both"/>
              <w:rPr>
                <w:rFonts w:ascii="標楷體" w:eastAsia="標楷體" w:hAnsi="標楷體" w:cs="Times"/>
                <w:sz w:val="24"/>
                <w:lang w:val="en-US" w:eastAsia="zh-TW"/>
              </w:rPr>
            </w:pPr>
            <w:r w:rsidRPr="001E6A87">
              <w:rPr>
                <w:rFonts w:ascii="標楷體" w:eastAsia="標楷體" w:hAnsi="標楷體" w:cs="Times"/>
                <w:sz w:val="24"/>
                <w:lang w:val="en-US" w:eastAsia="zh-TW"/>
              </w:rPr>
              <w:t>中央或地方機關，就其職權上適用法律或命令所持見解，與本機關或他機關適用同一法律或命令時所已表示之見解</w:t>
            </w:r>
            <w:proofErr w:type="gramStart"/>
            <w:r w:rsidRPr="001E6A87">
              <w:rPr>
                <w:rFonts w:ascii="標楷體" w:eastAsia="標楷體" w:hAnsi="標楷體" w:cs="Times"/>
                <w:sz w:val="24"/>
                <w:lang w:val="en-US" w:eastAsia="zh-TW"/>
              </w:rPr>
              <w:t>有異者</w:t>
            </w:r>
            <w:proofErr w:type="gramEnd"/>
            <w:r w:rsidRPr="001E6A87">
              <w:rPr>
                <w:rFonts w:ascii="標楷體" w:eastAsia="標楷體" w:hAnsi="標楷體" w:cs="Times"/>
                <w:sz w:val="24"/>
                <w:lang w:val="en-US" w:eastAsia="zh-TW"/>
              </w:rPr>
              <w:t>。但該機關依法應受本機關或他機關見解之拘束，或得變更其見解者，不在此限。</w:t>
            </w:r>
          </w:p>
          <w:p w:rsidR="00B33316" w:rsidRPr="001E6A87" w:rsidRDefault="00B33316" w:rsidP="00B33316">
            <w:pPr>
              <w:pStyle w:val="HTML"/>
              <w:numPr>
                <w:ilvl w:val="0"/>
                <w:numId w:val="143"/>
              </w:numPr>
              <w:jc w:val="both"/>
              <w:rPr>
                <w:rFonts w:ascii="標楷體" w:eastAsia="標楷體" w:hAnsi="標楷體" w:cs="Times"/>
                <w:sz w:val="24"/>
                <w:lang w:val="en-US" w:eastAsia="zh-TW"/>
              </w:rPr>
            </w:pPr>
            <w:r w:rsidRPr="001E6A87">
              <w:rPr>
                <w:rFonts w:ascii="標楷體" w:eastAsia="標楷體" w:hAnsi="標楷體" w:cs="Times"/>
                <w:sz w:val="24"/>
                <w:lang w:val="en-US" w:eastAsia="zh-TW"/>
              </w:rPr>
              <w:t>人民、法人或政黨於其權利遭受不法侵害，認確定終局裁判適用法律或命令所表示之見解，與其他審判機關之確定終局裁判，適用同一法律或命令時所已表示之見解</w:t>
            </w:r>
            <w:proofErr w:type="gramStart"/>
            <w:r w:rsidRPr="001E6A87">
              <w:rPr>
                <w:rFonts w:ascii="標楷體" w:eastAsia="標楷體" w:hAnsi="標楷體" w:cs="Times"/>
                <w:sz w:val="24"/>
                <w:lang w:val="en-US" w:eastAsia="zh-TW"/>
              </w:rPr>
              <w:t>有異者</w:t>
            </w:r>
            <w:proofErr w:type="gramEnd"/>
            <w:r w:rsidRPr="001E6A87">
              <w:rPr>
                <w:rFonts w:ascii="標楷體" w:eastAsia="標楷體" w:hAnsi="標楷體" w:cs="Times"/>
                <w:sz w:val="24"/>
                <w:lang w:val="en-US" w:eastAsia="zh-TW"/>
              </w:rPr>
              <w:t>。但得依法定程序聲明不服，或後裁判已變更前裁判之見解者，不在此限。</w:t>
            </w:r>
          </w:p>
          <w:p w:rsidR="00B33316" w:rsidRPr="001E6A87" w:rsidRDefault="00B33316" w:rsidP="006058EE">
            <w:pPr>
              <w:pStyle w:val="HTML"/>
              <w:ind w:leftChars="84" w:left="202" w:firstLineChars="200" w:firstLine="480"/>
              <w:jc w:val="both"/>
              <w:rPr>
                <w:rFonts w:ascii="標楷體" w:eastAsia="標楷體" w:hAnsi="標楷體" w:cs="Times"/>
                <w:sz w:val="24"/>
                <w:lang w:val="en-US" w:eastAsia="zh-TW"/>
              </w:rPr>
            </w:pPr>
            <w:r w:rsidRPr="001E6A87">
              <w:rPr>
                <w:rFonts w:ascii="標楷體" w:eastAsia="標楷體" w:hAnsi="標楷體" w:cs="Times"/>
                <w:sz w:val="24"/>
                <w:lang w:val="en-US" w:eastAsia="zh-TW"/>
              </w:rPr>
              <w:t>前項第二款之聲請，應於裁判確定後三</w:t>
            </w:r>
            <w:proofErr w:type="gramStart"/>
            <w:r w:rsidRPr="001E6A87">
              <w:rPr>
                <w:rFonts w:ascii="標楷體" w:eastAsia="標楷體" w:hAnsi="標楷體" w:cs="Times"/>
                <w:sz w:val="24"/>
                <w:lang w:val="en-US" w:eastAsia="zh-TW"/>
              </w:rPr>
              <w:t>個</w:t>
            </w:r>
            <w:proofErr w:type="gramEnd"/>
            <w:r w:rsidRPr="001E6A87">
              <w:rPr>
                <w:rFonts w:ascii="標楷體" w:eastAsia="標楷體" w:hAnsi="標楷體" w:cs="Times"/>
                <w:sz w:val="24"/>
                <w:lang w:val="en-US" w:eastAsia="zh-TW"/>
              </w:rPr>
              <w:t>月內為之。</w:t>
            </w:r>
          </w:p>
          <w:p w:rsidR="00B33316" w:rsidRPr="001E6A87" w:rsidRDefault="00B33316" w:rsidP="006058EE">
            <w:pPr>
              <w:pStyle w:val="HTML"/>
              <w:ind w:leftChars="84" w:left="202" w:firstLineChars="200" w:firstLine="480"/>
              <w:jc w:val="both"/>
              <w:rPr>
                <w:rFonts w:ascii="標楷體" w:eastAsia="標楷體" w:hAnsi="標楷體" w:cs="Times"/>
                <w:sz w:val="24"/>
                <w:lang w:val="en-US" w:eastAsia="zh-TW"/>
              </w:rPr>
            </w:pPr>
            <w:r w:rsidRPr="001E6A87">
              <w:rPr>
                <w:rFonts w:ascii="標楷體" w:eastAsia="標楷體" w:hAnsi="標楷體" w:cs="Times"/>
                <w:sz w:val="24"/>
                <w:lang w:val="en-US" w:eastAsia="zh-TW"/>
              </w:rPr>
              <w:t>聲請統一解釋不合前二項規定者，應不受理。</w:t>
            </w:r>
          </w:p>
        </w:tc>
        <w:tc>
          <w:tcPr>
            <w:tcW w:w="1626" w:type="pct"/>
          </w:tcPr>
          <w:p w:rsidR="00B33316" w:rsidRPr="001E6A87" w:rsidRDefault="00B33316" w:rsidP="00B33316">
            <w:pPr>
              <w:numPr>
                <w:ilvl w:val="0"/>
                <w:numId w:val="22"/>
              </w:numPr>
              <w:jc w:val="both"/>
              <w:rPr>
                <w:rFonts w:ascii="標楷體" w:eastAsia="標楷體" w:hAnsi="標楷體"/>
              </w:rPr>
            </w:pPr>
            <w:r w:rsidRPr="001E6A87">
              <w:rPr>
                <w:rFonts w:ascii="標楷體" w:eastAsia="標楷體" w:hAnsi="標楷體" w:hint="eastAsia"/>
              </w:rPr>
              <w:lastRenderedPageBreak/>
              <w:t>條次變更，並修正之。</w:t>
            </w:r>
          </w:p>
          <w:p w:rsidR="00B33316" w:rsidRPr="001E6A87" w:rsidRDefault="00B33316" w:rsidP="00B33316">
            <w:pPr>
              <w:numPr>
                <w:ilvl w:val="0"/>
                <w:numId w:val="22"/>
              </w:numPr>
              <w:jc w:val="both"/>
              <w:rPr>
                <w:rFonts w:ascii="標楷體" w:eastAsia="標楷體" w:hAnsi="標楷體"/>
              </w:rPr>
            </w:pPr>
            <w:r w:rsidRPr="001E6A87">
              <w:rPr>
                <w:rFonts w:ascii="標楷體" w:eastAsia="標楷體" w:hAnsi="標楷體" w:hint="eastAsia"/>
              </w:rPr>
              <w:t>大法官審理案件應予以司法化，審判組織及方式法庭化為其首要。</w:t>
            </w:r>
            <w:proofErr w:type="gramStart"/>
            <w:r w:rsidRPr="001E6A87">
              <w:rPr>
                <w:rFonts w:ascii="標楷體" w:eastAsia="標楷體" w:hAnsi="標楷體" w:hint="eastAsia"/>
              </w:rPr>
              <w:t>爰</w:t>
            </w:r>
            <w:proofErr w:type="gramEnd"/>
            <w:r w:rsidRPr="001E6A87">
              <w:rPr>
                <w:rFonts w:ascii="標楷體" w:eastAsia="標楷體" w:hAnsi="標楷體" w:hint="eastAsia"/>
              </w:rPr>
              <w:t>於本條第一項明定司法院大法官組成憲法法庭行使審判權，</w:t>
            </w:r>
            <w:proofErr w:type="gramStart"/>
            <w:r w:rsidRPr="001E6A87">
              <w:rPr>
                <w:rFonts w:ascii="標楷體" w:eastAsia="標楷體" w:hAnsi="標楷體" w:hint="eastAsia"/>
              </w:rPr>
              <w:t>明揭大法官</w:t>
            </w:r>
            <w:proofErr w:type="gramEnd"/>
            <w:r w:rsidRPr="001E6A87">
              <w:rPr>
                <w:rFonts w:ascii="標楷體" w:eastAsia="標楷體" w:hAnsi="標楷體" w:hint="eastAsia"/>
              </w:rPr>
              <w:t>審理所有案件類型之形態，</w:t>
            </w:r>
            <w:proofErr w:type="gramStart"/>
            <w:r w:rsidRPr="001E6A87">
              <w:rPr>
                <w:rFonts w:ascii="標楷體" w:eastAsia="標楷體" w:hAnsi="標楷體" w:hint="eastAsia"/>
              </w:rPr>
              <w:t>均由傳統</w:t>
            </w:r>
            <w:proofErr w:type="gramEnd"/>
            <w:r w:rsidRPr="001E6A87">
              <w:rPr>
                <w:rFonts w:ascii="標楷體" w:eastAsia="標楷體" w:hAnsi="標楷體" w:hint="eastAsia"/>
              </w:rPr>
              <w:t>之會議形式，改以具有完全司法審判性質之憲法法庭進行審</w:t>
            </w:r>
            <w:r w:rsidRPr="001E6A87">
              <w:rPr>
                <w:rFonts w:ascii="標楷體" w:eastAsia="標楷體" w:hAnsi="標楷體" w:hint="eastAsia"/>
              </w:rPr>
              <w:lastRenderedPageBreak/>
              <w:t>理。</w:t>
            </w:r>
          </w:p>
          <w:p w:rsidR="00B33316" w:rsidRPr="001E6A87" w:rsidRDefault="00B33316" w:rsidP="00B33316">
            <w:pPr>
              <w:numPr>
                <w:ilvl w:val="0"/>
                <w:numId w:val="22"/>
              </w:numPr>
              <w:jc w:val="both"/>
              <w:rPr>
                <w:rFonts w:ascii="標楷體" w:eastAsia="標楷體" w:hAnsi="標楷體"/>
              </w:rPr>
            </w:pPr>
            <w:r w:rsidRPr="001E6A87">
              <w:rPr>
                <w:rFonts w:ascii="標楷體" w:eastAsia="標楷體" w:hAnsi="標楷體" w:hint="eastAsia"/>
              </w:rPr>
              <w:t>第一項：依憲法第七十八條、第一百十七條、第一百七十三條、憲法增修條文第二條第十項及第五條第四項，以及地方制度法等現行法制，歸納大法官審理職權，分列為本項第一款至第六款案件。鑒於憲法審查客體向來限於法規範，司法裁判未能納入，致生憲法保障人民權利之闕漏，</w:t>
            </w:r>
            <w:proofErr w:type="gramStart"/>
            <w:r w:rsidRPr="001E6A87">
              <w:rPr>
                <w:rFonts w:ascii="標楷體" w:eastAsia="標楷體" w:hAnsi="標楷體" w:hint="eastAsia"/>
              </w:rPr>
              <w:t>爰</w:t>
            </w:r>
            <w:proofErr w:type="gramEnd"/>
            <w:r w:rsidRPr="001E6A87">
              <w:rPr>
                <w:rFonts w:ascii="標楷體" w:eastAsia="標楷體" w:hAnsi="標楷體" w:hint="eastAsia"/>
              </w:rPr>
              <w:t>參考德國聯邦憲法法院法第十三條第八款之</w:t>
            </w:r>
            <w:proofErr w:type="gramStart"/>
            <w:r w:rsidRPr="001E6A87">
              <w:rPr>
                <w:rFonts w:ascii="標楷體" w:eastAsia="標楷體" w:hAnsi="標楷體" w:hint="eastAsia"/>
              </w:rPr>
              <w:t>一</w:t>
            </w:r>
            <w:proofErr w:type="gramEnd"/>
            <w:r w:rsidRPr="001E6A87">
              <w:rPr>
                <w:rFonts w:ascii="標楷體" w:eastAsia="標楷體" w:hAnsi="標楷體" w:hint="eastAsia"/>
              </w:rPr>
              <w:t>及第三章第十五節(第九十條至第九十五條)有關「憲法訴願」之制度，於本項第一款增訂「裁判憲法審查案件」，與法規範審查，</w:t>
            </w:r>
            <w:proofErr w:type="gramStart"/>
            <w:r w:rsidRPr="001E6A87">
              <w:rPr>
                <w:rFonts w:ascii="標楷體" w:eastAsia="標楷體" w:hAnsi="標楷體" w:hint="eastAsia"/>
              </w:rPr>
              <w:t>併</w:t>
            </w:r>
            <w:proofErr w:type="gramEnd"/>
            <w:r w:rsidRPr="001E6A87">
              <w:rPr>
                <w:rFonts w:ascii="標楷體" w:eastAsia="標楷體" w:hAnsi="標楷體" w:hint="eastAsia"/>
              </w:rPr>
              <w:t>納為憲法法庭審理案件之範疇：</w:t>
            </w:r>
          </w:p>
          <w:p w:rsidR="00B33316" w:rsidRPr="001E6A87" w:rsidRDefault="00B33316" w:rsidP="00B33316">
            <w:pPr>
              <w:numPr>
                <w:ilvl w:val="0"/>
                <w:numId w:val="184"/>
              </w:numPr>
              <w:jc w:val="both"/>
              <w:rPr>
                <w:rFonts w:ascii="標楷體" w:eastAsia="標楷體" w:hAnsi="標楷體"/>
              </w:rPr>
            </w:pPr>
            <w:r w:rsidRPr="001E6A87">
              <w:rPr>
                <w:rFonts w:ascii="標楷體" w:eastAsia="標楷體" w:hAnsi="標楷體" w:hint="eastAsia"/>
                <w:kern w:val="0"/>
              </w:rPr>
              <w:t>第一款、第二款依憲法第七十八條及現行條文第四條第一項、第五條第一項，就大法官解釋權內涵關於法規範憲法審查、裁判憲法審查及機關爭</w:t>
            </w:r>
            <w:r w:rsidRPr="001E6A87">
              <w:rPr>
                <w:rFonts w:ascii="標楷體" w:eastAsia="標楷體" w:hAnsi="標楷體" w:hint="eastAsia"/>
                <w:kern w:val="0"/>
              </w:rPr>
              <w:lastRenderedPageBreak/>
              <w:t>議等職權規定之。</w:t>
            </w:r>
          </w:p>
          <w:p w:rsidR="00B33316" w:rsidRPr="001E6A87" w:rsidRDefault="00B33316" w:rsidP="00B33316">
            <w:pPr>
              <w:numPr>
                <w:ilvl w:val="0"/>
                <w:numId w:val="184"/>
              </w:numPr>
              <w:jc w:val="both"/>
              <w:rPr>
                <w:rFonts w:ascii="標楷體" w:eastAsia="標楷體" w:hAnsi="標楷體"/>
              </w:rPr>
            </w:pPr>
            <w:r w:rsidRPr="001E6A87">
              <w:rPr>
                <w:rFonts w:ascii="標楷體" w:eastAsia="標楷體" w:hAnsi="標楷體" w:hint="eastAsia"/>
                <w:kern w:val="0"/>
              </w:rPr>
              <w:t>第三款、第四款依憲法增修條文第二條第十項及第五條第四項，就大法官審理總統、副總統彈劾及政黨違憲解散之職權規定之。</w:t>
            </w:r>
          </w:p>
          <w:p w:rsidR="00B33316" w:rsidRPr="001E6A87" w:rsidRDefault="00B33316" w:rsidP="00B33316">
            <w:pPr>
              <w:numPr>
                <w:ilvl w:val="0"/>
                <w:numId w:val="184"/>
              </w:numPr>
              <w:jc w:val="both"/>
              <w:rPr>
                <w:rFonts w:ascii="標楷體" w:eastAsia="標楷體" w:hAnsi="標楷體"/>
              </w:rPr>
            </w:pPr>
            <w:r w:rsidRPr="001E6A87">
              <w:rPr>
                <w:rFonts w:ascii="標楷體" w:eastAsia="標楷體" w:hAnsi="標楷體" w:hint="eastAsia"/>
                <w:kern w:val="0"/>
              </w:rPr>
              <w:t>第五款就現行條文第四條第一項第三款所定事項，參酌地方制度法第三十條第五項、第四十三條第五項及第七十五條第八項等規定，就保障地方自治事項賦予大法官職權規定之。</w:t>
            </w:r>
          </w:p>
          <w:p w:rsidR="00B33316" w:rsidRPr="001E6A87" w:rsidRDefault="00B33316" w:rsidP="00B33316">
            <w:pPr>
              <w:numPr>
                <w:ilvl w:val="0"/>
                <w:numId w:val="184"/>
              </w:numPr>
              <w:jc w:val="both"/>
              <w:rPr>
                <w:rFonts w:ascii="標楷體" w:eastAsia="標楷體" w:hAnsi="標楷體"/>
              </w:rPr>
            </w:pPr>
            <w:r w:rsidRPr="001E6A87">
              <w:rPr>
                <w:rFonts w:ascii="標楷體" w:eastAsia="標楷體" w:hAnsi="標楷體" w:hint="eastAsia"/>
                <w:kern w:val="0"/>
              </w:rPr>
              <w:t>第六款依憲法第七十八條及現行條文第七條第一項，就大法官解釋權內涵關於統一解釋法律及命令之職權規定之。</w:t>
            </w:r>
          </w:p>
          <w:p w:rsidR="00B33316" w:rsidRPr="001E6A87" w:rsidRDefault="00B33316" w:rsidP="00B33316">
            <w:pPr>
              <w:numPr>
                <w:ilvl w:val="0"/>
                <w:numId w:val="22"/>
              </w:numPr>
              <w:jc w:val="both"/>
              <w:rPr>
                <w:rFonts w:ascii="標楷體" w:eastAsia="標楷體" w:hAnsi="標楷體"/>
              </w:rPr>
            </w:pPr>
            <w:r w:rsidRPr="001E6A87">
              <w:rPr>
                <w:rFonts w:ascii="標楷體" w:eastAsia="標楷體" w:hAnsi="標楷體" w:hint="eastAsia"/>
              </w:rPr>
              <w:t>第二項：大法官之職權，憲法及憲法增修條文已明定為解釋憲法、統一解釋法律及命令、總統、副總統之彈劾及政黨違憲之解散事項；鑒於大法官</w:t>
            </w:r>
            <w:r w:rsidRPr="001E6A87">
              <w:rPr>
                <w:rFonts w:ascii="標楷體" w:eastAsia="標楷體" w:hAnsi="標楷體" w:hint="eastAsia"/>
              </w:rPr>
              <w:lastRenderedPageBreak/>
              <w:t>組成憲法法庭乃審理憲法上爭議案件之唯一機關，復基於釋憲機關之最後性，其他法律雖非不得為聲請司法院解釋之規定，惟仍應以聲請案件之性質合於前述憲法及憲法增修條文有關大法官職權規定者為限，始符憲法意旨。</w:t>
            </w:r>
            <w:proofErr w:type="gramStart"/>
            <w:r w:rsidRPr="001E6A87">
              <w:rPr>
                <w:rFonts w:ascii="標楷體" w:eastAsia="標楷體" w:hAnsi="標楷體" w:hint="eastAsia"/>
              </w:rPr>
              <w:t>爰</w:t>
            </w:r>
            <w:proofErr w:type="gramEnd"/>
            <w:r w:rsidRPr="001E6A87">
              <w:rPr>
                <w:rFonts w:ascii="標楷體" w:eastAsia="標楷體" w:hAnsi="標楷體" w:hint="eastAsia"/>
              </w:rPr>
              <w:t>於第二項增訂此類案件之聲請程序應依其性質，分別適用本法就解釋憲法或統一解釋法律及命令之規定，以資明確。</w:t>
            </w:r>
          </w:p>
          <w:p w:rsidR="00B33316" w:rsidRPr="001E6A87" w:rsidRDefault="00B33316" w:rsidP="00B33316">
            <w:pPr>
              <w:pStyle w:val="a3"/>
              <w:numPr>
                <w:ilvl w:val="0"/>
                <w:numId w:val="22"/>
              </w:numPr>
              <w:ind w:leftChars="0"/>
              <w:jc w:val="both"/>
              <w:rPr>
                <w:rFonts w:ascii="標楷體" w:eastAsia="標楷體" w:hAnsi="標楷體"/>
              </w:rPr>
            </w:pPr>
            <w:r w:rsidRPr="001E6A87">
              <w:rPr>
                <w:rFonts w:ascii="標楷體" w:eastAsia="標楷體" w:hAnsi="標楷體" w:hint="eastAsia"/>
              </w:rPr>
              <w:t>本條第一項各款所定大法官審理之案件，係依憲法所賦予大法官職權之內涵，以及相關立法形成而規定，現行條文第四條第二項「以憲法條文有規定者為限」之規定，已無必要，</w:t>
            </w:r>
            <w:proofErr w:type="gramStart"/>
            <w:r w:rsidRPr="001E6A87">
              <w:rPr>
                <w:rFonts w:ascii="標楷體" w:eastAsia="標楷體" w:hAnsi="標楷體" w:hint="eastAsia"/>
              </w:rPr>
              <w:t>爰</w:t>
            </w:r>
            <w:proofErr w:type="gramEnd"/>
            <w:r w:rsidRPr="001E6A87">
              <w:rPr>
                <w:rFonts w:ascii="標楷體" w:eastAsia="標楷體" w:hAnsi="標楷體" w:hint="eastAsia"/>
              </w:rPr>
              <w:t>予刪除。</w:t>
            </w:r>
          </w:p>
        </w:tc>
      </w:tr>
      <w:tr w:rsidR="00B33316" w:rsidRPr="001E6A87" w:rsidTr="006058EE">
        <w:trPr>
          <w:trHeight w:val="751"/>
        </w:trPr>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cs="標楷體"/>
                <w:lang w:val="zh-TW"/>
              </w:rPr>
            </w:pPr>
          </w:p>
        </w:tc>
        <w:tc>
          <w:tcPr>
            <w:tcW w:w="1687" w:type="pct"/>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第二條  司法院大法官，以會議方式，合議審理司法院解釋憲法與統一解釋法律及命令之案件；並組成憲法法庭，合議審理政黨違憲之解散案件。</w:t>
            </w:r>
          </w:p>
        </w:tc>
        <w:tc>
          <w:tcPr>
            <w:tcW w:w="1626" w:type="pct"/>
          </w:tcPr>
          <w:p w:rsidR="00B33316" w:rsidRPr="001E6A87" w:rsidRDefault="00B33316" w:rsidP="00B33316">
            <w:pPr>
              <w:numPr>
                <w:ilvl w:val="0"/>
                <w:numId w:val="23"/>
              </w:numPr>
              <w:jc w:val="both"/>
              <w:rPr>
                <w:rFonts w:ascii="標楷體" w:eastAsia="標楷體" w:hAnsi="標楷體"/>
                <w:u w:val="single"/>
              </w:rPr>
            </w:pPr>
            <w:r w:rsidRPr="001E6A87">
              <w:rPr>
                <w:rFonts w:ascii="標楷體" w:eastAsia="標楷體" w:hAnsi="標楷體" w:hint="eastAsia"/>
                <w:u w:val="single"/>
              </w:rPr>
              <w:t>本條刪除</w:t>
            </w:r>
            <w:r w:rsidRPr="001E6A87">
              <w:rPr>
                <w:rFonts w:ascii="標楷體" w:eastAsia="標楷體" w:hAnsi="標楷體" w:hint="eastAsia"/>
              </w:rPr>
              <w:t>。</w:t>
            </w:r>
          </w:p>
          <w:p w:rsidR="00B33316" w:rsidRPr="001E6A87" w:rsidRDefault="00B33316" w:rsidP="00B33316">
            <w:pPr>
              <w:numPr>
                <w:ilvl w:val="0"/>
                <w:numId w:val="23"/>
              </w:numPr>
              <w:ind w:left="510" w:hanging="510"/>
              <w:jc w:val="both"/>
              <w:rPr>
                <w:rFonts w:ascii="標楷體" w:eastAsia="標楷體" w:hAnsi="標楷體"/>
                <w:u w:val="single"/>
              </w:rPr>
            </w:pPr>
            <w:r w:rsidRPr="001E6A87">
              <w:rPr>
                <w:rFonts w:ascii="標楷體" w:eastAsia="標楷體" w:hAnsi="標楷體" w:hint="eastAsia"/>
              </w:rPr>
              <w:t>本法第一條規定司法院大法官組成憲法法庭，審理本法所定案件，不復</w:t>
            </w:r>
            <w:proofErr w:type="gramStart"/>
            <w:r w:rsidRPr="001E6A87">
              <w:rPr>
                <w:rFonts w:ascii="標楷體" w:eastAsia="標楷體" w:hAnsi="標楷體" w:hint="eastAsia"/>
              </w:rPr>
              <w:t>採</w:t>
            </w:r>
            <w:proofErr w:type="gramEnd"/>
            <w:r w:rsidRPr="001E6A87">
              <w:rPr>
                <w:rFonts w:ascii="標楷體" w:eastAsia="標楷體" w:hAnsi="標楷體" w:hint="eastAsia"/>
              </w:rPr>
              <w:t>會議方式進行，</w:t>
            </w:r>
            <w:proofErr w:type="gramStart"/>
            <w:r w:rsidRPr="001E6A87">
              <w:rPr>
                <w:rFonts w:ascii="標楷體" w:eastAsia="標楷體" w:hAnsi="標楷體" w:hint="eastAsia"/>
              </w:rPr>
              <w:t>爰</w:t>
            </w:r>
            <w:proofErr w:type="gramEnd"/>
            <w:r w:rsidRPr="001E6A87">
              <w:rPr>
                <w:rFonts w:ascii="標楷體" w:eastAsia="標楷體" w:hAnsi="標楷體" w:hint="eastAsia"/>
              </w:rPr>
              <w:t>刪除現行條文第二條規定。</w:t>
            </w:r>
          </w:p>
        </w:tc>
      </w:tr>
      <w:tr w:rsidR="00B33316" w:rsidRPr="001E6A87" w:rsidTr="006058EE">
        <w:trPr>
          <w:trHeight w:val="751"/>
        </w:trPr>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cs="標楷體"/>
                <w:lang w:val="zh-TW"/>
              </w:rPr>
            </w:pPr>
          </w:p>
        </w:tc>
        <w:tc>
          <w:tcPr>
            <w:tcW w:w="1687" w:type="pct"/>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第十五條  大法官每星期開會三次，必要時得開臨時會議。</w:t>
            </w:r>
          </w:p>
          <w:p w:rsidR="00B33316" w:rsidRPr="001E6A87" w:rsidRDefault="00B33316" w:rsidP="006058EE">
            <w:pPr>
              <w:ind w:left="240" w:hangingChars="100" w:hanging="240"/>
              <w:jc w:val="both"/>
              <w:rPr>
                <w:rFonts w:ascii="標楷體" w:eastAsia="標楷體" w:hAnsi="標楷體"/>
              </w:rPr>
            </w:pPr>
          </w:p>
        </w:tc>
        <w:tc>
          <w:tcPr>
            <w:tcW w:w="1626" w:type="pct"/>
          </w:tcPr>
          <w:p w:rsidR="00B33316" w:rsidRPr="001E6A87" w:rsidRDefault="00B33316" w:rsidP="00B33316">
            <w:pPr>
              <w:numPr>
                <w:ilvl w:val="0"/>
                <w:numId w:val="119"/>
              </w:numPr>
              <w:jc w:val="both"/>
              <w:rPr>
                <w:rFonts w:ascii="標楷體" w:eastAsia="標楷體" w:hAnsi="標楷體"/>
                <w:u w:val="single"/>
              </w:rPr>
            </w:pPr>
            <w:r w:rsidRPr="001E6A87">
              <w:rPr>
                <w:rFonts w:ascii="標楷體" w:eastAsia="標楷體" w:hAnsi="標楷體" w:hint="eastAsia"/>
                <w:u w:val="single"/>
              </w:rPr>
              <w:t>本條刪除</w:t>
            </w:r>
            <w:r w:rsidRPr="001E6A87">
              <w:rPr>
                <w:rFonts w:ascii="標楷體" w:eastAsia="標楷體" w:hAnsi="標楷體" w:hint="eastAsia"/>
              </w:rPr>
              <w:t>。</w:t>
            </w:r>
          </w:p>
          <w:p w:rsidR="00B33316" w:rsidRPr="001E6A87" w:rsidRDefault="00B33316" w:rsidP="00B33316">
            <w:pPr>
              <w:numPr>
                <w:ilvl w:val="0"/>
                <w:numId w:val="119"/>
              </w:numPr>
              <w:ind w:left="510" w:hanging="510"/>
              <w:jc w:val="both"/>
              <w:rPr>
                <w:rFonts w:ascii="標楷體" w:eastAsia="標楷體" w:hAnsi="標楷體"/>
                <w:u w:val="single"/>
              </w:rPr>
            </w:pPr>
            <w:r w:rsidRPr="001E6A87">
              <w:rPr>
                <w:rFonts w:ascii="標楷體" w:eastAsia="標楷體" w:hAnsi="標楷體" w:hint="eastAsia"/>
              </w:rPr>
              <w:t>本法第一條規定司法院大法官組成憲法法庭，審理本法所定案件，不復</w:t>
            </w:r>
            <w:proofErr w:type="gramStart"/>
            <w:r w:rsidRPr="001E6A87">
              <w:rPr>
                <w:rFonts w:ascii="標楷體" w:eastAsia="標楷體" w:hAnsi="標楷體" w:hint="eastAsia"/>
              </w:rPr>
              <w:t>採</w:t>
            </w:r>
            <w:proofErr w:type="gramEnd"/>
            <w:r w:rsidRPr="001E6A87">
              <w:rPr>
                <w:rFonts w:ascii="標楷體" w:eastAsia="標楷體" w:hAnsi="標楷體" w:hint="eastAsia"/>
              </w:rPr>
              <w:t>會議方式進行，</w:t>
            </w:r>
            <w:proofErr w:type="gramStart"/>
            <w:r w:rsidRPr="001E6A87">
              <w:rPr>
                <w:rFonts w:ascii="標楷體" w:eastAsia="標楷體" w:hAnsi="標楷體" w:hint="eastAsia"/>
              </w:rPr>
              <w:t>爰</w:t>
            </w:r>
            <w:proofErr w:type="gramEnd"/>
            <w:r w:rsidRPr="001E6A87">
              <w:rPr>
                <w:rFonts w:ascii="標楷體" w:eastAsia="標楷體" w:hAnsi="標楷體" w:hint="eastAsia"/>
              </w:rPr>
              <w:t>刪除現行條文第十五條規定。</w:t>
            </w:r>
          </w:p>
        </w:tc>
      </w:tr>
      <w:tr w:rsidR="00B33316" w:rsidRPr="001E6A87" w:rsidTr="006058EE">
        <w:trPr>
          <w:trHeight w:val="751"/>
        </w:trPr>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cs="標楷體"/>
                <w:lang w:val="zh-TW"/>
              </w:rPr>
            </w:pPr>
          </w:p>
        </w:tc>
        <w:tc>
          <w:tcPr>
            <w:tcW w:w="1687" w:type="pct"/>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第十八條  司法院秘書長，應列席大法官會議。</w:t>
            </w:r>
          </w:p>
        </w:tc>
        <w:tc>
          <w:tcPr>
            <w:tcW w:w="1626" w:type="pct"/>
          </w:tcPr>
          <w:p w:rsidR="00B33316" w:rsidRPr="001E6A87" w:rsidRDefault="00B33316" w:rsidP="00B33316">
            <w:pPr>
              <w:numPr>
                <w:ilvl w:val="0"/>
                <w:numId w:val="120"/>
              </w:numPr>
              <w:jc w:val="both"/>
              <w:rPr>
                <w:rFonts w:ascii="標楷體" w:eastAsia="標楷體" w:hAnsi="標楷體"/>
                <w:u w:val="single"/>
              </w:rPr>
            </w:pPr>
            <w:r w:rsidRPr="001E6A87">
              <w:rPr>
                <w:rFonts w:ascii="標楷體" w:eastAsia="標楷體" w:hAnsi="標楷體" w:hint="eastAsia"/>
                <w:u w:val="single"/>
              </w:rPr>
              <w:t>本條刪除</w:t>
            </w:r>
            <w:r w:rsidRPr="001E6A87">
              <w:rPr>
                <w:rFonts w:ascii="標楷體" w:eastAsia="標楷體" w:hAnsi="標楷體" w:hint="eastAsia"/>
              </w:rPr>
              <w:t>。</w:t>
            </w:r>
          </w:p>
          <w:p w:rsidR="00B33316" w:rsidRPr="001E6A87" w:rsidRDefault="00B33316" w:rsidP="00B33316">
            <w:pPr>
              <w:numPr>
                <w:ilvl w:val="0"/>
                <w:numId w:val="120"/>
              </w:numPr>
              <w:ind w:left="454" w:hanging="454"/>
              <w:jc w:val="both"/>
              <w:rPr>
                <w:rFonts w:ascii="標楷體" w:eastAsia="標楷體" w:hAnsi="標楷體"/>
                <w:u w:val="single"/>
              </w:rPr>
            </w:pPr>
            <w:r w:rsidRPr="001E6A87">
              <w:rPr>
                <w:rFonts w:ascii="標楷體" w:eastAsia="標楷體" w:hAnsi="標楷體" w:hint="eastAsia"/>
              </w:rPr>
              <w:t>本法修正</w:t>
            </w:r>
            <w:proofErr w:type="gramStart"/>
            <w:r w:rsidRPr="001E6A87">
              <w:rPr>
                <w:rFonts w:ascii="標楷體" w:eastAsia="標楷體" w:hAnsi="標楷體" w:hint="eastAsia"/>
              </w:rPr>
              <w:t>採</w:t>
            </w:r>
            <w:proofErr w:type="gramEnd"/>
            <w:r w:rsidRPr="001E6A87">
              <w:rPr>
                <w:rFonts w:ascii="標楷體" w:eastAsia="標楷體" w:hAnsi="標楷體" w:hint="eastAsia"/>
              </w:rPr>
              <w:t>憲法法庭</w:t>
            </w:r>
            <w:proofErr w:type="gramStart"/>
            <w:r w:rsidRPr="001E6A87">
              <w:rPr>
                <w:rFonts w:ascii="標楷體" w:eastAsia="標楷體" w:hAnsi="標楷體" w:hint="eastAsia"/>
              </w:rPr>
              <w:t>踐行</w:t>
            </w:r>
            <w:proofErr w:type="gramEnd"/>
            <w:r w:rsidRPr="001E6A87">
              <w:rPr>
                <w:rFonts w:ascii="標楷體" w:eastAsia="標楷體" w:hAnsi="標楷體" w:hint="eastAsia"/>
              </w:rPr>
              <w:t>嚴謹憲法訴訟程序，大法官行使職權係完全以司法審判程序審理案件，現行條文第十八條有關司法院秘書長列席大法官會議之規定自不再適用，</w:t>
            </w:r>
            <w:proofErr w:type="gramStart"/>
            <w:r w:rsidRPr="001E6A87">
              <w:rPr>
                <w:rFonts w:ascii="標楷體" w:eastAsia="標楷體" w:hAnsi="標楷體" w:hint="eastAsia"/>
              </w:rPr>
              <w:t>爰</w:t>
            </w:r>
            <w:proofErr w:type="gramEnd"/>
            <w:r w:rsidRPr="001E6A87">
              <w:rPr>
                <w:rFonts w:ascii="標楷體" w:eastAsia="標楷體" w:hAnsi="標楷體" w:hint="eastAsia"/>
              </w:rPr>
              <w:t>予刪除。</w:t>
            </w:r>
          </w:p>
        </w:tc>
      </w:tr>
      <w:tr w:rsidR="00B33316" w:rsidRPr="001E6A87" w:rsidTr="006058EE">
        <w:trPr>
          <w:trHeight w:val="751"/>
        </w:trPr>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cs="標楷體"/>
                <w:lang w:val="zh-TW"/>
              </w:rPr>
            </w:pPr>
            <w:r w:rsidRPr="001E6A87">
              <w:rPr>
                <w:rFonts w:ascii="標楷體" w:eastAsia="標楷體" w:hAnsi="標楷體" w:cs="標楷體" w:hint="eastAsia"/>
                <w:lang w:val="zh-TW"/>
              </w:rPr>
              <w:t>第</w:t>
            </w:r>
            <w:r w:rsidRPr="001E6A87">
              <w:rPr>
                <w:rFonts w:ascii="標楷體" w:eastAsia="標楷體" w:hAnsi="標楷體" w:cs="標楷體" w:hint="eastAsia"/>
                <w:u w:val="single"/>
                <w:lang w:val="zh-TW"/>
              </w:rPr>
              <w:t>二</w:t>
            </w:r>
            <w:r w:rsidRPr="001E6A87">
              <w:rPr>
                <w:rFonts w:ascii="標楷體" w:eastAsia="標楷體" w:hAnsi="標楷體" w:cs="標楷體" w:hint="eastAsia"/>
                <w:lang w:val="zh-TW"/>
              </w:rPr>
              <w:t xml:space="preserve">條  </w:t>
            </w:r>
            <w:r w:rsidRPr="001E6A87">
              <w:rPr>
                <w:rFonts w:ascii="標楷體" w:eastAsia="標楷體" w:hAnsi="標楷體" w:cs="標楷體" w:hint="eastAsia"/>
                <w:u w:val="single"/>
                <w:lang w:val="zh-TW"/>
              </w:rPr>
              <w:t>憲法法庭審理案件，</w:t>
            </w:r>
            <w:r w:rsidRPr="001E6A87">
              <w:rPr>
                <w:rFonts w:ascii="標楷體" w:eastAsia="標楷體" w:hAnsi="標楷體" w:cs="標楷體" w:hint="eastAsia"/>
                <w:lang w:val="zh-TW"/>
              </w:rPr>
              <w:t>以</w:t>
            </w:r>
            <w:r w:rsidRPr="001E6A87">
              <w:rPr>
                <w:rFonts w:ascii="標楷體" w:eastAsia="標楷體" w:hAnsi="標楷體" w:cs="標楷體" w:hint="eastAsia"/>
                <w:u w:val="single"/>
                <w:lang w:val="zh-TW"/>
              </w:rPr>
              <w:t>並任</w:t>
            </w:r>
            <w:r w:rsidRPr="001E6A87">
              <w:rPr>
                <w:rFonts w:ascii="標楷體" w:eastAsia="標楷體" w:hAnsi="標楷體" w:cs="標楷體" w:hint="eastAsia"/>
                <w:lang w:val="zh-TW"/>
              </w:rPr>
              <w:t>司法院院長</w:t>
            </w:r>
            <w:r w:rsidRPr="001E6A87">
              <w:rPr>
                <w:rFonts w:ascii="標楷體" w:eastAsia="標楷體" w:hAnsi="標楷體" w:cs="標楷體" w:hint="eastAsia"/>
                <w:u w:val="single"/>
                <w:lang w:val="zh-TW"/>
              </w:rPr>
              <w:t>之大法官擔任審判長；其因故不能擔任時，</w:t>
            </w:r>
            <w:proofErr w:type="gramStart"/>
            <w:r w:rsidRPr="001E6A87">
              <w:rPr>
                <w:rFonts w:ascii="標楷體" w:eastAsia="標楷體" w:hAnsi="標楷體" w:cs="標楷體" w:hint="eastAsia"/>
                <w:u w:val="single"/>
                <w:lang w:val="zh-TW"/>
              </w:rPr>
              <w:t>由並任</w:t>
            </w:r>
            <w:proofErr w:type="gramEnd"/>
            <w:r w:rsidRPr="001E6A87">
              <w:rPr>
                <w:rFonts w:ascii="標楷體" w:eastAsia="標楷體" w:hAnsi="標楷體" w:cs="標楷體" w:hint="eastAsia"/>
                <w:u w:val="single"/>
                <w:lang w:val="zh-TW"/>
              </w:rPr>
              <w:t>司法院</w:t>
            </w:r>
            <w:r w:rsidRPr="001E6A87">
              <w:rPr>
                <w:rFonts w:ascii="標楷體" w:eastAsia="標楷體" w:hAnsi="標楷體" w:cs="標楷體" w:hint="eastAsia"/>
                <w:lang w:val="zh-TW"/>
              </w:rPr>
              <w:t>副院長</w:t>
            </w:r>
            <w:r w:rsidRPr="001E6A87">
              <w:rPr>
                <w:rFonts w:ascii="標楷體" w:eastAsia="標楷體" w:hAnsi="標楷體" w:cs="標楷體" w:hint="eastAsia"/>
                <w:u w:val="single"/>
                <w:lang w:val="zh-TW"/>
              </w:rPr>
              <w:t>之大法官任之。二人</w:t>
            </w:r>
            <w:r w:rsidRPr="001E6A87">
              <w:rPr>
                <w:rFonts w:ascii="標楷體" w:eastAsia="標楷體" w:hAnsi="標楷體" w:cs="標楷體" w:hint="eastAsia"/>
                <w:lang w:val="zh-TW"/>
              </w:rPr>
              <w:t>均不能</w:t>
            </w:r>
            <w:r w:rsidRPr="001E6A87">
              <w:rPr>
                <w:rFonts w:ascii="標楷體" w:eastAsia="標楷體" w:hAnsi="標楷體" w:cs="標楷體" w:hint="eastAsia"/>
                <w:u w:val="single"/>
                <w:lang w:val="zh-TW"/>
              </w:rPr>
              <w:t>擔任</w:t>
            </w:r>
            <w:r w:rsidRPr="001E6A87">
              <w:rPr>
                <w:rFonts w:ascii="標楷體" w:eastAsia="標楷體" w:hAnsi="標楷體" w:cs="標楷體" w:hint="eastAsia"/>
                <w:lang w:val="zh-TW"/>
              </w:rPr>
              <w:t>時，</w:t>
            </w:r>
            <w:r w:rsidRPr="001E6A87">
              <w:rPr>
                <w:rFonts w:ascii="標楷體" w:eastAsia="標楷體" w:hAnsi="標楷體" w:cs="標楷體" w:hint="eastAsia"/>
                <w:u w:val="single"/>
                <w:lang w:val="zh-TW"/>
              </w:rPr>
              <w:t>由參與案件審理</w:t>
            </w:r>
            <w:r w:rsidRPr="001E6A87">
              <w:rPr>
                <w:rFonts w:ascii="標楷體" w:eastAsia="標楷體" w:hAnsi="標楷體" w:cs="標楷體" w:hint="eastAsia"/>
                <w:lang w:val="zh-TW"/>
              </w:rPr>
              <w:t>之資深大法官</w:t>
            </w:r>
            <w:r w:rsidRPr="001E6A87">
              <w:rPr>
                <w:rFonts w:ascii="標楷體" w:eastAsia="標楷體" w:hAnsi="標楷體" w:cs="標楷體" w:hint="eastAsia"/>
                <w:u w:val="single"/>
                <w:lang w:val="zh-TW"/>
              </w:rPr>
              <w:t>任之；</w:t>
            </w:r>
            <w:proofErr w:type="gramStart"/>
            <w:r w:rsidRPr="001E6A87">
              <w:rPr>
                <w:rFonts w:ascii="標楷體" w:eastAsia="標楷體" w:hAnsi="標楷體" w:cs="標楷體" w:hint="eastAsia"/>
                <w:lang w:val="zh-TW"/>
              </w:rPr>
              <w:t>資同</w:t>
            </w:r>
            <w:r w:rsidRPr="001E6A87">
              <w:rPr>
                <w:rFonts w:ascii="標楷體" w:eastAsia="標楷體" w:hAnsi="標楷體" w:cs="標楷體" w:hint="eastAsia"/>
                <w:u w:val="single"/>
                <w:lang w:val="zh-TW"/>
              </w:rPr>
              <w:t>由</w:t>
            </w:r>
            <w:proofErr w:type="gramEnd"/>
            <w:r w:rsidRPr="001E6A87">
              <w:rPr>
                <w:rFonts w:ascii="標楷體" w:eastAsia="標楷體" w:hAnsi="標楷體" w:cs="標楷體" w:hint="eastAsia"/>
                <w:lang w:val="zh-TW"/>
              </w:rPr>
              <w:t>年長者</w:t>
            </w:r>
            <w:r w:rsidRPr="001E6A87">
              <w:rPr>
                <w:rFonts w:ascii="標楷體" w:eastAsia="標楷體" w:hAnsi="標楷體" w:cs="標楷體" w:hint="eastAsia"/>
                <w:u w:val="single"/>
                <w:lang w:val="zh-TW"/>
              </w:rPr>
              <w:t>任</w:t>
            </w:r>
            <w:r w:rsidRPr="001E6A87">
              <w:rPr>
                <w:rFonts w:ascii="標楷體" w:eastAsia="標楷體" w:hAnsi="標楷體" w:cs="標楷體" w:hint="eastAsia"/>
                <w:lang w:val="zh-TW"/>
              </w:rPr>
              <w:t>之。</w:t>
            </w:r>
          </w:p>
        </w:tc>
        <w:tc>
          <w:tcPr>
            <w:tcW w:w="1687" w:type="pct"/>
          </w:tcPr>
          <w:p w:rsidR="00B33316" w:rsidRPr="001E6A87" w:rsidRDefault="00B33316" w:rsidP="006058EE">
            <w:pPr>
              <w:ind w:left="192" w:hangingChars="80" w:hanging="192"/>
              <w:jc w:val="both"/>
              <w:rPr>
                <w:rFonts w:ascii="標楷體" w:eastAsia="標楷體" w:hAnsi="標楷體"/>
              </w:rPr>
            </w:pPr>
            <w:r w:rsidRPr="001E6A87">
              <w:rPr>
                <w:rFonts w:ascii="標楷體" w:eastAsia="標楷體" w:hAnsi="標楷體" w:hint="eastAsia"/>
              </w:rPr>
              <w:t>第十六條  大法官會議以司法院院長為主席，院長不能主持時，以副院長為主席。院長、副院長均不能主持時，以出席會議之資深大法官為主席，</w:t>
            </w:r>
            <w:proofErr w:type="gramStart"/>
            <w:r w:rsidRPr="001E6A87">
              <w:rPr>
                <w:rFonts w:ascii="標楷體" w:eastAsia="標楷體" w:hAnsi="標楷體" w:hint="eastAsia"/>
              </w:rPr>
              <w:t>資同以</w:t>
            </w:r>
            <w:proofErr w:type="gramEnd"/>
            <w:r w:rsidRPr="001E6A87">
              <w:rPr>
                <w:rFonts w:ascii="標楷體" w:eastAsia="標楷體" w:hAnsi="標楷體" w:hint="eastAsia"/>
              </w:rPr>
              <w:t>年長者充之。</w:t>
            </w:r>
          </w:p>
          <w:p w:rsidR="00B33316" w:rsidRPr="001E6A87" w:rsidRDefault="00B33316" w:rsidP="006058EE">
            <w:pPr>
              <w:ind w:leftChars="100" w:left="240" w:firstLineChars="200" w:firstLine="480"/>
              <w:jc w:val="both"/>
              <w:rPr>
                <w:rFonts w:ascii="標楷體" w:eastAsia="標楷體" w:hAnsi="標楷體"/>
                <w:u w:val="single"/>
              </w:rPr>
            </w:pPr>
            <w:r w:rsidRPr="001E6A87">
              <w:rPr>
                <w:rFonts w:ascii="標楷體" w:eastAsia="標楷體" w:hAnsi="標楷體" w:hint="eastAsia"/>
                <w:u w:val="single"/>
              </w:rPr>
              <w:t>大法官全體審查會議，由值月大法官召集，並由大法官輪流擔任主席。</w:t>
            </w:r>
          </w:p>
          <w:p w:rsidR="00B33316" w:rsidRPr="001E6A87" w:rsidRDefault="00B33316" w:rsidP="006058EE">
            <w:pPr>
              <w:ind w:leftChars="100" w:left="240" w:firstLineChars="200" w:firstLine="480"/>
              <w:jc w:val="both"/>
              <w:rPr>
                <w:rFonts w:ascii="標楷體" w:eastAsia="標楷體" w:hAnsi="標楷體"/>
              </w:rPr>
            </w:pPr>
          </w:p>
          <w:p w:rsidR="00B33316" w:rsidRPr="001E6A87" w:rsidRDefault="00B33316" w:rsidP="006058EE">
            <w:pPr>
              <w:autoSpaceDE w:val="0"/>
              <w:autoSpaceDN w:val="0"/>
              <w:adjustRightInd w:val="0"/>
              <w:ind w:left="252" w:hangingChars="105" w:hanging="252"/>
              <w:jc w:val="both"/>
              <w:rPr>
                <w:rFonts w:ascii="標楷體" w:eastAsia="標楷體" w:hAnsi="標楷體" w:cs="標楷體"/>
                <w:lang w:val="zh-TW"/>
              </w:rPr>
            </w:pPr>
            <w:r w:rsidRPr="001E6A87">
              <w:rPr>
                <w:rFonts w:ascii="標楷體" w:eastAsia="標楷體" w:hAnsi="標楷體" w:hint="eastAsia"/>
              </w:rPr>
              <w:t>第二十條  憲法法庭審理案件，以參與審理之資深大法官充審判長；</w:t>
            </w:r>
            <w:proofErr w:type="gramStart"/>
            <w:r w:rsidRPr="001E6A87">
              <w:rPr>
                <w:rFonts w:ascii="標楷體" w:eastAsia="標楷體" w:hAnsi="標楷體" w:hint="eastAsia"/>
              </w:rPr>
              <w:t>資同以</w:t>
            </w:r>
            <w:proofErr w:type="gramEnd"/>
            <w:r w:rsidRPr="001E6A87">
              <w:rPr>
                <w:rFonts w:ascii="標楷體" w:eastAsia="標楷體" w:hAnsi="標楷體" w:hint="eastAsia"/>
              </w:rPr>
              <w:t>年長者充之。</w:t>
            </w:r>
          </w:p>
        </w:tc>
        <w:tc>
          <w:tcPr>
            <w:tcW w:w="1626" w:type="pct"/>
          </w:tcPr>
          <w:p w:rsidR="00B33316" w:rsidRPr="001E6A87" w:rsidRDefault="00B33316" w:rsidP="00B33316">
            <w:pPr>
              <w:pStyle w:val="a3"/>
              <w:numPr>
                <w:ilvl w:val="0"/>
                <w:numId w:val="110"/>
              </w:numPr>
              <w:ind w:leftChars="0"/>
              <w:jc w:val="both"/>
              <w:rPr>
                <w:rFonts w:ascii="標楷體" w:eastAsia="標楷體" w:hAnsi="標楷體"/>
              </w:rPr>
            </w:pPr>
            <w:r w:rsidRPr="001E6A87">
              <w:rPr>
                <w:rFonts w:ascii="標楷體" w:eastAsia="標楷體" w:hAnsi="標楷體" w:hint="eastAsia"/>
              </w:rPr>
              <w:t>條次變更，並修正之。</w:t>
            </w:r>
          </w:p>
          <w:p w:rsidR="00B33316" w:rsidRPr="001E6A87" w:rsidRDefault="00B33316" w:rsidP="00B33316">
            <w:pPr>
              <w:pStyle w:val="a3"/>
              <w:numPr>
                <w:ilvl w:val="0"/>
                <w:numId w:val="110"/>
              </w:numPr>
              <w:ind w:leftChars="0"/>
              <w:jc w:val="both"/>
              <w:rPr>
                <w:rFonts w:ascii="標楷體" w:eastAsia="標楷體" w:hAnsi="標楷體"/>
              </w:rPr>
            </w:pPr>
            <w:r w:rsidRPr="001E6A87">
              <w:rPr>
                <w:rFonts w:ascii="標楷體" w:eastAsia="標楷體" w:hAnsi="標楷體" w:hint="eastAsia"/>
              </w:rPr>
              <w:t>依憲法增修條文第五條第一項規定，司法院設大法官十五人，並以其中</w:t>
            </w:r>
            <w:proofErr w:type="gramStart"/>
            <w:r w:rsidRPr="001E6A87">
              <w:rPr>
                <w:rFonts w:ascii="標楷體" w:eastAsia="標楷體" w:hAnsi="標楷體" w:hint="eastAsia"/>
              </w:rPr>
              <w:t>一</w:t>
            </w:r>
            <w:proofErr w:type="gramEnd"/>
            <w:r w:rsidRPr="001E6A87">
              <w:rPr>
                <w:rFonts w:ascii="標楷體" w:eastAsia="標楷體" w:hAnsi="標楷體" w:hint="eastAsia"/>
              </w:rPr>
              <w:t>人為院長、</w:t>
            </w:r>
            <w:proofErr w:type="gramStart"/>
            <w:r w:rsidRPr="001E6A87">
              <w:rPr>
                <w:rFonts w:ascii="標楷體" w:eastAsia="標楷體" w:hAnsi="標楷體" w:hint="eastAsia"/>
              </w:rPr>
              <w:t>一</w:t>
            </w:r>
            <w:proofErr w:type="gramEnd"/>
            <w:r w:rsidRPr="001E6A87">
              <w:rPr>
                <w:rFonts w:ascii="標楷體" w:eastAsia="標楷體" w:hAnsi="標楷體" w:hint="eastAsia"/>
              </w:rPr>
              <w:t>人為副院長，司法院院長、副院長均具有大法官之身分。大法官於組成憲法法庭審理案件時，自應以並任司法院院長之大法官為審判長，</w:t>
            </w:r>
            <w:proofErr w:type="gramStart"/>
            <w:r w:rsidRPr="001E6A87">
              <w:rPr>
                <w:rFonts w:ascii="標楷體" w:eastAsia="標楷體" w:hAnsi="標楷體" w:hint="eastAsia"/>
              </w:rPr>
              <w:t>爰</w:t>
            </w:r>
            <w:proofErr w:type="gramEnd"/>
            <w:r w:rsidRPr="001E6A87">
              <w:rPr>
                <w:rFonts w:ascii="標楷體" w:eastAsia="標楷體" w:hAnsi="標楷體" w:hint="eastAsia"/>
              </w:rPr>
              <w:t>就現行條文第十六條及第二十條修正規定之，並明定審判長一職之擔任順序。</w:t>
            </w:r>
          </w:p>
          <w:p w:rsidR="00B33316" w:rsidRPr="001E6A87" w:rsidRDefault="00B33316" w:rsidP="00B33316">
            <w:pPr>
              <w:pStyle w:val="a3"/>
              <w:numPr>
                <w:ilvl w:val="0"/>
                <w:numId w:val="110"/>
              </w:numPr>
              <w:ind w:leftChars="0"/>
              <w:jc w:val="both"/>
              <w:rPr>
                <w:rFonts w:ascii="標楷體" w:eastAsia="標楷體" w:hAnsi="標楷體"/>
              </w:rPr>
            </w:pPr>
            <w:r w:rsidRPr="001E6A87">
              <w:rPr>
                <w:rFonts w:ascii="標楷體" w:eastAsia="標楷體" w:hAnsi="標楷體" w:hint="eastAsia"/>
              </w:rPr>
              <w:lastRenderedPageBreak/>
              <w:t>大法官審理案件法庭化後，其合議裁判案件，依法庭裁判評議之方式行之，不復採用現行全體審查會議之方式，</w:t>
            </w:r>
            <w:proofErr w:type="gramStart"/>
            <w:r w:rsidRPr="001E6A87">
              <w:rPr>
                <w:rFonts w:ascii="標楷體" w:eastAsia="標楷體" w:hAnsi="標楷體" w:hint="eastAsia"/>
              </w:rPr>
              <w:t>爰</w:t>
            </w:r>
            <w:proofErr w:type="gramEnd"/>
            <w:r w:rsidRPr="001E6A87">
              <w:rPr>
                <w:rFonts w:ascii="標楷體" w:eastAsia="標楷體" w:hAnsi="標楷體" w:hint="eastAsia"/>
              </w:rPr>
              <w:t>刪除現行條文第十六條第二項有關「全體審查會議」之規定。</w:t>
            </w:r>
          </w:p>
        </w:tc>
      </w:tr>
      <w:tr w:rsidR="00B33316" w:rsidRPr="001E6A87" w:rsidTr="006058EE">
        <w:tc>
          <w:tcPr>
            <w:tcW w:w="1687" w:type="pct"/>
          </w:tcPr>
          <w:p w:rsidR="00B33316" w:rsidRPr="001E6A87" w:rsidRDefault="00B33316" w:rsidP="006058EE">
            <w:pPr>
              <w:ind w:left="240" w:hangingChars="100" w:hanging="240"/>
              <w:jc w:val="both"/>
              <w:rPr>
                <w:rFonts w:ascii="標楷體" w:eastAsia="標楷體" w:hAnsi="標楷體"/>
                <w:u w:val="single"/>
              </w:rPr>
            </w:pPr>
            <w:r w:rsidRPr="001E6A87">
              <w:rPr>
                <w:rFonts w:ascii="標楷體" w:eastAsia="標楷體" w:hAnsi="標楷體"/>
              </w:rPr>
              <w:lastRenderedPageBreak/>
              <w:t>第</w:t>
            </w:r>
            <w:r w:rsidRPr="001E6A87">
              <w:rPr>
                <w:rFonts w:ascii="標楷體" w:eastAsia="標楷體" w:hAnsi="標楷體" w:hint="eastAsia"/>
                <w:u w:val="single"/>
              </w:rPr>
              <w:t>三</w:t>
            </w:r>
            <w:r w:rsidRPr="001E6A87">
              <w:rPr>
                <w:rFonts w:ascii="標楷體" w:eastAsia="標楷體" w:hAnsi="標楷體"/>
              </w:rPr>
              <w:t>條</w:t>
            </w:r>
            <w:r w:rsidRPr="001E6A87">
              <w:rPr>
                <w:rFonts w:ascii="標楷體" w:eastAsia="標楷體" w:hAnsi="標楷體" w:hint="eastAsia"/>
              </w:rPr>
              <w:t xml:space="preserve">  </w:t>
            </w:r>
            <w:r w:rsidRPr="001E6A87">
              <w:rPr>
                <w:rFonts w:ascii="標楷體" w:eastAsia="標楷體" w:hAnsi="標楷體" w:hint="eastAsia"/>
                <w:u w:val="single"/>
              </w:rPr>
              <w:t>憲法法庭得</w:t>
            </w:r>
            <w:r w:rsidRPr="001E6A87">
              <w:rPr>
                <w:rFonts w:ascii="標楷體" w:eastAsia="標楷體" w:hAnsi="標楷體"/>
                <w:u w:val="single"/>
              </w:rPr>
              <w:t>設</w:t>
            </w:r>
            <w:r w:rsidRPr="001E6A87">
              <w:rPr>
                <w:rFonts w:ascii="標楷體" w:eastAsia="標楷體" w:hAnsi="標楷體" w:hint="eastAsia"/>
                <w:u w:val="single"/>
              </w:rPr>
              <w:t>數</w:t>
            </w:r>
            <w:r w:rsidRPr="001E6A87">
              <w:rPr>
                <w:rFonts w:ascii="標楷體" w:eastAsia="標楷體" w:hAnsi="標楷體"/>
                <w:u w:val="single"/>
              </w:rPr>
              <w:t>審查庭，由</w:t>
            </w:r>
            <w:r w:rsidRPr="001E6A87">
              <w:rPr>
                <w:rFonts w:ascii="標楷體" w:eastAsia="標楷體" w:hAnsi="標楷體"/>
              </w:rPr>
              <w:t>大法官三人</w:t>
            </w:r>
            <w:r w:rsidRPr="001E6A87">
              <w:rPr>
                <w:rFonts w:ascii="標楷體" w:eastAsia="標楷體" w:hAnsi="標楷體"/>
                <w:u w:val="single"/>
              </w:rPr>
              <w:t>組成之</w:t>
            </w:r>
            <w:r w:rsidRPr="001E6A87">
              <w:rPr>
                <w:rFonts w:ascii="標楷體" w:eastAsia="標楷體" w:hAnsi="標楷體" w:hint="eastAsia"/>
                <w:u w:val="single"/>
              </w:rPr>
              <w:t>，依本法之規定行使職權。</w:t>
            </w:r>
          </w:p>
          <w:p w:rsidR="00B33316" w:rsidRPr="001E6A87" w:rsidRDefault="00B33316" w:rsidP="006058EE">
            <w:pPr>
              <w:ind w:leftChars="100" w:left="240" w:firstLineChars="200" w:firstLine="480"/>
              <w:jc w:val="both"/>
              <w:rPr>
                <w:rFonts w:ascii="標楷體" w:eastAsia="標楷體" w:hAnsi="標楷體"/>
                <w:u w:val="single"/>
              </w:rPr>
            </w:pPr>
            <w:r w:rsidRPr="001E6A87">
              <w:rPr>
                <w:rFonts w:ascii="標楷體" w:eastAsia="標楷體" w:hAnsi="標楷體" w:hint="eastAsia"/>
                <w:u w:val="single"/>
              </w:rPr>
              <w:t>審查庭審判長</w:t>
            </w:r>
            <w:proofErr w:type="gramStart"/>
            <w:r w:rsidRPr="001E6A87">
              <w:rPr>
                <w:rFonts w:ascii="標楷體" w:eastAsia="標楷體" w:hAnsi="標楷體" w:hint="eastAsia"/>
                <w:u w:val="single"/>
              </w:rPr>
              <w:t>除由並任</w:t>
            </w:r>
            <w:proofErr w:type="gramEnd"/>
            <w:r w:rsidRPr="001E6A87">
              <w:rPr>
                <w:rFonts w:ascii="標楷體" w:eastAsia="標楷體" w:hAnsi="標楷體" w:hint="eastAsia"/>
                <w:u w:val="single"/>
              </w:rPr>
              <w:t>司法院院長、副院長之大法官擔任外，餘由資深大法官任之；</w:t>
            </w:r>
            <w:proofErr w:type="gramStart"/>
            <w:r w:rsidRPr="001E6A87">
              <w:rPr>
                <w:rFonts w:ascii="標楷體" w:eastAsia="標楷體" w:hAnsi="標楷體" w:hint="eastAsia"/>
                <w:u w:val="single"/>
              </w:rPr>
              <w:t>資同由</w:t>
            </w:r>
            <w:proofErr w:type="gramEnd"/>
            <w:r w:rsidRPr="001E6A87">
              <w:rPr>
                <w:rFonts w:ascii="標楷體" w:eastAsia="標楷體" w:hAnsi="標楷體" w:hint="eastAsia"/>
                <w:u w:val="single"/>
              </w:rPr>
              <w:t>年長者任之。</w:t>
            </w:r>
          </w:p>
          <w:p w:rsidR="00B33316" w:rsidRPr="001E6A87" w:rsidRDefault="00B33316" w:rsidP="006058EE">
            <w:pPr>
              <w:ind w:leftChars="100" w:left="240"/>
              <w:jc w:val="both"/>
              <w:rPr>
                <w:rFonts w:ascii="標楷體" w:eastAsia="標楷體" w:hAnsi="標楷體"/>
                <w:u w:val="single"/>
              </w:rPr>
            </w:pPr>
            <w:r w:rsidRPr="001E6A87">
              <w:rPr>
                <w:rFonts w:ascii="標楷體" w:eastAsia="標楷體" w:hAnsi="標楷體" w:hint="eastAsia"/>
              </w:rPr>
              <w:t xml:space="preserve">    </w:t>
            </w:r>
            <w:r w:rsidRPr="001E6A87">
              <w:rPr>
                <w:rFonts w:ascii="標楷體" w:eastAsia="標楷體" w:hAnsi="標楷體" w:hint="eastAsia"/>
                <w:kern w:val="0"/>
                <w:u w:val="single"/>
              </w:rPr>
              <w:t>各審查庭大法官之組成，每二年調整一次。</w:t>
            </w:r>
          </w:p>
          <w:p w:rsidR="00B33316" w:rsidRPr="001E6A87" w:rsidRDefault="00B33316" w:rsidP="006058EE">
            <w:pPr>
              <w:ind w:leftChars="100" w:left="240" w:firstLineChars="200" w:firstLine="480"/>
              <w:jc w:val="both"/>
              <w:rPr>
                <w:rFonts w:ascii="標楷體" w:eastAsia="標楷體" w:hAnsi="標楷體"/>
                <w:strike/>
              </w:rPr>
            </w:pPr>
          </w:p>
        </w:tc>
        <w:tc>
          <w:tcPr>
            <w:tcW w:w="1687" w:type="pct"/>
          </w:tcPr>
          <w:p w:rsidR="00B33316" w:rsidRPr="001E6A87" w:rsidRDefault="00B33316" w:rsidP="006058EE">
            <w:pPr>
              <w:ind w:left="372" w:hangingChars="155" w:hanging="372"/>
              <w:jc w:val="both"/>
              <w:rPr>
                <w:rFonts w:ascii="標楷體" w:eastAsia="標楷體" w:hAnsi="標楷體"/>
              </w:rPr>
            </w:pPr>
            <w:r w:rsidRPr="001E6A87">
              <w:rPr>
                <w:rFonts w:ascii="標楷體" w:eastAsia="標楷體" w:hAnsi="標楷體" w:hint="eastAsia"/>
              </w:rPr>
              <w:t>第十條  司法院接受聲請解釋案件，應先推定大法官三人審查，除不合本法規定不予解釋者，應敘明理由報會決定外，其應予解釋之案件，應提會討論。</w:t>
            </w:r>
          </w:p>
          <w:p w:rsidR="00B33316" w:rsidRPr="001E6A87" w:rsidRDefault="00B33316" w:rsidP="006058EE">
            <w:pPr>
              <w:ind w:leftChars="155" w:left="372" w:firstLineChars="154" w:firstLine="370"/>
              <w:jc w:val="both"/>
              <w:rPr>
                <w:rFonts w:ascii="標楷體" w:eastAsia="標楷體" w:hAnsi="標楷體"/>
              </w:rPr>
            </w:pPr>
            <w:r w:rsidRPr="001E6A87">
              <w:rPr>
                <w:rFonts w:ascii="標楷體" w:eastAsia="標楷體" w:hAnsi="標楷體"/>
              </w:rPr>
              <w:t>前項解釋案件於推定大法官審查時，得限定提會時間。</w:t>
            </w:r>
          </w:p>
        </w:tc>
        <w:tc>
          <w:tcPr>
            <w:tcW w:w="1626" w:type="pct"/>
          </w:tcPr>
          <w:p w:rsidR="00B33316" w:rsidRPr="001E6A87" w:rsidRDefault="00B33316" w:rsidP="00B33316">
            <w:pPr>
              <w:pStyle w:val="a3"/>
              <w:numPr>
                <w:ilvl w:val="0"/>
                <w:numId w:val="121"/>
              </w:numPr>
              <w:ind w:leftChars="0"/>
              <w:jc w:val="both"/>
              <w:rPr>
                <w:rFonts w:ascii="標楷體" w:eastAsia="標楷體" w:hAnsi="標楷體"/>
              </w:rPr>
            </w:pPr>
            <w:r w:rsidRPr="001E6A87">
              <w:rPr>
                <w:rFonts w:ascii="標楷體" w:eastAsia="標楷體" w:hAnsi="標楷體" w:hint="eastAsia"/>
              </w:rPr>
              <w:t>條次變更，並修正之。</w:t>
            </w:r>
          </w:p>
          <w:p w:rsidR="00B33316" w:rsidRPr="001E6A87" w:rsidRDefault="00B33316" w:rsidP="00B33316">
            <w:pPr>
              <w:pStyle w:val="a3"/>
              <w:numPr>
                <w:ilvl w:val="0"/>
                <w:numId w:val="121"/>
              </w:numPr>
              <w:ind w:leftChars="0"/>
              <w:jc w:val="both"/>
              <w:rPr>
                <w:rFonts w:ascii="標楷體" w:eastAsia="標楷體" w:hAnsi="標楷體"/>
              </w:rPr>
            </w:pPr>
            <w:r w:rsidRPr="001E6A87">
              <w:rPr>
                <w:rFonts w:ascii="標楷體" w:eastAsia="標楷體" w:hAnsi="標楷體" w:hint="eastAsia"/>
              </w:rPr>
              <w:t>第一項:現行條文關於審理案件所定「大法官三人審查」之方式，於以法庭型態審理案件時，仍有維持必要；又本法賦予大法官三人合議作成裁定之權限，例如第七條第二項、第十五條第二項、第三項、第二十三條第三項及第六十一條第二項規定，應配套賦予其法庭之地位，</w:t>
            </w:r>
            <w:proofErr w:type="gramStart"/>
            <w:r w:rsidRPr="001E6A87">
              <w:rPr>
                <w:rFonts w:ascii="標楷體" w:eastAsia="標楷體" w:hAnsi="標楷體" w:hint="eastAsia"/>
              </w:rPr>
              <w:t>爰</w:t>
            </w:r>
            <w:proofErr w:type="gramEnd"/>
            <w:r w:rsidRPr="001E6A87">
              <w:rPr>
                <w:rFonts w:ascii="標楷體" w:eastAsia="標楷體" w:hAnsi="標楷體" w:hint="eastAsia"/>
              </w:rPr>
              <w:t>於第一項明定為「審查庭」。</w:t>
            </w:r>
          </w:p>
          <w:p w:rsidR="00B33316" w:rsidRPr="001E6A87" w:rsidRDefault="00B33316" w:rsidP="00B33316">
            <w:pPr>
              <w:pStyle w:val="a3"/>
              <w:numPr>
                <w:ilvl w:val="0"/>
                <w:numId w:val="121"/>
              </w:numPr>
              <w:ind w:leftChars="0"/>
              <w:jc w:val="both"/>
              <w:rPr>
                <w:rFonts w:ascii="標楷體" w:eastAsia="標楷體" w:hAnsi="標楷體"/>
              </w:rPr>
            </w:pPr>
            <w:r w:rsidRPr="001E6A87">
              <w:rPr>
                <w:rFonts w:ascii="標楷體" w:eastAsia="標楷體" w:hAnsi="標楷體" w:hint="eastAsia"/>
              </w:rPr>
              <w:t>第二項規定審查庭審判長及其擔任順序，以利評議及運作。</w:t>
            </w:r>
          </w:p>
          <w:p w:rsidR="00B33316" w:rsidRPr="001E6A87" w:rsidRDefault="00B33316" w:rsidP="00B33316">
            <w:pPr>
              <w:pStyle w:val="a3"/>
              <w:numPr>
                <w:ilvl w:val="0"/>
                <w:numId w:val="121"/>
              </w:numPr>
              <w:ind w:leftChars="0"/>
              <w:jc w:val="both"/>
              <w:rPr>
                <w:rFonts w:ascii="標楷體" w:eastAsia="標楷體" w:hAnsi="標楷體"/>
              </w:rPr>
            </w:pPr>
            <w:r w:rsidRPr="001E6A87">
              <w:rPr>
                <w:rFonts w:ascii="標楷體" w:eastAsia="標楷體" w:hAnsi="標楷體" w:hint="eastAsia"/>
              </w:rPr>
              <w:t>為避免審查庭意見因其組成大法官長期間固定不變，致各審查庭意見有趨於分歧之虞，</w:t>
            </w:r>
            <w:proofErr w:type="gramStart"/>
            <w:r w:rsidRPr="001E6A87">
              <w:rPr>
                <w:rFonts w:ascii="標楷體" w:eastAsia="標楷體" w:hAnsi="標楷體" w:hint="eastAsia"/>
              </w:rPr>
              <w:t>爰</w:t>
            </w:r>
            <w:proofErr w:type="gramEnd"/>
            <w:r w:rsidRPr="001E6A87">
              <w:rPr>
                <w:rFonts w:ascii="標楷體" w:eastAsia="標楷體" w:hAnsi="標楷體" w:hint="eastAsia"/>
              </w:rPr>
              <w:t>於</w:t>
            </w:r>
            <w:r w:rsidRPr="001E6A87">
              <w:rPr>
                <w:rFonts w:ascii="標楷體" w:eastAsia="標楷體" w:hAnsi="標楷體" w:hint="eastAsia"/>
              </w:rPr>
              <w:lastRenderedPageBreak/>
              <w:t>第三項明定審查庭之組成大法官需於經過一定期間後加以調整。</w:t>
            </w:r>
          </w:p>
          <w:p w:rsidR="00B33316" w:rsidRPr="001E6A87" w:rsidRDefault="00B33316" w:rsidP="00B33316">
            <w:pPr>
              <w:pStyle w:val="a3"/>
              <w:numPr>
                <w:ilvl w:val="0"/>
                <w:numId w:val="121"/>
              </w:numPr>
              <w:ind w:leftChars="0"/>
              <w:jc w:val="both"/>
              <w:rPr>
                <w:rFonts w:ascii="標楷體" w:eastAsia="標楷體" w:hAnsi="標楷體"/>
              </w:rPr>
            </w:pPr>
            <w:r w:rsidRPr="001E6A87">
              <w:rPr>
                <w:rFonts w:ascii="標楷體" w:eastAsia="標楷體" w:hAnsi="標楷體" w:hint="eastAsia"/>
              </w:rPr>
              <w:t>有關審查庭之組織及程序，涉及其職權之行使，另於憲法法庭審理規則定之。至於現行條文第十條第一項關於程序上「應先推定大法官三人審查」，以及司法院大法官審理案件法施行細則第三條第一項關於審查小組組成規定「由具有司法院組織法第四條第一項所列不同款資格之大法官組織之」，</w:t>
            </w:r>
            <w:proofErr w:type="gramStart"/>
            <w:r w:rsidRPr="001E6A87">
              <w:rPr>
                <w:rFonts w:ascii="標楷體" w:eastAsia="標楷體" w:hAnsi="標楷體" w:hint="eastAsia"/>
              </w:rPr>
              <w:t>均係大法官</w:t>
            </w:r>
            <w:proofErr w:type="gramEnd"/>
            <w:r w:rsidRPr="001E6A87">
              <w:rPr>
                <w:rFonts w:ascii="標楷體" w:eastAsia="標楷體" w:hAnsi="標楷體" w:hint="eastAsia"/>
              </w:rPr>
              <w:t>審理案件內部運作之事項，</w:t>
            </w:r>
            <w:proofErr w:type="gramStart"/>
            <w:r w:rsidRPr="001E6A87">
              <w:rPr>
                <w:rFonts w:ascii="標楷體" w:eastAsia="標楷體" w:hAnsi="標楷體" w:hint="eastAsia"/>
              </w:rPr>
              <w:t>亦允宜於</w:t>
            </w:r>
            <w:proofErr w:type="gramEnd"/>
            <w:r w:rsidRPr="001E6A87">
              <w:rPr>
                <w:rFonts w:ascii="標楷體" w:eastAsia="標楷體" w:hAnsi="標楷體" w:hint="eastAsia"/>
              </w:rPr>
              <w:t>憲法法庭審理規則加以規範，</w:t>
            </w:r>
            <w:proofErr w:type="gramStart"/>
            <w:r w:rsidRPr="001E6A87">
              <w:rPr>
                <w:rFonts w:ascii="標楷體" w:eastAsia="標楷體" w:hAnsi="標楷體" w:hint="eastAsia"/>
              </w:rPr>
              <w:t>併</w:t>
            </w:r>
            <w:proofErr w:type="gramEnd"/>
            <w:r w:rsidRPr="001E6A87">
              <w:rPr>
                <w:rFonts w:ascii="標楷體" w:eastAsia="標楷體" w:hAnsi="標楷體" w:hint="eastAsia"/>
              </w:rPr>
              <w:t>此說明。</w:t>
            </w:r>
          </w:p>
        </w:tc>
      </w:tr>
      <w:tr w:rsidR="00B33316" w:rsidRPr="001E6A87" w:rsidTr="006058EE">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cs="標楷體"/>
                <w:lang w:val="zh-TW"/>
              </w:rPr>
            </w:pPr>
            <w:r w:rsidRPr="001E6A87">
              <w:rPr>
                <w:rFonts w:ascii="標楷體" w:eastAsia="標楷體" w:hAnsi="標楷體" w:cs="標楷體" w:hint="eastAsia"/>
                <w:bCs/>
                <w:lang w:val="zh-TW"/>
              </w:rPr>
              <w:lastRenderedPageBreak/>
              <w:t>第四條</w:t>
            </w:r>
            <w:r w:rsidRPr="001E6A87">
              <w:rPr>
                <w:rFonts w:ascii="標楷體" w:eastAsia="標楷體" w:hAnsi="標楷體" w:cs="標楷體"/>
                <w:bCs/>
                <w:lang w:val="zh-TW"/>
              </w:rPr>
              <w:t xml:space="preserve">  </w:t>
            </w:r>
            <w:r w:rsidRPr="001E6A87">
              <w:rPr>
                <w:rFonts w:ascii="標楷體" w:eastAsia="標楷體" w:hAnsi="標楷體" w:hint="eastAsia"/>
                <w:kern w:val="0"/>
              </w:rPr>
              <w:t>憲法法庭審理規則，由司法院定之。</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lang w:val="zh-TW"/>
              </w:rPr>
            </w:pPr>
            <w:r w:rsidRPr="001E6A87">
              <w:rPr>
                <w:rFonts w:ascii="標楷體" w:eastAsia="標楷體" w:hAnsi="標楷體" w:cs="標楷體" w:hint="eastAsia"/>
                <w:lang w:val="zh-TW"/>
              </w:rPr>
              <w:t>前項規則，由全體大法官議決之。</w:t>
            </w:r>
          </w:p>
        </w:tc>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Pr>
          <w:p w:rsidR="00B33316" w:rsidRPr="001E6A87" w:rsidRDefault="00B33316" w:rsidP="00B33316">
            <w:pPr>
              <w:pStyle w:val="a3"/>
              <w:numPr>
                <w:ilvl w:val="0"/>
                <w:numId w:val="111"/>
              </w:numPr>
              <w:ind w:leftChars="0"/>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pStyle w:val="a3"/>
              <w:numPr>
                <w:ilvl w:val="0"/>
                <w:numId w:val="111"/>
              </w:numPr>
              <w:ind w:leftChars="0"/>
              <w:jc w:val="both"/>
              <w:rPr>
                <w:rFonts w:ascii="標楷體" w:eastAsia="標楷體" w:hAnsi="標楷體"/>
                <w:u w:val="single"/>
              </w:rPr>
            </w:pPr>
            <w:r w:rsidRPr="001E6A87">
              <w:rPr>
                <w:rFonts w:ascii="標楷體" w:eastAsia="標楷體" w:hAnsi="標楷體" w:hint="eastAsia"/>
              </w:rPr>
              <w:t>依司法院釋字第五三０號解釋，本於司法自主性，最高司法機關有規則制定權，得由所屬審判成員就訴訟（或非</w:t>
            </w:r>
            <w:proofErr w:type="gramStart"/>
            <w:r w:rsidRPr="001E6A87">
              <w:rPr>
                <w:rFonts w:ascii="標楷體" w:eastAsia="標楷體" w:hAnsi="標楷體" w:hint="eastAsia"/>
              </w:rPr>
              <w:t>訟</w:t>
            </w:r>
            <w:proofErr w:type="gramEnd"/>
            <w:r w:rsidRPr="001E6A87">
              <w:rPr>
                <w:rFonts w:ascii="標楷體" w:eastAsia="標楷體" w:hAnsi="標楷體" w:hint="eastAsia"/>
              </w:rPr>
              <w:t>）案件之審理程序有關技術性、細節性事項制訂規則，以期使訴訟程序公正、迅速進行，達成保障人民司法</w:t>
            </w:r>
            <w:r w:rsidRPr="001E6A87">
              <w:rPr>
                <w:rFonts w:ascii="標楷體" w:eastAsia="標楷體" w:hAnsi="標楷體" w:hint="eastAsia"/>
              </w:rPr>
              <w:lastRenderedPageBreak/>
              <w:t>受益權之目的。鑒於憲法法庭所行使司法權之特性，對於憲法法庭審理本法各類型案件之程序，例如大法官意見書之提出程序及審查庭之組織與程序等審理案件相關事項，不適宜作高密度之規範，實際操作之程序規範，宜由全體大法官行使上開規則制定權，自行制定規範，以供遵循。</w:t>
            </w:r>
            <w:proofErr w:type="gramStart"/>
            <w:r w:rsidRPr="001E6A87">
              <w:rPr>
                <w:rFonts w:ascii="標楷體" w:eastAsia="標楷體" w:hAnsi="標楷體" w:hint="eastAsia"/>
              </w:rPr>
              <w:t>爰</w:t>
            </w:r>
            <w:proofErr w:type="gramEnd"/>
            <w:r w:rsidRPr="001E6A87">
              <w:rPr>
                <w:rFonts w:ascii="標楷體" w:eastAsia="標楷體" w:hAnsi="標楷體" w:hint="eastAsia"/>
              </w:rPr>
              <w:t>參考德國聯邦憲法法院法第一條第三項、奧地利憲法法院法第十四條及韓國憲法法院法第十條之立法例，於本條第一項增訂授權之規定，並於第二項明定，由全體大法官議決之。</w:t>
            </w:r>
          </w:p>
        </w:tc>
      </w:tr>
      <w:tr w:rsidR="00B33316" w:rsidRPr="001E6A87" w:rsidTr="006058EE">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cs="標楷體"/>
                <w:lang w:val="zh-TW"/>
              </w:rPr>
            </w:pPr>
            <w:r w:rsidRPr="001E6A87">
              <w:rPr>
                <w:rFonts w:ascii="標楷體" w:eastAsia="標楷體" w:hAnsi="標楷體" w:cs="標楷體" w:hint="eastAsia"/>
                <w:bCs/>
                <w:lang w:val="zh-TW"/>
              </w:rPr>
              <w:lastRenderedPageBreak/>
              <w:t>第</w:t>
            </w:r>
            <w:r w:rsidRPr="001E6A87">
              <w:rPr>
                <w:rFonts w:ascii="標楷體" w:eastAsia="標楷體" w:hAnsi="標楷體" w:cs="標楷體" w:hint="eastAsia"/>
                <w:bCs/>
                <w:u w:val="single"/>
                <w:lang w:val="zh-TW"/>
              </w:rPr>
              <w:t>五</w:t>
            </w:r>
            <w:r w:rsidRPr="001E6A87">
              <w:rPr>
                <w:rFonts w:ascii="標楷體" w:eastAsia="標楷體" w:hAnsi="標楷體" w:cs="標楷體" w:hint="eastAsia"/>
                <w:bCs/>
                <w:lang w:val="zh-TW"/>
              </w:rPr>
              <w:t>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憲法法庭</w:t>
            </w:r>
            <w:r w:rsidRPr="001E6A87">
              <w:rPr>
                <w:rFonts w:ascii="標楷體" w:eastAsia="標楷體" w:hAnsi="標楷體" w:cs="標楷體" w:hint="eastAsia"/>
                <w:u w:val="single"/>
                <w:lang w:val="zh-TW"/>
              </w:rPr>
              <w:t>審理案件</w:t>
            </w:r>
            <w:r w:rsidRPr="001E6A87">
              <w:rPr>
                <w:rFonts w:ascii="標楷體" w:eastAsia="標楷體" w:hAnsi="標楷體" w:cs="標楷體" w:hint="eastAsia"/>
                <w:lang w:val="zh-TW"/>
              </w:rPr>
              <w:t>之司法年度</w:t>
            </w:r>
            <w:r w:rsidRPr="001E6A87">
              <w:rPr>
                <w:rFonts w:ascii="標楷體" w:eastAsia="標楷體" w:hAnsi="標楷體" w:cs="標楷體" w:hint="eastAsia"/>
                <w:u w:val="single"/>
                <w:lang w:val="zh-TW"/>
              </w:rPr>
              <w:t>、</w:t>
            </w:r>
            <w:r w:rsidRPr="001E6A87">
              <w:rPr>
                <w:rFonts w:ascii="標楷體" w:eastAsia="標楷體" w:hAnsi="標楷體" w:cs="標楷體" w:hint="eastAsia"/>
                <w:lang w:val="zh-TW"/>
              </w:rPr>
              <w:t>事務分配、法庭秩序、法庭用語</w:t>
            </w:r>
            <w:r w:rsidRPr="001E6A87">
              <w:rPr>
                <w:rFonts w:ascii="標楷體" w:eastAsia="標楷體" w:hAnsi="標楷體" w:cs="標楷體" w:hint="eastAsia"/>
                <w:u w:val="single"/>
                <w:lang w:val="zh-TW"/>
              </w:rPr>
              <w:t>及裁判書公開</w:t>
            </w:r>
            <w:r w:rsidRPr="001E6A87">
              <w:rPr>
                <w:rFonts w:ascii="標楷體" w:eastAsia="標楷體" w:hAnsi="標楷體" w:cs="標楷體" w:hint="eastAsia"/>
                <w:lang w:val="zh-TW"/>
              </w:rPr>
              <w:t>，除本法</w:t>
            </w:r>
            <w:r w:rsidRPr="001E6A87">
              <w:rPr>
                <w:rFonts w:ascii="標楷體" w:eastAsia="標楷體" w:hAnsi="標楷體" w:cs="標楷體" w:hint="eastAsia"/>
                <w:u w:val="single"/>
                <w:lang w:val="zh-TW"/>
              </w:rPr>
              <w:t>或憲法法庭審理規則別</w:t>
            </w:r>
            <w:r w:rsidRPr="001E6A87">
              <w:rPr>
                <w:rFonts w:ascii="標楷體" w:eastAsia="標楷體" w:hAnsi="標楷體" w:cs="標楷體" w:hint="eastAsia"/>
                <w:lang w:val="zh-TW"/>
              </w:rPr>
              <w:t>有規定外，</w:t>
            </w:r>
            <w:proofErr w:type="gramStart"/>
            <w:r w:rsidRPr="001E6A87">
              <w:rPr>
                <w:rFonts w:ascii="標楷體" w:eastAsia="標楷體" w:hAnsi="標楷體" w:cs="標楷體" w:hint="eastAsia"/>
                <w:lang w:val="zh-TW"/>
              </w:rPr>
              <w:t>準</w:t>
            </w:r>
            <w:proofErr w:type="gramEnd"/>
            <w:r w:rsidRPr="001E6A87">
              <w:rPr>
                <w:rFonts w:ascii="標楷體" w:eastAsia="標楷體" w:hAnsi="標楷體" w:cs="標楷體" w:hint="eastAsia"/>
                <w:lang w:val="zh-TW"/>
              </w:rPr>
              <w:t>用法院組織法規定。</w:t>
            </w:r>
          </w:p>
        </w:tc>
        <w:tc>
          <w:tcPr>
            <w:tcW w:w="1687" w:type="pct"/>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第三十三條  憲法法庭之司法年度及事務分配、法庭之</w:t>
            </w:r>
            <w:proofErr w:type="gramStart"/>
            <w:r w:rsidRPr="001E6A87">
              <w:rPr>
                <w:rFonts w:ascii="標楷體" w:eastAsia="標楷體" w:hAnsi="標楷體" w:hint="eastAsia"/>
              </w:rPr>
              <w:t>開閉及</w:t>
            </w:r>
            <w:proofErr w:type="gramEnd"/>
            <w:r w:rsidRPr="001E6A87">
              <w:rPr>
                <w:rFonts w:ascii="標楷體" w:eastAsia="標楷體" w:hAnsi="標楷體" w:hint="eastAsia"/>
              </w:rPr>
              <w:t>秩序、法庭之用語、裁判之評議，除本法另有規定外，</w:t>
            </w:r>
            <w:proofErr w:type="gramStart"/>
            <w:r w:rsidRPr="001E6A87">
              <w:rPr>
                <w:rFonts w:ascii="標楷體" w:eastAsia="標楷體" w:hAnsi="標楷體" w:hint="eastAsia"/>
              </w:rPr>
              <w:t>準</w:t>
            </w:r>
            <w:proofErr w:type="gramEnd"/>
            <w:r w:rsidRPr="001E6A87">
              <w:rPr>
                <w:rFonts w:ascii="標楷體" w:eastAsia="標楷體" w:hAnsi="標楷體" w:hint="eastAsia"/>
              </w:rPr>
              <w:t>用法院組織法之規定。</w:t>
            </w:r>
          </w:p>
          <w:p w:rsidR="00B33316" w:rsidRPr="001E6A87" w:rsidRDefault="00B33316" w:rsidP="006058EE">
            <w:pPr>
              <w:ind w:leftChars="100" w:left="240" w:firstLineChars="205" w:firstLine="492"/>
              <w:jc w:val="both"/>
              <w:rPr>
                <w:rFonts w:ascii="標楷體" w:eastAsia="標楷體" w:hAnsi="標楷體"/>
                <w:u w:val="single"/>
              </w:rPr>
            </w:pPr>
            <w:r w:rsidRPr="001E6A87">
              <w:rPr>
                <w:rFonts w:ascii="標楷體" w:eastAsia="標楷體" w:hAnsi="標楷體"/>
              </w:rPr>
              <w:t>大法官服制及憲法法庭之席位佈置，由司法院另定之。</w:t>
            </w:r>
          </w:p>
        </w:tc>
        <w:tc>
          <w:tcPr>
            <w:tcW w:w="1626" w:type="pct"/>
          </w:tcPr>
          <w:p w:rsidR="00B33316" w:rsidRPr="001E6A87" w:rsidRDefault="00B33316" w:rsidP="00B33316">
            <w:pPr>
              <w:numPr>
                <w:ilvl w:val="0"/>
                <w:numId w:val="24"/>
              </w:numPr>
              <w:jc w:val="both"/>
              <w:rPr>
                <w:rFonts w:ascii="標楷體" w:eastAsia="標楷體" w:hAnsi="標楷體"/>
              </w:rPr>
            </w:pPr>
            <w:r w:rsidRPr="001E6A87">
              <w:rPr>
                <w:rFonts w:ascii="標楷體" w:eastAsia="標楷體" w:hAnsi="標楷體" w:hint="eastAsia"/>
              </w:rPr>
              <w:t>條次變更，並修正之。</w:t>
            </w:r>
          </w:p>
          <w:p w:rsidR="00B33316" w:rsidRPr="001E6A87" w:rsidRDefault="00B33316" w:rsidP="00B33316">
            <w:pPr>
              <w:pStyle w:val="a3"/>
              <w:numPr>
                <w:ilvl w:val="0"/>
                <w:numId w:val="24"/>
              </w:numPr>
              <w:autoSpaceDE w:val="0"/>
              <w:autoSpaceDN w:val="0"/>
              <w:adjustRightInd w:val="0"/>
              <w:ind w:leftChars="0"/>
              <w:jc w:val="both"/>
              <w:rPr>
                <w:rFonts w:ascii="標楷體" w:eastAsia="標楷體" w:hAnsi="標楷體"/>
              </w:rPr>
            </w:pPr>
            <w:r w:rsidRPr="001E6A87">
              <w:rPr>
                <w:rFonts w:ascii="標楷體" w:eastAsia="標楷體" w:hAnsi="標楷體" w:hint="eastAsia"/>
              </w:rPr>
              <w:t>現行條文第三十三條第一項</w:t>
            </w:r>
            <w:proofErr w:type="gramStart"/>
            <w:r w:rsidRPr="001E6A87">
              <w:rPr>
                <w:rFonts w:ascii="標楷體" w:eastAsia="標楷體" w:hAnsi="標楷體" w:hint="eastAsia"/>
              </w:rPr>
              <w:t>準</w:t>
            </w:r>
            <w:proofErr w:type="gramEnd"/>
            <w:r w:rsidRPr="001E6A87">
              <w:rPr>
                <w:rFonts w:ascii="標楷體" w:eastAsia="標楷體" w:hAnsi="標楷體" w:hint="eastAsia"/>
              </w:rPr>
              <w:t>用法院組織法規定，修正並增訂裁判書公開事項後移列於本條。</w:t>
            </w:r>
          </w:p>
          <w:p w:rsidR="00B33316" w:rsidRPr="001E6A87" w:rsidRDefault="00B33316" w:rsidP="00B33316">
            <w:pPr>
              <w:pStyle w:val="a3"/>
              <w:numPr>
                <w:ilvl w:val="0"/>
                <w:numId w:val="24"/>
              </w:numPr>
              <w:autoSpaceDE w:val="0"/>
              <w:autoSpaceDN w:val="0"/>
              <w:adjustRightInd w:val="0"/>
              <w:ind w:leftChars="0"/>
              <w:jc w:val="both"/>
              <w:rPr>
                <w:rFonts w:ascii="標楷體" w:eastAsia="標楷體" w:hAnsi="標楷體"/>
              </w:rPr>
            </w:pPr>
            <w:r w:rsidRPr="001E6A87">
              <w:rPr>
                <w:rFonts w:ascii="標楷體" w:eastAsia="標楷體" w:hAnsi="標楷體" w:hint="eastAsia"/>
              </w:rPr>
              <w:t>關於「裁判之評議」，本法第三十條、第三十一條、第四十四條及各章已</w:t>
            </w:r>
            <w:r w:rsidRPr="001E6A87">
              <w:rPr>
                <w:rFonts w:ascii="標楷體" w:eastAsia="標楷體" w:hAnsi="標楷體" w:hint="eastAsia"/>
              </w:rPr>
              <w:lastRenderedPageBreak/>
              <w:t>有明定，</w:t>
            </w:r>
            <w:proofErr w:type="gramStart"/>
            <w:r w:rsidRPr="001E6A87">
              <w:rPr>
                <w:rFonts w:ascii="標楷體" w:eastAsia="標楷體" w:hAnsi="標楷體" w:hint="eastAsia"/>
              </w:rPr>
              <w:t>爰</w:t>
            </w:r>
            <w:proofErr w:type="gramEnd"/>
            <w:r w:rsidRPr="001E6A87">
              <w:rPr>
                <w:rFonts w:ascii="標楷體" w:eastAsia="標楷體" w:hAnsi="標楷體" w:hint="eastAsia"/>
              </w:rPr>
              <w:t>刪除現行條文相關</w:t>
            </w:r>
            <w:proofErr w:type="gramStart"/>
            <w:r w:rsidRPr="001E6A87">
              <w:rPr>
                <w:rFonts w:ascii="標楷體" w:eastAsia="標楷體" w:hAnsi="標楷體" w:hint="eastAsia"/>
              </w:rPr>
              <w:t>準</w:t>
            </w:r>
            <w:proofErr w:type="gramEnd"/>
            <w:r w:rsidRPr="001E6A87">
              <w:rPr>
                <w:rFonts w:ascii="標楷體" w:eastAsia="標楷體" w:hAnsi="標楷體" w:hint="eastAsia"/>
              </w:rPr>
              <w:t>用之規定。</w:t>
            </w:r>
          </w:p>
        </w:tc>
      </w:tr>
      <w:tr w:rsidR="00B33316" w:rsidRPr="001E6A87" w:rsidTr="006058EE">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87" w:type="pct"/>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cs="標楷體" w:hint="eastAsia"/>
                <w:bCs/>
                <w:lang w:val="zh-TW"/>
              </w:rPr>
              <w:t>第三十四條  本法施行細則，由司法院定之。</w:t>
            </w:r>
          </w:p>
        </w:tc>
        <w:tc>
          <w:tcPr>
            <w:tcW w:w="1626" w:type="pct"/>
          </w:tcPr>
          <w:p w:rsidR="00B33316" w:rsidRPr="001E6A87" w:rsidRDefault="00B33316" w:rsidP="00B33316">
            <w:pPr>
              <w:pStyle w:val="a3"/>
              <w:numPr>
                <w:ilvl w:val="0"/>
                <w:numId w:val="124"/>
              </w:numPr>
              <w:autoSpaceDE w:val="0"/>
              <w:autoSpaceDN w:val="0"/>
              <w:adjustRightInd w:val="0"/>
              <w:ind w:leftChars="0"/>
              <w:jc w:val="both"/>
              <w:rPr>
                <w:rFonts w:ascii="標楷體" w:eastAsia="標楷體" w:hAnsi="標楷體"/>
              </w:rPr>
            </w:pPr>
            <w:r w:rsidRPr="001E6A87">
              <w:rPr>
                <w:rFonts w:ascii="標楷體" w:eastAsia="標楷體" w:hAnsi="標楷體" w:hint="eastAsia"/>
                <w:u w:val="single"/>
              </w:rPr>
              <w:t>本條刪除</w:t>
            </w:r>
            <w:r w:rsidRPr="001E6A87">
              <w:rPr>
                <w:rFonts w:ascii="標楷體" w:eastAsia="標楷體" w:hAnsi="標楷體" w:hint="eastAsia"/>
              </w:rPr>
              <w:t>。</w:t>
            </w:r>
          </w:p>
          <w:p w:rsidR="00B33316" w:rsidRPr="001E6A87" w:rsidRDefault="00B33316" w:rsidP="00B33316">
            <w:pPr>
              <w:pStyle w:val="a3"/>
              <w:numPr>
                <w:ilvl w:val="0"/>
                <w:numId w:val="124"/>
              </w:numPr>
              <w:autoSpaceDE w:val="0"/>
              <w:autoSpaceDN w:val="0"/>
              <w:adjustRightInd w:val="0"/>
              <w:ind w:leftChars="0"/>
              <w:jc w:val="both"/>
              <w:rPr>
                <w:rFonts w:ascii="標楷體" w:eastAsia="標楷體" w:hAnsi="標楷體"/>
              </w:rPr>
            </w:pPr>
            <w:r w:rsidRPr="001E6A87">
              <w:rPr>
                <w:rFonts w:ascii="標楷體" w:eastAsia="標楷體" w:hAnsi="標楷體" w:cs="標楷體" w:hint="eastAsia"/>
                <w:lang w:val="zh-TW"/>
              </w:rPr>
              <w:t>本法及授權訂定之</w:t>
            </w:r>
            <w:r w:rsidRPr="001E6A87">
              <w:rPr>
                <w:rFonts w:ascii="標楷體" w:eastAsia="標楷體" w:hAnsi="標楷體" w:cs="標楷體" w:hint="eastAsia"/>
                <w:bCs/>
                <w:lang w:val="zh-TW"/>
              </w:rPr>
              <w:t>憲法法庭</w:t>
            </w:r>
            <w:r w:rsidRPr="001E6A87">
              <w:rPr>
                <w:rFonts w:ascii="標楷體" w:eastAsia="標楷體" w:hAnsi="標楷體" w:cs="標楷體" w:hint="eastAsia"/>
                <w:lang w:val="zh-TW"/>
              </w:rPr>
              <w:t>審理規則等法規命令，已將司法院大法官審理案件法施行細則相關規範內容整合納入規定，無再另訂施行細則之必要，</w:t>
            </w:r>
            <w:proofErr w:type="gramStart"/>
            <w:r w:rsidRPr="001E6A87">
              <w:rPr>
                <w:rFonts w:ascii="標楷體" w:eastAsia="標楷體" w:hAnsi="標楷體" w:cs="標楷體" w:hint="eastAsia"/>
                <w:lang w:val="zh-TW"/>
              </w:rPr>
              <w:t>爰</w:t>
            </w:r>
            <w:proofErr w:type="gramEnd"/>
            <w:r w:rsidRPr="001E6A87">
              <w:rPr>
                <w:rFonts w:ascii="標楷體" w:eastAsia="標楷體" w:hAnsi="標楷體" w:cs="標楷體" w:hint="eastAsia"/>
                <w:lang w:val="zh-TW"/>
              </w:rPr>
              <w:t>刪除</w:t>
            </w:r>
            <w:r w:rsidRPr="001E6A87">
              <w:rPr>
                <w:rFonts w:ascii="標楷體" w:eastAsia="標楷體" w:hAnsi="標楷體" w:hint="eastAsia"/>
              </w:rPr>
              <w:t>現行條文第三十四條規定。</w:t>
            </w:r>
          </w:p>
        </w:tc>
      </w:tr>
      <w:tr w:rsidR="00B33316" w:rsidRPr="001E6A87" w:rsidTr="006058EE">
        <w:trPr>
          <w:trHeight w:val="446"/>
        </w:trPr>
        <w:tc>
          <w:tcPr>
            <w:tcW w:w="1687" w:type="pct"/>
            <w:vAlign w:val="center"/>
          </w:tcPr>
          <w:p w:rsidR="00B33316" w:rsidRPr="001E6A87" w:rsidRDefault="00B33316" w:rsidP="006058EE">
            <w:pPr>
              <w:autoSpaceDE w:val="0"/>
              <w:autoSpaceDN w:val="0"/>
              <w:adjustRightInd w:val="0"/>
              <w:ind w:left="360" w:hanging="360"/>
              <w:jc w:val="both"/>
              <w:rPr>
                <w:rFonts w:ascii="標楷體" w:eastAsia="標楷體" w:hAnsi="標楷體" w:cs="標楷體"/>
                <w:bCs/>
              </w:rPr>
            </w:pPr>
            <w:r w:rsidRPr="001E6A87">
              <w:rPr>
                <w:rFonts w:ascii="標楷體" w:eastAsia="標楷體" w:hAnsi="標楷體" w:cs="標楷體" w:hint="eastAsia"/>
                <w:bCs/>
              </w:rPr>
              <w:t>第二章 一般程序規定</w:t>
            </w:r>
          </w:p>
        </w:tc>
        <w:tc>
          <w:tcPr>
            <w:tcW w:w="1687" w:type="pct"/>
          </w:tcPr>
          <w:p w:rsidR="00B33316" w:rsidRPr="001E6A87" w:rsidRDefault="00B33316" w:rsidP="006058EE">
            <w:pPr>
              <w:autoSpaceDE w:val="0"/>
              <w:autoSpaceDN w:val="0"/>
              <w:adjustRightInd w:val="0"/>
              <w:ind w:left="360" w:hanging="360"/>
              <w:jc w:val="both"/>
              <w:rPr>
                <w:rFonts w:ascii="標楷體" w:eastAsia="標楷體" w:hAnsi="標楷體" w:cs="標楷體"/>
                <w:bCs/>
              </w:rPr>
            </w:pPr>
          </w:p>
        </w:tc>
        <w:tc>
          <w:tcPr>
            <w:tcW w:w="1626" w:type="pct"/>
          </w:tcPr>
          <w:p w:rsidR="00B33316" w:rsidRPr="001E6A87" w:rsidRDefault="00B33316" w:rsidP="00B33316">
            <w:pPr>
              <w:pStyle w:val="a3"/>
              <w:numPr>
                <w:ilvl w:val="0"/>
                <w:numId w:val="112"/>
              </w:numPr>
              <w:autoSpaceDE w:val="0"/>
              <w:autoSpaceDN w:val="0"/>
              <w:adjustRightInd w:val="0"/>
              <w:ind w:leftChars="0"/>
              <w:jc w:val="both"/>
              <w:rPr>
                <w:rFonts w:ascii="標楷體" w:eastAsia="標楷體" w:hAnsi="標楷體" w:cs="標楷體"/>
                <w:bCs/>
                <w:u w:val="single"/>
              </w:rPr>
            </w:pPr>
            <w:proofErr w:type="gramStart"/>
            <w:r w:rsidRPr="001E6A87">
              <w:rPr>
                <w:rFonts w:ascii="標楷體" w:eastAsia="標楷體" w:hAnsi="標楷體" w:cs="標楷體" w:hint="eastAsia"/>
                <w:bCs/>
                <w:u w:val="single"/>
              </w:rPr>
              <w:t>章名新增</w:t>
            </w:r>
            <w:proofErr w:type="gramEnd"/>
            <w:r w:rsidRPr="001E6A87">
              <w:rPr>
                <w:rFonts w:ascii="標楷體" w:eastAsia="標楷體" w:hAnsi="標楷體" w:cs="標楷體" w:hint="eastAsia"/>
                <w:bCs/>
              </w:rPr>
              <w:t>。</w:t>
            </w:r>
          </w:p>
          <w:p w:rsidR="00B33316" w:rsidRPr="001E6A87" w:rsidRDefault="00B33316" w:rsidP="00B33316">
            <w:pPr>
              <w:pStyle w:val="a3"/>
              <w:numPr>
                <w:ilvl w:val="0"/>
                <w:numId w:val="112"/>
              </w:numPr>
              <w:autoSpaceDE w:val="0"/>
              <w:autoSpaceDN w:val="0"/>
              <w:adjustRightInd w:val="0"/>
              <w:ind w:leftChars="0"/>
              <w:jc w:val="both"/>
              <w:rPr>
                <w:rFonts w:ascii="標楷體" w:eastAsia="標楷體" w:hAnsi="標楷體" w:cs="標楷體"/>
                <w:bCs/>
                <w:u w:val="single"/>
              </w:rPr>
            </w:pPr>
            <w:r w:rsidRPr="001E6A87">
              <w:rPr>
                <w:rFonts w:ascii="標楷體" w:eastAsia="標楷體" w:hAnsi="標楷體" w:cs="標楷體" w:hint="eastAsia"/>
                <w:bCs/>
              </w:rPr>
              <w:t>本次修正，為提高規範密度，歸納釋憲實務之發展，納入理論與實務上各種釋憲案件類型，</w:t>
            </w:r>
            <w:proofErr w:type="gramStart"/>
            <w:r w:rsidRPr="001E6A87">
              <w:rPr>
                <w:rFonts w:ascii="標楷體" w:eastAsia="標楷體" w:hAnsi="標楷體" w:cs="標楷體" w:hint="eastAsia"/>
                <w:bCs/>
              </w:rPr>
              <w:t>致條數</w:t>
            </w:r>
            <w:proofErr w:type="gramEnd"/>
            <w:r w:rsidRPr="001E6A87">
              <w:rPr>
                <w:rFonts w:ascii="標楷體" w:eastAsia="標楷體" w:hAnsi="標楷體" w:cs="標楷體" w:hint="eastAsia"/>
                <w:bCs/>
              </w:rPr>
              <w:t>大幅增加。為求體系分明，除第一章總則、第九章附則外，</w:t>
            </w:r>
            <w:proofErr w:type="gramStart"/>
            <w:r w:rsidRPr="001E6A87">
              <w:rPr>
                <w:rFonts w:ascii="標楷體" w:eastAsia="標楷體" w:hAnsi="標楷體" w:cs="標楷體" w:hint="eastAsia"/>
                <w:bCs/>
              </w:rPr>
              <w:t>第二章設所有</w:t>
            </w:r>
            <w:proofErr w:type="gramEnd"/>
            <w:r w:rsidRPr="001E6A87">
              <w:rPr>
                <w:rFonts w:ascii="標楷體" w:eastAsia="標楷體" w:hAnsi="標楷體" w:cs="標楷體" w:hint="eastAsia"/>
                <w:bCs/>
              </w:rPr>
              <w:t>類型案件之共通程序規定，第三章至第八章則就各類型案件之應予特別規範之部分，以專章分別規定之。</w:t>
            </w:r>
          </w:p>
        </w:tc>
      </w:tr>
      <w:tr w:rsidR="00B33316" w:rsidRPr="001E6A87" w:rsidTr="006058EE">
        <w:trPr>
          <w:trHeight w:val="446"/>
        </w:trPr>
        <w:tc>
          <w:tcPr>
            <w:tcW w:w="1687" w:type="pct"/>
            <w:vAlign w:val="center"/>
          </w:tcPr>
          <w:p w:rsidR="00B33316" w:rsidRPr="001E6A87" w:rsidRDefault="00B33316" w:rsidP="00037D7B">
            <w:pPr>
              <w:pStyle w:val="a3"/>
              <w:numPr>
                <w:ilvl w:val="0"/>
                <w:numId w:val="218"/>
              </w:numPr>
              <w:autoSpaceDE w:val="0"/>
              <w:autoSpaceDN w:val="0"/>
              <w:adjustRightInd w:val="0"/>
              <w:ind w:leftChars="0"/>
              <w:jc w:val="both"/>
              <w:rPr>
                <w:rFonts w:ascii="標楷體" w:eastAsia="標楷體" w:hAnsi="標楷體" w:cs="標楷體"/>
                <w:bCs/>
              </w:rPr>
            </w:pPr>
            <w:r w:rsidRPr="001E6A87">
              <w:rPr>
                <w:rFonts w:ascii="標楷體" w:eastAsia="標楷體" w:hAnsi="標楷體" w:cs="標楷體" w:hint="eastAsia"/>
                <w:bCs/>
              </w:rPr>
              <w:t>當事人及訴訟代</w:t>
            </w:r>
          </w:p>
          <w:p w:rsidR="00B33316" w:rsidRPr="001E6A87" w:rsidRDefault="00B33316" w:rsidP="006058EE">
            <w:pPr>
              <w:pStyle w:val="a3"/>
              <w:autoSpaceDE w:val="0"/>
              <w:autoSpaceDN w:val="0"/>
              <w:adjustRightInd w:val="0"/>
              <w:ind w:leftChars="0" w:left="840"/>
              <w:jc w:val="both"/>
              <w:rPr>
                <w:rFonts w:ascii="標楷體" w:eastAsia="標楷體" w:hAnsi="標楷體" w:cs="標楷體"/>
                <w:bCs/>
              </w:rPr>
            </w:pPr>
            <w:r w:rsidRPr="001E6A87">
              <w:rPr>
                <w:rFonts w:ascii="標楷體" w:eastAsia="標楷體" w:hAnsi="標楷體" w:cs="標楷體" w:hint="eastAsia"/>
                <w:bCs/>
              </w:rPr>
              <w:t>理人</w:t>
            </w:r>
          </w:p>
        </w:tc>
        <w:tc>
          <w:tcPr>
            <w:tcW w:w="1687" w:type="pct"/>
          </w:tcPr>
          <w:p w:rsidR="00B33316" w:rsidRPr="001E6A87" w:rsidRDefault="00B33316" w:rsidP="006058EE">
            <w:pPr>
              <w:autoSpaceDE w:val="0"/>
              <w:autoSpaceDN w:val="0"/>
              <w:adjustRightInd w:val="0"/>
              <w:ind w:left="360" w:hanging="360"/>
              <w:jc w:val="both"/>
              <w:rPr>
                <w:rFonts w:ascii="標楷體" w:eastAsia="標楷體" w:hAnsi="標楷體" w:cs="標楷體"/>
                <w:bCs/>
              </w:rPr>
            </w:pPr>
          </w:p>
        </w:tc>
        <w:tc>
          <w:tcPr>
            <w:tcW w:w="1626" w:type="pct"/>
          </w:tcPr>
          <w:p w:rsidR="00B33316" w:rsidRPr="001E6A87" w:rsidRDefault="00B33316" w:rsidP="00B33316">
            <w:pPr>
              <w:pStyle w:val="a3"/>
              <w:numPr>
                <w:ilvl w:val="0"/>
                <w:numId w:val="25"/>
              </w:numPr>
              <w:autoSpaceDE w:val="0"/>
              <w:autoSpaceDN w:val="0"/>
              <w:adjustRightInd w:val="0"/>
              <w:ind w:leftChars="0"/>
              <w:rPr>
                <w:rFonts w:ascii="標楷體" w:eastAsia="標楷體" w:hAnsi="標楷體" w:cs="標楷體"/>
                <w:bCs/>
                <w:u w:val="single"/>
              </w:rPr>
            </w:pPr>
            <w:r w:rsidRPr="001E6A87">
              <w:rPr>
                <w:rFonts w:ascii="標楷體" w:eastAsia="標楷體" w:hAnsi="標楷體" w:cs="標楷體" w:hint="eastAsia"/>
                <w:bCs/>
                <w:u w:val="single"/>
              </w:rPr>
              <w:t>本節新增</w:t>
            </w:r>
            <w:r w:rsidRPr="001E6A87">
              <w:rPr>
                <w:rFonts w:ascii="標楷體" w:eastAsia="標楷體" w:hAnsi="標楷體" w:cs="標楷體" w:hint="eastAsia"/>
                <w:bCs/>
              </w:rPr>
              <w:t>。</w:t>
            </w:r>
          </w:p>
          <w:p w:rsidR="00B33316" w:rsidRPr="001E6A87" w:rsidRDefault="00B33316" w:rsidP="00B33316">
            <w:pPr>
              <w:pStyle w:val="a3"/>
              <w:numPr>
                <w:ilvl w:val="0"/>
                <w:numId w:val="25"/>
              </w:numPr>
              <w:autoSpaceDE w:val="0"/>
              <w:autoSpaceDN w:val="0"/>
              <w:adjustRightInd w:val="0"/>
              <w:ind w:leftChars="0"/>
              <w:jc w:val="both"/>
              <w:rPr>
                <w:rFonts w:ascii="標楷體" w:eastAsia="標楷體" w:hAnsi="標楷體" w:cs="標楷體"/>
                <w:bCs/>
              </w:rPr>
            </w:pPr>
            <w:r w:rsidRPr="001E6A87">
              <w:rPr>
                <w:rFonts w:ascii="標楷體" w:eastAsia="標楷體" w:hAnsi="標楷體" w:hint="eastAsia"/>
              </w:rPr>
              <w:t>為使本法規範架構更具體系，條文結構清晰易解，</w:t>
            </w:r>
            <w:proofErr w:type="gramStart"/>
            <w:r w:rsidRPr="001E6A87">
              <w:rPr>
                <w:rFonts w:ascii="標楷體" w:eastAsia="標楷體" w:hAnsi="標楷體" w:hint="eastAsia"/>
              </w:rPr>
              <w:t>爰</w:t>
            </w:r>
            <w:proofErr w:type="gramEnd"/>
            <w:r w:rsidRPr="001E6A87">
              <w:rPr>
                <w:rFonts w:ascii="標楷體" w:eastAsia="標楷體" w:hAnsi="標楷體" w:hint="eastAsia"/>
              </w:rPr>
              <w:t>增訂本節</w:t>
            </w:r>
            <w:proofErr w:type="gramStart"/>
            <w:r w:rsidRPr="001E6A87">
              <w:rPr>
                <w:rFonts w:ascii="標楷體" w:eastAsia="標楷體" w:hAnsi="標楷體" w:hint="eastAsia"/>
              </w:rPr>
              <w:t>及節名</w:t>
            </w:r>
            <w:proofErr w:type="gramEnd"/>
            <w:r w:rsidRPr="001E6A87">
              <w:rPr>
                <w:rFonts w:ascii="標楷體" w:eastAsia="標楷體" w:hAnsi="標楷體" w:hint="eastAsia"/>
              </w:rPr>
              <w:t>。</w:t>
            </w:r>
          </w:p>
        </w:tc>
      </w:tr>
      <w:tr w:rsidR="00B33316" w:rsidRPr="001E6A87" w:rsidTr="006058EE">
        <w:trPr>
          <w:trHeight w:val="446"/>
        </w:trPr>
        <w:tc>
          <w:tcPr>
            <w:tcW w:w="1687" w:type="pct"/>
          </w:tcPr>
          <w:p w:rsidR="00B33316" w:rsidRPr="001E6A87" w:rsidRDefault="00B33316" w:rsidP="006058EE">
            <w:pPr>
              <w:adjustRightInd w:val="0"/>
              <w:ind w:left="240" w:hangingChars="100" w:hanging="240"/>
              <w:jc w:val="both"/>
              <w:rPr>
                <w:rFonts w:ascii="標楷體" w:eastAsia="標楷體" w:hAnsi="標楷體" w:cs="標楷體"/>
                <w:bCs/>
              </w:rPr>
            </w:pPr>
            <w:r w:rsidRPr="001E6A87">
              <w:rPr>
                <w:rFonts w:ascii="標楷體" w:eastAsia="標楷體" w:hAnsi="標楷體" w:cs="標楷體" w:hint="eastAsia"/>
                <w:bCs/>
              </w:rPr>
              <w:t>第六條  本法所稱當事人，係指下列案件之聲</w:t>
            </w:r>
            <w:r w:rsidRPr="001E6A87">
              <w:rPr>
                <w:rFonts w:ascii="標楷體" w:eastAsia="標楷體" w:hAnsi="標楷體" w:cs="標楷體" w:hint="eastAsia"/>
                <w:bCs/>
              </w:rPr>
              <w:lastRenderedPageBreak/>
              <w:t>請人及相對人:</w:t>
            </w:r>
          </w:p>
          <w:p w:rsidR="00B33316" w:rsidRPr="001E6A87" w:rsidRDefault="00B33316" w:rsidP="0032076F">
            <w:pPr>
              <w:numPr>
                <w:ilvl w:val="0"/>
                <w:numId w:val="202"/>
              </w:numPr>
              <w:adjustRightInd w:val="0"/>
              <w:jc w:val="both"/>
              <w:rPr>
                <w:rFonts w:ascii="標楷體" w:eastAsia="標楷體" w:hAnsi="標楷體" w:cs="標楷體"/>
                <w:bCs/>
              </w:rPr>
            </w:pPr>
            <w:r w:rsidRPr="001E6A87">
              <w:rPr>
                <w:rFonts w:ascii="標楷體" w:eastAsia="標楷體" w:hAnsi="標楷體" w:cs="標楷體" w:hint="eastAsia"/>
                <w:bCs/>
              </w:rPr>
              <w:t>第三章案件：指聲請之國家最高機關、立法委員、法院及人民。</w:t>
            </w:r>
          </w:p>
          <w:p w:rsidR="00B33316" w:rsidRPr="001E6A87" w:rsidRDefault="00B33316" w:rsidP="0032076F">
            <w:pPr>
              <w:numPr>
                <w:ilvl w:val="0"/>
                <w:numId w:val="202"/>
              </w:numPr>
              <w:adjustRightInd w:val="0"/>
              <w:jc w:val="both"/>
              <w:rPr>
                <w:rFonts w:ascii="標楷體" w:eastAsia="標楷體" w:hAnsi="標楷體" w:cs="標楷體"/>
                <w:bCs/>
              </w:rPr>
            </w:pPr>
            <w:r w:rsidRPr="001E6A87">
              <w:rPr>
                <w:rFonts w:ascii="標楷體" w:eastAsia="標楷體" w:hAnsi="標楷體" w:cs="標楷體" w:hint="eastAsia"/>
                <w:bCs/>
              </w:rPr>
              <w:t>第四章案件：指聲請之國家最高機關，及與其發生爭議之機關。</w:t>
            </w:r>
          </w:p>
          <w:p w:rsidR="00B33316" w:rsidRPr="001E6A87" w:rsidRDefault="00B33316" w:rsidP="0032076F">
            <w:pPr>
              <w:numPr>
                <w:ilvl w:val="0"/>
                <w:numId w:val="202"/>
              </w:numPr>
              <w:adjustRightInd w:val="0"/>
              <w:jc w:val="both"/>
              <w:rPr>
                <w:rFonts w:ascii="標楷體" w:eastAsia="標楷體" w:hAnsi="標楷體" w:cs="標楷體"/>
                <w:bCs/>
              </w:rPr>
            </w:pPr>
            <w:r w:rsidRPr="001E6A87">
              <w:rPr>
                <w:rFonts w:ascii="標楷體" w:eastAsia="標楷體" w:hAnsi="標楷體" w:cs="標楷體" w:hint="eastAsia"/>
                <w:bCs/>
              </w:rPr>
              <w:t>第五章案件：指聲請機關及被彈劾人。</w:t>
            </w:r>
          </w:p>
          <w:p w:rsidR="00B33316" w:rsidRPr="001E6A87" w:rsidRDefault="00B33316" w:rsidP="0032076F">
            <w:pPr>
              <w:numPr>
                <w:ilvl w:val="0"/>
                <w:numId w:val="202"/>
              </w:numPr>
              <w:adjustRightInd w:val="0"/>
              <w:jc w:val="both"/>
              <w:rPr>
                <w:rFonts w:ascii="標楷體" w:eastAsia="標楷體" w:hAnsi="標楷體" w:cs="標楷體"/>
                <w:bCs/>
              </w:rPr>
            </w:pPr>
            <w:r w:rsidRPr="001E6A87">
              <w:rPr>
                <w:rFonts w:ascii="標楷體" w:eastAsia="標楷體" w:hAnsi="標楷體" w:cs="標楷體" w:hint="eastAsia"/>
                <w:bCs/>
              </w:rPr>
              <w:t>第六章案件：指聲請機關</w:t>
            </w:r>
            <w:proofErr w:type="gramStart"/>
            <w:r w:rsidRPr="001E6A87">
              <w:rPr>
                <w:rFonts w:ascii="標楷體" w:eastAsia="標楷體" w:hAnsi="標楷體" w:cs="標楷體" w:hint="eastAsia"/>
                <w:bCs/>
              </w:rPr>
              <w:t>及被聲請</w:t>
            </w:r>
            <w:proofErr w:type="gramEnd"/>
            <w:r w:rsidRPr="001E6A87">
              <w:rPr>
                <w:rFonts w:ascii="標楷體" w:eastAsia="標楷體" w:hAnsi="標楷體" w:cs="標楷體" w:hint="eastAsia"/>
                <w:bCs/>
              </w:rPr>
              <w:t>解散之政黨。</w:t>
            </w:r>
          </w:p>
          <w:p w:rsidR="00B33316" w:rsidRPr="001E6A87" w:rsidRDefault="00B33316" w:rsidP="0032076F">
            <w:pPr>
              <w:numPr>
                <w:ilvl w:val="0"/>
                <w:numId w:val="202"/>
              </w:numPr>
              <w:adjustRightInd w:val="0"/>
              <w:jc w:val="both"/>
              <w:rPr>
                <w:rFonts w:ascii="標楷體" w:eastAsia="標楷體" w:hAnsi="標楷體" w:cs="標楷體"/>
                <w:bCs/>
              </w:rPr>
            </w:pPr>
            <w:r w:rsidRPr="001E6A87">
              <w:rPr>
                <w:rFonts w:ascii="標楷體" w:eastAsia="標楷體" w:hAnsi="標楷體" w:cs="標楷體" w:hint="eastAsia"/>
                <w:bCs/>
              </w:rPr>
              <w:t>第七章案件：指聲請之地方自治團體或其立法、行政機關。</w:t>
            </w:r>
          </w:p>
          <w:p w:rsidR="00B33316" w:rsidRPr="001E6A87" w:rsidRDefault="00B33316" w:rsidP="0032076F">
            <w:pPr>
              <w:numPr>
                <w:ilvl w:val="0"/>
                <w:numId w:val="202"/>
              </w:numPr>
              <w:adjustRightInd w:val="0"/>
              <w:jc w:val="both"/>
              <w:rPr>
                <w:rFonts w:ascii="標楷體" w:eastAsia="標楷體" w:hAnsi="標楷體" w:cs="標楷體"/>
                <w:bCs/>
              </w:rPr>
            </w:pPr>
            <w:r w:rsidRPr="001E6A87">
              <w:rPr>
                <w:rFonts w:ascii="標楷體" w:eastAsia="標楷體" w:hAnsi="標楷體" w:cs="標楷體" w:hint="eastAsia"/>
                <w:bCs/>
              </w:rPr>
              <w:t>第八章案件：指聲請之人民。</w:t>
            </w:r>
          </w:p>
          <w:p w:rsidR="00B33316" w:rsidRPr="001E6A87" w:rsidRDefault="00B33316" w:rsidP="006058EE">
            <w:pPr>
              <w:ind w:leftChars="100" w:left="240" w:firstLineChars="200" w:firstLine="480"/>
              <w:jc w:val="both"/>
              <w:rPr>
                <w:rFonts w:ascii="標楷體" w:eastAsia="標楷體" w:hAnsi="標楷體" w:cs="標楷體"/>
                <w:bCs/>
              </w:rPr>
            </w:pPr>
            <w:r w:rsidRPr="001E6A87">
              <w:rPr>
                <w:rFonts w:ascii="標楷體" w:eastAsia="標楷體" w:hAnsi="標楷體" w:cs="標楷體" w:hint="eastAsia"/>
                <w:bCs/>
              </w:rPr>
              <w:t>受審查法規範之主管機關或憲法法庭指定之相關機關，視為前項之相對人。</w:t>
            </w:r>
          </w:p>
        </w:tc>
        <w:tc>
          <w:tcPr>
            <w:tcW w:w="1687" w:type="pct"/>
          </w:tcPr>
          <w:p w:rsidR="00B33316" w:rsidRPr="001E6A87" w:rsidRDefault="00B33316" w:rsidP="006058EE">
            <w:pPr>
              <w:jc w:val="both"/>
              <w:rPr>
                <w:rFonts w:ascii="標楷體" w:eastAsia="標楷體" w:hAnsi="標楷體" w:cs="標楷體"/>
                <w:bCs/>
              </w:rPr>
            </w:pPr>
          </w:p>
        </w:tc>
        <w:tc>
          <w:tcPr>
            <w:tcW w:w="1626" w:type="pct"/>
          </w:tcPr>
          <w:p w:rsidR="00B33316" w:rsidRPr="001E6A87" w:rsidRDefault="00B33316" w:rsidP="00B33316">
            <w:pPr>
              <w:pStyle w:val="a3"/>
              <w:numPr>
                <w:ilvl w:val="0"/>
                <w:numId w:val="122"/>
              </w:numPr>
              <w:autoSpaceDE w:val="0"/>
              <w:autoSpaceDN w:val="0"/>
              <w:adjustRightInd w:val="0"/>
              <w:ind w:leftChars="0"/>
              <w:jc w:val="both"/>
              <w:rPr>
                <w:rFonts w:ascii="標楷體" w:eastAsia="標楷體" w:hAnsi="標楷體"/>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pStyle w:val="a3"/>
              <w:numPr>
                <w:ilvl w:val="0"/>
                <w:numId w:val="122"/>
              </w:numPr>
              <w:autoSpaceDE w:val="0"/>
              <w:autoSpaceDN w:val="0"/>
              <w:adjustRightInd w:val="0"/>
              <w:ind w:leftChars="0"/>
              <w:jc w:val="both"/>
              <w:rPr>
                <w:rFonts w:ascii="標楷體" w:eastAsia="標楷體" w:hAnsi="標楷體"/>
              </w:rPr>
            </w:pPr>
            <w:r w:rsidRPr="001E6A87">
              <w:rPr>
                <w:rFonts w:ascii="標楷體" w:eastAsia="標楷體" w:hAnsi="標楷體" w:hint="eastAsia"/>
              </w:rPr>
              <w:t>第一項：</w:t>
            </w:r>
          </w:p>
          <w:p w:rsidR="00B33316" w:rsidRPr="001E6A87" w:rsidRDefault="00B33316" w:rsidP="00B33316">
            <w:pPr>
              <w:pStyle w:val="a3"/>
              <w:numPr>
                <w:ilvl w:val="0"/>
                <w:numId w:val="150"/>
              </w:numPr>
              <w:autoSpaceDE w:val="0"/>
              <w:autoSpaceDN w:val="0"/>
              <w:adjustRightInd w:val="0"/>
              <w:ind w:leftChars="50" w:left="574" w:hanging="454"/>
              <w:jc w:val="both"/>
              <w:rPr>
                <w:rFonts w:ascii="標楷體" w:eastAsia="標楷體" w:hAnsi="標楷體"/>
              </w:rPr>
            </w:pPr>
            <w:r w:rsidRPr="001E6A87">
              <w:rPr>
                <w:rFonts w:ascii="標楷體" w:eastAsia="標楷體" w:hAnsi="標楷體" w:hint="eastAsia"/>
              </w:rPr>
              <w:lastRenderedPageBreak/>
              <w:t>本法就具當事人地位者，賦予訴訟法上之權利義務，例如委任訴訟代理人為訴訟行為或閱覽訴訟卷宗等，有明確界定本法所稱之當事人之必要，</w:t>
            </w:r>
            <w:proofErr w:type="gramStart"/>
            <w:r w:rsidRPr="001E6A87">
              <w:rPr>
                <w:rFonts w:ascii="標楷體" w:eastAsia="標楷體" w:hAnsi="標楷體" w:hint="eastAsia"/>
              </w:rPr>
              <w:t>爰</w:t>
            </w:r>
            <w:proofErr w:type="gramEnd"/>
            <w:r w:rsidRPr="001E6A87">
              <w:rPr>
                <w:rFonts w:ascii="標楷體" w:eastAsia="標楷體" w:hAnsi="標楷體" w:hint="eastAsia"/>
              </w:rPr>
              <w:t>將第一條第一項第一款至第六款關於法規範憲法審查及裁判憲法審查案件、機關爭議案件、總統、副總統彈劾案件、政黨違憲解散案件、地方自治保障案件與統一解釋法律及命令案件之當事人，依其於本法之章節順序予以明定。</w:t>
            </w:r>
          </w:p>
          <w:p w:rsidR="00B33316" w:rsidRPr="001E6A87" w:rsidRDefault="00B33316" w:rsidP="00B33316">
            <w:pPr>
              <w:pStyle w:val="a3"/>
              <w:numPr>
                <w:ilvl w:val="0"/>
                <w:numId w:val="150"/>
              </w:numPr>
              <w:autoSpaceDE w:val="0"/>
              <w:autoSpaceDN w:val="0"/>
              <w:adjustRightInd w:val="0"/>
              <w:ind w:leftChars="50" w:left="574" w:hanging="454"/>
              <w:jc w:val="both"/>
              <w:rPr>
                <w:rFonts w:ascii="標楷體" w:eastAsia="標楷體" w:hAnsi="標楷體"/>
              </w:rPr>
            </w:pPr>
            <w:r w:rsidRPr="001E6A87">
              <w:rPr>
                <w:rFonts w:ascii="標楷體" w:eastAsia="標楷體" w:hAnsi="標楷體" w:hint="eastAsia"/>
              </w:rPr>
              <w:t>本項第一款及第六款所稱「人民」，係指自然人、法人及設有代表人或管理人之非法人團體等。</w:t>
            </w:r>
          </w:p>
          <w:p w:rsidR="00B33316" w:rsidRPr="001E6A87" w:rsidRDefault="00B33316" w:rsidP="00B33316">
            <w:pPr>
              <w:pStyle w:val="a3"/>
              <w:numPr>
                <w:ilvl w:val="0"/>
                <w:numId w:val="122"/>
              </w:numPr>
              <w:autoSpaceDE w:val="0"/>
              <w:autoSpaceDN w:val="0"/>
              <w:adjustRightInd w:val="0"/>
              <w:ind w:leftChars="0"/>
              <w:jc w:val="both"/>
              <w:rPr>
                <w:rFonts w:ascii="標楷體" w:eastAsia="標楷體" w:hAnsi="標楷體"/>
              </w:rPr>
            </w:pPr>
            <w:r w:rsidRPr="001E6A87">
              <w:rPr>
                <w:rFonts w:ascii="標楷體" w:eastAsia="標楷體" w:hAnsi="標楷體" w:hint="eastAsia"/>
              </w:rPr>
              <w:t>第二項：於法規範憲法審查案件，因不具對審性質，無實質對立之兩造，</w:t>
            </w:r>
            <w:proofErr w:type="gramStart"/>
            <w:r w:rsidRPr="001E6A87">
              <w:rPr>
                <w:rFonts w:ascii="標楷體" w:eastAsia="標楷體" w:hAnsi="標楷體" w:hint="eastAsia"/>
              </w:rPr>
              <w:t>然受審查</w:t>
            </w:r>
            <w:proofErr w:type="gramEnd"/>
            <w:r w:rsidRPr="001E6A87">
              <w:rPr>
                <w:rFonts w:ascii="標楷體" w:eastAsia="標楷體" w:hAnsi="標楷體" w:hint="eastAsia"/>
              </w:rPr>
              <w:t>法規範之主管機關或經憲法法庭指定之相關機關，對該法規範之規範意旨、立法目</w:t>
            </w:r>
            <w:r w:rsidRPr="001E6A87">
              <w:rPr>
                <w:rFonts w:ascii="標楷體" w:eastAsia="標楷體" w:hAnsi="標楷體" w:hint="eastAsia"/>
              </w:rPr>
              <w:lastRenderedPageBreak/>
              <w:t>的及立法理由知之</w:t>
            </w:r>
            <w:proofErr w:type="gramStart"/>
            <w:r w:rsidRPr="001E6A87">
              <w:rPr>
                <w:rFonts w:ascii="標楷體" w:eastAsia="標楷體" w:hAnsi="標楷體" w:hint="eastAsia"/>
              </w:rPr>
              <w:t>最</w:t>
            </w:r>
            <w:proofErr w:type="gramEnd"/>
            <w:r w:rsidRPr="001E6A87">
              <w:rPr>
                <w:rFonts w:ascii="標楷體" w:eastAsia="標楷體" w:hAnsi="標楷體" w:hint="eastAsia"/>
              </w:rPr>
              <w:t>詳，為使其得於法規範審查程序中，重新檢視該法規範是否有牴觸憲法之情事，並進而決定是否為該法規範合憲性提出說明，乃至到庭言詞辯論，有將其擬制為相對人，而賦予其當事人地位之必要。</w:t>
            </w:r>
            <w:proofErr w:type="gramStart"/>
            <w:r w:rsidRPr="001E6A87">
              <w:rPr>
                <w:rFonts w:ascii="標楷體" w:eastAsia="標楷體" w:hAnsi="標楷體" w:hint="eastAsia"/>
              </w:rPr>
              <w:t>爰</w:t>
            </w:r>
            <w:proofErr w:type="gramEnd"/>
            <w:r w:rsidRPr="001E6A87">
              <w:rPr>
                <w:rFonts w:ascii="標楷體" w:eastAsia="標楷體" w:hAnsi="標楷體" w:hint="eastAsia"/>
              </w:rPr>
              <w:t>於本項明定受審查法規範之主管機關或憲法法庭指定之相關機關，視為前項之相對人。</w:t>
            </w:r>
          </w:p>
        </w:tc>
      </w:tr>
      <w:tr w:rsidR="00B33316" w:rsidRPr="001E6A87" w:rsidTr="006058EE">
        <w:trPr>
          <w:trHeight w:val="446"/>
        </w:trPr>
        <w:tc>
          <w:tcPr>
            <w:tcW w:w="1687" w:type="pct"/>
          </w:tcPr>
          <w:p w:rsidR="00B33316" w:rsidRPr="001E6A87" w:rsidRDefault="00B33316" w:rsidP="006058EE">
            <w:pPr>
              <w:autoSpaceDE w:val="0"/>
              <w:autoSpaceDN w:val="0"/>
              <w:adjustRightInd w:val="0"/>
              <w:ind w:left="240" w:hangingChars="100" w:hanging="240"/>
              <w:jc w:val="both"/>
              <w:rPr>
                <w:rFonts w:ascii="標楷體" w:eastAsia="標楷體" w:hAnsi="標楷體"/>
              </w:rPr>
            </w:pPr>
            <w:r w:rsidRPr="001E6A87">
              <w:rPr>
                <w:rFonts w:ascii="標楷體" w:eastAsia="標楷體" w:hAnsi="標楷體" w:hint="eastAsia"/>
              </w:rPr>
              <w:lastRenderedPageBreak/>
              <w:t>第七條  共同聲請人得由其中選定一人至三人為全體聲請。但撤回聲請案件，應經全體聲請人同意。</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rPr>
            </w:pPr>
            <w:r w:rsidRPr="001E6A87">
              <w:rPr>
                <w:rFonts w:ascii="標楷體" w:eastAsia="標楷體" w:hAnsi="標楷體" w:hint="eastAsia"/>
              </w:rPr>
              <w:t>共同聲請人逾十人者，未依前項規定選定當事人者，</w:t>
            </w:r>
            <w:proofErr w:type="gramStart"/>
            <w:r w:rsidRPr="001E6A87">
              <w:rPr>
                <w:rFonts w:ascii="標楷體" w:eastAsia="標楷體" w:hAnsi="標楷體" w:hint="eastAsia"/>
              </w:rPr>
              <w:t>審查庭得限期</w:t>
            </w:r>
            <w:proofErr w:type="gramEnd"/>
            <w:r w:rsidRPr="001E6A87">
              <w:rPr>
                <w:rFonts w:ascii="標楷體" w:eastAsia="標楷體" w:hAnsi="標楷體" w:hint="eastAsia"/>
              </w:rPr>
              <w:t>命為選定；逾期未選定者，</w:t>
            </w:r>
            <w:proofErr w:type="gramStart"/>
            <w:r w:rsidRPr="001E6A87">
              <w:rPr>
                <w:rFonts w:ascii="標楷體" w:eastAsia="標楷體" w:hAnsi="標楷體" w:hint="eastAsia"/>
              </w:rPr>
              <w:t>審查庭得依</w:t>
            </w:r>
            <w:proofErr w:type="gramEnd"/>
            <w:r w:rsidRPr="001E6A87">
              <w:rPr>
                <w:rFonts w:ascii="標楷體" w:eastAsia="標楷體" w:hAnsi="標楷體" w:hint="eastAsia"/>
              </w:rPr>
              <w:t>職權指定之。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rPr>
            </w:pPr>
            <w:r w:rsidRPr="001E6A87">
              <w:rPr>
                <w:rFonts w:ascii="標楷體" w:eastAsia="標楷體" w:hAnsi="標楷體" w:hint="eastAsia"/>
              </w:rPr>
              <w:t>被選定或被指定之人中，有因死亡或其他事由喪失其資格者，其他被選定或被指定之人得為全體為訴訟行為。無其他被選定或被指定之人時，</w:t>
            </w:r>
            <w:proofErr w:type="gramStart"/>
            <w:r w:rsidRPr="001E6A87">
              <w:rPr>
                <w:rFonts w:ascii="標楷體" w:eastAsia="標楷體" w:hAnsi="標楷體" w:hint="eastAsia"/>
              </w:rPr>
              <w:t>準</w:t>
            </w:r>
            <w:proofErr w:type="gramEnd"/>
            <w:r w:rsidRPr="001E6A87">
              <w:rPr>
                <w:rFonts w:ascii="標楷體" w:eastAsia="標楷體" w:hAnsi="標楷體" w:hint="eastAsia"/>
              </w:rPr>
              <w:t>用前項規定。</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rPr>
            </w:pPr>
            <w:r w:rsidRPr="001E6A87">
              <w:rPr>
                <w:rFonts w:ascii="標楷體" w:eastAsia="標楷體" w:hAnsi="標楷體" w:hint="eastAsia"/>
              </w:rPr>
              <w:t>案件</w:t>
            </w:r>
            <w:proofErr w:type="gramStart"/>
            <w:r w:rsidRPr="001E6A87">
              <w:rPr>
                <w:rFonts w:ascii="標楷體" w:eastAsia="標楷體" w:hAnsi="標楷體" w:hint="eastAsia"/>
              </w:rPr>
              <w:t>繫</w:t>
            </w:r>
            <w:proofErr w:type="gramEnd"/>
            <w:r w:rsidRPr="001E6A87">
              <w:rPr>
                <w:rFonts w:ascii="標楷體" w:eastAsia="標楷體" w:hAnsi="標楷體" w:hint="eastAsia"/>
              </w:rPr>
              <w:t>屬後經選</w:t>
            </w:r>
            <w:r w:rsidRPr="001E6A87">
              <w:rPr>
                <w:rFonts w:ascii="標楷體" w:eastAsia="標楷體" w:hAnsi="標楷體" w:hint="eastAsia"/>
              </w:rPr>
              <w:lastRenderedPageBreak/>
              <w:t>定或指定當事人者，其他聲請人脫離訴訟。</w:t>
            </w:r>
          </w:p>
        </w:tc>
        <w:tc>
          <w:tcPr>
            <w:tcW w:w="1687" w:type="pct"/>
          </w:tcPr>
          <w:p w:rsidR="00B33316" w:rsidRPr="001E6A87" w:rsidRDefault="00B33316" w:rsidP="006058EE">
            <w:pPr>
              <w:autoSpaceDE w:val="0"/>
              <w:autoSpaceDN w:val="0"/>
              <w:adjustRightInd w:val="0"/>
              <w:jc w:val="both"/>
              <w:rPr>
                <w:rFonts w:ascii="標楷體" w:eastAsia="標楷體" w:hAnsi="標楷體"/>
              </w:rPr>
            </w:pPr>
          </w:p>
        </w:tc>
        <w:tc>
          <w:tcPr>
            <w:tcW w:w="1626" w:type="pct"/>
          </w:tcPr>
          <w:p w:rsidR="00B33316" w:rsidRPr="001E6A87" w:rsidRDefault="00B33316" w:rsidP="00B33316">
            <w:pPr>
              <w:numPr>
                <w:ilvl w:val="0"/>
                <w:numId w:val="26"/>
              </w:numPr>
              <w:rPr>
                <w:rFonts w:ascii="標楷體" w:eastAsia="標楷體" w:hAnsi="標楷體"/>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26"/>
              </w:numPr>
              <w:jc w:val="both"/>
              <w:rPr>
                <w:rFonts w:ascii="標楷體" w:eastAsia="標楷體" w:hAnsi="標楷體"/>
              </w:rPr>
            </w:pPr>
            <w:r w:rsidRPr="001E6A87">
              <w:rPr>
                <w:rFonts w:ascii="標楷體" w:eastAsia="標楷體" w:hAnsi="標楷體" w:hint="eastAsia"/>
              </w:rPr>
              <w:t>第一項：</w:t>
            </w:r>
          </w:p>
          <w:p w:rsidR="00B33316" w:rsidRPr="001E6A87" w:rsidRDefault="00B33316" w:rsidP="006058EE">
            <w:pPr>
              <w:ind w:leftChars="50" w:left="718" w:hangingChars="249" w:hanging="598"/>
              <w:jc w:val="both"/>
              <w:rPr>
                <w:rFonts w:ascii="標楷體" w:eastAsia="標楷體" w:hAnsi="標楷體"/>
              </w:rPr>
            </w:pPr>
            <w:r w:rsidRPr="001E6A87">
              <w:rPr>
                <w:rFonts w:ascii="標楷體" w:eastAsia="標楷體" w:hAnsi="標楷體"/>
              </w:rPr>
              <w:t>(</w:t>
            </w:r>
            <w:r w:rsidRPr="001E6A87">
              <w:rPr>
                <w:rFonts w:ascii="標楷體" w:eastAsia="標楷體" w:hAnsi="標楷體" w:hint="eastAsia"/>
              </w:rPr>
              <w:t>一)本法</w:t>
            </w:r>
            <w:proofErr w:type="gramStart"/>
            <w:r w:rsidRPr="001E6A87">
              <w:rPr>
                <w:rFonts w:ascii="標楷體" w:eastAsia="標楷體" w:hAnsi="標楷體" w:hint="eastAsia"/>
              </w:rPr>
              <w:t>所定聲請</w:t>
            </w:r>
            <w:proofErr w:type="gramEnd"/>
            <w:r w:rsidRPr="001E6A87">
              <w:rPr>
                <w:rFonts w:ascii="標楷體" w:eastAsia="標楷體" w:hAnsi="標楷體" w:hint="eastAsia"/>
              </w:rPr>
              <w:t>案件，聲請人有多數人時，得由其自主決定是否自其中選定數人代表全體為訴訟行為，</w:t>
            </w:r>
            <w:proofErr w:type="gramStart"/>
            <w:r w:rsidRPr="001E6A87">
              <w:rPr>
                <w:rFonts w:ascii="標楷體" w:eastAsia="標楷體" w:hAnsi="標楷體" w:hint="eastAsia"/>
              </w:rPr>
              <w:t>俾</w:t>
            </w:r>
            <w:proofErr w:type="gramEnd"/>
            <w:r w:rsidRPr="001E6A87">
              <w:rPr>
                <w:rFonts w:ascii="標楷體" w:eastAsia="標楷體" w:hAnsi="標楷體" w:hint="eastAsia"/>
              </w:rPr>
              <w:t>利案件進行之必要，</w:t>
            </w:r>
            <w:proofErr w:type="gramStart"/>
            <w:r w:rsidRPr="001E6A87">
              <w:rPr>
                <w:rFonts w:ascii="標楷體" w:eastAsia="標楷體" w:hAnsi="標楷體" w:hint="eastAsia"/>
              </w:rPr>
              <w:t>爰</w:t>
            </w:r>
            <w:proofErr w:type="gramEnd"/>
            <w:r w:rsidRPr="001E6A87">
              <w:rPr>
                <w:rFonts w:ascii="標楷體" w:eastAsia="標楷體" w:hAnsi="標楷體" w:hint="eastAsia"/>
              </w:rPr>
              <w:t>設第一項規定。</w:t>
            </w:r>
          </w:p>
          <w:p w:rsidR="00B33316" w:rsidRPr="001E6A87" w:rsidRDefault="00B33316" w:rsidP="00BD5DDE">
            <w:pPr>
              <w:ind w:leftChars="70" w:left="648" w:hangingChars="200" w:hanging="480"/>
              <w:jc w:val="both"/>
              <w:rPr>
                <w:rFonts w:ascii="標楷體" w:eastAsia="標楷體" w:hAnsi="標楷體"/>
              </w:rPr>
            </w:pPr>
            <w:r w:rsidRPr="001E6A87">
              <w:rPr>
                <w:rFonts w:ascii="標楷體" w:eastAsia="標楷體" w:hAnsi="標楷體"/>
              </w:rPr>
              <w:t>(</w:t>
            </w:r>
            <w:r w:rsidRPr="001E6A87">
              <w:rPr>
                <w:rFonts w:ascii="標楷體" w:eastAsia="標楷體" w:hAnsi="標楷體" w:hint="eastAsia"/>
              </w:rPr>
              <w:t>二)又多數聲請人選定數人為被選定人，其目的應在於進行聲請程序，故被選定人反於此</w:t>
            </w:r>
            <w:proofErr w:type="gramStart"/>
            <w:r w:rsidRPr="001E6A87">
              <w:rPr>
                <w:rFonts w:ascii="標楷體" w:eastAsia="標楷體" w:hAnsi="標楷體" w:hint="eastAsia"/>
              </w:rPr>
              <w:t>一</w:t>
            </w:r>
            <w:proofErr w:type="gramEnd"/>
            <w:r w:rsidRPr="001E6A87">
              <w:rPr>
                <w:rFonts w:ascii="標楷體" w:eastAsia="標楷體" w:hAnsi="標楷體" w:hint="eastAsia"/>
              </w:rPr>
              <w:t>目的而撤回聲請案件，</w:t>
            </w:r>
            <w:proofErr w:type="gramStart"/>
            <w:r w:rsidRPr="001E6A87">
              <w:rPr>
                <w:rFonts w:ascii="標楷體" w:eastAsia="標楷體" w:hAnsi="標楷體" w:hint="eastAsia"/>
              </w:rPr>
              <w:t>攸</w:t>
            </w:r>
            <w:proofErr w:type="gramEnd"/>
            <w:r w:rsidRPr="001E6A87">
              <w:rPr>
                <w:rFonts w:ascii="標楷體" w:eastAsia="標楷體" w:hAnsi="標楷體" w:hint="eastAsia"/>
              </w:rPr>
              <w:t>關全體聲請人權益，應經全體聲請人同意，</w:t>
            </w:r>
            <w:proofErr w:type="gramStart"/>
            <w:r w:rsidRPr="001E6A87">
              <w:rPr>
                <w:rFonts w:ascii="標楷體" w:eastAsia="標楷體" w:hAnsi="標楷體" w:hint="eastAsia"/>
              </w:rPr>
              <w:lastRenderedPageBreak/>
              <w:t>爰</w:t>
            </w:r>
            <w:proofErr w:type="gramEnd"/>
            <w:r w:rsidRPr="001E6A87">
              <w:rPr>
                <w:rFonts w:ascii="標楷體" w:eastAsia="標楷體" w:hAnsi="標楷體" w:hint="eastAsia"/>
              </w:rPr>
              <w:t>設但書。</w:t>
            </w:r>
          </w:p>
          <w:p w:rsidR="00B33316" w:rsidRPr="001E6A87" w:rsidRDefault="00B33316" w:rsidP="00B33316">
            <w:pPr>
              <w:numPr>
                <w:ilvl w:val="0"/>
                <w:numId w:val="26"/>
              </w:numPr>
              <w:jc w:val="both"/>
              <w:rPr>
                <w:rFonts w:ascii="標楷體" w:eastAsia="標楷體" w:hAnsi="標楷體"/>
              </w:rPr>
            </w:pPr>
            <w:r w:rsidRPr="001E6A87">
              <w:rPr>
                <w:rFonts w:ascii="標楷體" w:eastAsia="標楷體" w:hAnsi="標楷體" w:hint="eastAsia"/>
              </w:rPr>
              <w:t>第二項：共同聲請人人數</w:t>
            </w:r>
            <w:proofErr w:type="gramStart"/>
            <w:r w:rsidRPr="001E6A87">
              <w:rPr>
                <w:rFonts w:ascii="標楷體" w:eastAsia="標楷體" w:hAnsi="標楷體" w:hint="eastAsia"/>
              </w:rPr>
              <w:t>眾多，</w:t>
            </w:r>
            <w:proofErr w:type="gramEnd"/>
            <w:r w:rsidRPr="001E6A87">
              <w:rPr>
                <w:rFonts w:ascii="標楷體" w:eastAsia="標楷體" w:hAnsi="標楷體" w:hint="eastAsia"/>
              </w:rPr>
              <w:t>不利案件之審結，為免程序繁複延宕，對聲請人逾十人之案件(例如本法第四十九條立法委員聲請案件)，</w:t>
            </w:r>
            <w:proofErr w:type="gramStart"/>
            <w:r w:rsidRPr="001E6A87">
              <w:rPr>
                <w:rFonts w:ascii="標楷體" w:eastAsia="標楷體" w:hAnsi="標楷體" w:hint="eastAsia"/>
              </w:rPr>
              <w:t>宜使其</w:t>
            </w:r>
            <w:proofErr w:type="gramEnd"/>
            <w:r w:rsidRPr="001E6A87">
              <w:rPr>
                <w:rFonts w:ascii="標楷體" w:eastAsia="標楷體" w:hAnsi="標楷體" w:hint="eastAsia"/>
              </w:rPr>
              <w:t>儘速選定，</w:t>
            </w:r>
            <w:proofErr w:type="gramStart"/>
            <w:r w:rsidRPr="001E6A87">
              <w:rPr>
                <w:rFonts w:ascii="標楷體" w:eastAsia="標楷體" w:hAnsi="標楷體" w:hint="eastAsia"/>
              </w:rPr>
              <w:t>爰</w:t>
            </w:r>
            <w:proofErr w:type="gramEnd"/>
            <w:r w:rsidRPr="001E6A87">
              <w:rPr>
                <w:rFonts w:ascii="標楷體" w:eastAsia="標楷體" w:hAnsi="標楷體" w:hint="eastAsia"/>
              </w:rPr>
              <w:t>規定授權由審查庭本於職權限期命為選定；如逾期仍未選定時，</w:t>
            </w:r>
            <w:proofErr w:type="gramStart"/>
            <w:r w:rsidRPr="001E6A87">
              <w:rPr>
                <w:rFonts w:ascii="標楷體" w:eastAsia="標楷體" w:hAnsi="標楷體" w:hint="eastAsia"/>
              </w:rPr>
              <w:t>審查庭並得</w:t>
            </w:r>
            <w:proofErr w:type="gramEnd"/>
            <w:r w:rsidRPr="001E6A87">
              <w:rPr>
                <w:rFonts w:ascii="標楷體" w:eastAsia="標楷體" w:hAnsi="標楷體" w:hint="eastAsia"/>
              </w:rPr>
              <w:t>依職權逕行指定之。</w:t>
            </w:r>
          </w:p>
          <w:p w:rsidR="00B33316" w:rsidRPr="001E6A87" w:rsidRDefault="00B33316" w:rsidP="00B33316">
            <w:pPr>
              <w:numPr>
                <w:ilvl w:val="0"/>
                <w:numId w:val="26"/>
              </w:numPr>
              <w:jc w:val="both"/>
              <w:rPr>
                <w:rFonts w:ascii="標楷體" w:eastAsia="標楷體" w:hAnsi="標楷體"/>
              </w:rPr>
            </w:pPr>
            <w:r w:rsidRPr="001E6A87">
              <w:rPr>
                <w:rFonts w:ascii="標楷體" w:eastAsia="標楷體" w:hAnsi="標楷體" w:hint="eastAsia"/>
              </w:rPr>
              <w:t>第三項：本條第一項規定選定當事人之人數為一人至三人，被選定或被指定之當事人中，如有因死亡或其他事由喪失資格(例如立法委員卸任)之情形時，為免程序延滯，</w:t>
            </w:r>
            <w:proofErr w:type="gramStart"/>
            <w:r w:rsidRPr="001E6A87">
              <w:rPr>
                <w:rFonts w:ascii="標楷體" w:eastAsia="標楷體" w:hAnsi="標楷體" w:hint="eastAsia"/>
              </w:rPr>
              <w:t>爰</w:t>
            </w:r>
            <w:proofErr w:type="gramEnd"/>
            <w:r w:rsidRPr="001E6A87">
              <w:rPr>
                <w:rFonts w:ascii="標楷體" w:eastAsia="標楷體" w:hAnsi="標楷體" w:hint="eastAsia"/>
              </w:rPr>
              <w:t>設第三項明定，其他被選定或被指定之人亦得為全體為訴訟行為；如有被選定或被指定當事人</w:t>
            </w:r>
            <w:proofErr w:type="gramStart"/>
            <w:r w:rsidRPr="001E6A87">
              <w:rPr>
                <w:rFonts w:ascii="標楷體" w:eastAsia="標楷體" w:hAnsi="標楷體" w:hint="eastAsia"/>
              </w:rPr>
              <w:t>全體均因死亡</w:t>
            </w:r>
            <w:proofErr w:type="gramEnd"/>
            <w:r w:rsidRPr="001E6A87">
              <w:rPr>
                <w:rFonts w:ascii="標楷體" w:eastAsia="標楷體" w:hAnsi="標楷體" w:hint="eastAsia"/>
              </w:rPr>
              <w:t>或其他事由喪失資格，致無人可進行訴訟行為之情形，則</w:t>
            </w:r>
            <w:proofErr w:type="gramStart"/>
            <w:r w:rsidRPr="001E6A87">
              <w:rPr>
                <w:rFonts w:ascii="標楷體" w:eastAsia="標楷體" w:hAnsi="標楷體" w:hint="eastAsia"/>
              </w:rPr>
              <w:t>準</w:t>
            </w:r>
            <w:proofErr w:type="gramEnd"/>
            <w:r w:rsidRPr="001E6A87">
              <w:rPr>
                <w:rFonts w:ascii="標楷體" w:eastAsia="標楷體" w:hAnsi="標楷體" w:hint="eastAsia"/>
              </w:rPr>
              <w:t>用前項之規定，由聲請人主動選定，或由審查庭限期命為選定或依職權指定一</w:t>
            </w:r>
            <w:r w:rsidRPr="001E6A87">
              <w:rPr>
                <w:rFonts w:ascii="標楷體" w:eastAsia="標楷體" w:hAnsi="標楷體" w:hint="eastAsia"/>
              </w:rPr>
              <w:lastRenderedPageBreak/>
              <w:t>人至三人為全體為訴訟行為。</w:t>
            </w:r>
          </w:p>
          <w:p w:rsidR="00B33316" w:rsidRPr="001E6A87" w:rsidRDefault="00B33316" w:rsidP="00B33316">
            <w:pPr>
              <w:numPr>
                <w:ilvl w:val="0"/>
                <w:numId w:val="26"/>
              </w:numPr>
              <w:jc w:val="both"/>
              <w:rPr>
                <w:rFonts w:ascii="標楷體" w:eastAsia="標楷體" w:hAnsi="標楷體"/>
              </w:rPr>
            </w:pPr>
            <w:r w:rsidRPr="001E6A87">
              <w:rPr>
                <w:rFonts w:ascii="標楷體" w:eastAsia="標楷體" w:hAnsi="標楷體" w:hint="eastAsia"/>
              </w:rPr>
              <w:t>第四項：參考行政訴訟法第二十九條第三項、民事訴訟法第四十一條第二項，規定案件</w:t>
            </w:r>
            <w:proofErr w:type="gramStart"/>
            <w:r w:rsidRPr="001E6A87">
              <w:rPr>
                <w:rFonts w:ascii="標楷體" w:eastAsia="標楷體" w:hAnsi="標楷體" w:hint="eastAsia"/>
              </w:rPr>
              <w:t>繫</w:t>
            </w:r>
            <w:proofErr w:type="gramEnd"/>
            <w:r w:rsidRPr="001E6A87">
              <w:rPr>
                <w:rFonts w:ascii="標楷體" w:eastAsia="標楷體" w:hAnsi="標楷體" w:hint="eastAsia"/>
              </w:rPr>
              <w:t>屬後經選定當事人或指定當事人者，其他聲請人即脫離訴訟程序。</w:t>
            </w:r>
          </w:p>
        </w:tc>
      </w:tr>
      <w:tr w:rsidR="00B33316" w:rsidRPr="001E6A87" w:rsidTr="006058EE">
        <w:trPr>
          <w:trHeight w:val="446"/>
        </w:trPr>
        <w:tc>
          <w:tcPr>
            <w:tcW w:w="1687" w:type="pct"/>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lastRenderedPageBreak/>
              <w:t>第</w:t>
            </w:r>
            <w:r w:rsidRPr="001E6A87">
              <w:rPr>
                <w:rFonts w:ascii="標楷體" w:eastAsia="標楷體" w:hAnsi="標楷體" w:hint="eastAsia"/>
                <w:u w:val="single"/>
              </w:rPr>
              <w:t>八</w:t>
            </w:r>
            <w:r w:rsidRPr="001E6A87">
              <w:rPr>
                <w:rFonts w:ascii="標楷體" w:eastAsia="標楷體" w:hAnsi="標楷體" w:hint="eastAsia"/>
              </w:rPr>
              <w:t xml:space="preserve">條 </w:t>
            </w:r>
            <w:r w:rsidRPr="001E6A87">
              <w:rPr>
                <w:rFonts w:ascii="標楷體" w:eastAsia="標楷體" w:hAnsi="標楷體" w:hint="eastAsia"/>
                <w:u w:val="single"/>
              </w:rPr>
              <w:t>當事人得委任律師為訴訟代理人；除有下列情形之</w:t>
            </w:r>
            <w:proofErr w:type="gramStart"/>
            <w:r w:rsidRPr="001E6A87">
              <w:rPr>
                <w:rFonts w:ascii="標楷體" w:eastAsia="標楷體" w:hAnsi="標楷體" w:hint="eastAsia"/>
                <w:u w:val="single"/>
              </w:rPr>
              <w:t>一</w:t>
            </w:r>
            <w:proofErr w:type="gramEnd"/>
            <w:r w:rsidRPr="001E6A87">
              <w:rPr>
                <w:rFonts w:ascii="標楷體" w:eastAsia="標楷體" w:hAnsi="標楷體" w:hint="eastAsia"/>
                <w:u w:val="single"/>
              </w:rPr>
              <w:t>者外，言詞辯論期日，應委任律師為訴訟代理人：</w:t>
            </w:r>
          </w:p>
          <w:p w:rsidR="00B33316" w:rsidRPr="001E6A87" w:rsidRDefault="00B33316" w:rsidP="00296575">
            <w:pPr>
              <w:numPr>
                <w:ilvl w:val="0"/>
                <w:numId w:val="203"/>
              </w:numPr>
              <w:autoSpaceDE w:val="0"/>
              <w:autoSpaceDN w:val="0"/>
              <w:adjustRightInd w:val="0"/>
              <w:ind w:left="771" w:hanging="431"/>
              <w:jc w:val="both"/>
              <w:rPr>
                <w:rFonts w:ascii="標楷體" w:eastAsia="標楷體" w:hAnsi="標楷體"/>
                <w:u w:val="single"/>
              </w:rPr>
            </w:pPr>
            <w:r w:rsidRPr="001E6A87">
              <w:rPr>
                <w:rFonts w:ascii="標楷體" w:eastAsia="標楷體" w:hAnsi="標楷體" w:hint="eastAsia"/>
                <w:u w:val="single"/>
              </w:rPr>
              <w:t>當事人或其代表人、法定代理人具有法官、律師或第三項第一款得為訴訟代理人之資格。</w:t>
            </w:r>
          </w:p>
          <w:p w:rsidR="00B33316" w:rsidRPr="001E6A87" w:rsidRDefault="00B33316" w:rsidP="00296575">
            <w:pPr>
              <w:numPr>
                <w:ilvl w:val="0"/>
                <w:numId w:val="203"/>
              </w:numPr>
              <w:autoSpaceDE w:val="0"/>
              <w:autoSpaceDN w:val="0"/>
              <w:adjustRightInd w:val="0"/>
              <w:ind w:left="742" w:hanging="465"/>
              <w:jc w:val="both"/>
              <w:rPr>
                <w:rFonts w:ascii="標楷體" w:eastAsia="標楷體" w:hAnsi="標楷體"/>
                <w:u w:val="single"/>
              </w:rPr>
            </w:pPr>
            <w:r w:rsidRPr="001E6A87">
              <w:rPr>
                <w:rFonts w:ascii="標楷體" w:eastAsia="標楷體" w:hAnsi="標楷體" w:hint="eastAsia"/>
                <w:u w:val="single"/>
              </w:rPr>
              <w:t>第六條第二項所稱相對人。</w:t>
            </w:r>
          </w:p>
          <w:p w:rsidR="00B33316" w:rsidRPr="001E6A87" w:rsidRDefault="00B33316" w:rsidP="00296575">
            <w:pPr>
              <w:numPr>
                <w:ilvl w:val="0"/>
                <w:numId w:val="203"/>
              </w:numPr>
              <w:autoSpaceDE w:val="0"/>
              <w:autoSpaceDN w:val="0"/>
              <w:adjustRightInd w:val="0"/>
              <w:ind w:left="742" w:hanging="465"/>
              <w:jc w:val="both"/>
              <w:rPr>
                <w:rFonts w:ascii="標楷體" w:eastAsia="標楷體" w:hAnsi="標楷體"/>
                <w:u w:val="single"/>
              </w:rPr>
            </w:pPr>
            <w:r w:rsidRPr="001E6A87">
              <w:rPr>
                <w:rFonts w:ascii="標楷體" w:eastAsia="標楷體" w:hAnsi="標楷體" w:hint="eastAsia"/>
                <w:u w:val="single"/>
              </w:rPr>
              <w:t>被彈劾人已選任辯護人。</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u w:val="single"/>
                <w:lang w:val="zh-TW"/>
              </w:rPr>
            </w:pPr>
            <w:r w:rsidRPr="001E6A87">
              <w:rPr>
                <w:rFonts w:ascii="標楷體" w:eastAsia="標楷體" w:hAnsi="標楷體" w:cs="標楷體" w:hint="eastAsia"/>
                <w:u w:val="single"/>
                <w:lang w:val="zh-TW"/>
              </w:rPr>
              <w:t>每一當事人委任之訴訟代理人，不得逾三人。</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u w:val="single"/>
                <w:lang w:val="zh-TW"/>
              </w:rPr>
            </w:pPr>
            <w:r w:rsidRPr="001E6A87">
              <w:rPr>
                <w:rFonts w:ascii="標楷體" w:eastAsia="標楷體" w:hAnsi="標楷體" w:cs="標楷體" w:hint="eastAsia"/>
                <w:u w:val="single"/>
                <w:lang w:val="zh-TW"/>
              </w:rPr>
              <w:t>非律師具有下列情形之</w:t>
            </w:r>
            <w:proofErr w:type="gramStart"/>
            <w:r w:rsidRPr="001E6A87">
              <w:rPr>
                <w:rFonts w:ascii="標楷體" w:eastAsia="標楷體" w:hAnsi="標楷體" w:cs="標楷體" w:hint="eastAsia"/>
                <w:u w:val="single"/>
                <w:lang w:val="zh-TW"/>
              </w:rPr>
              <w:t>一</w:t>
            </w:r>
            <w:proofErr w:type="gramEnd"/>
            <w:r w:rsidRPr="001E6A87">
              <w:rPr>
                <w:rFonts w:ascii="標楷體" w:eastAsia="標楷體" w:hAnsi="標楷體" w:cs="標楷體" w:hint="eastAsia"/>
                <w:u w:val="single"/>
                <w:lang w:val="zh-TW"/>
              </w:rPr>
              <w:t>者，亦得為訴訟代理人:</w:t>
            </w:r>
          </w:p>
          <w:p w:rsidR="00B33316" w:rsidRPr="001E6A87" w:rsidRDefault="00B33316" w:rsidP="00296575">
            <w:pPr>
              <w:pStyle w:val="a3"/>
              <w:numPr>
                <w:ilvl w:val="0"/>
                <w:numId w:val="204"/>
              </w:numPr>
              <w:autoSpaceDE w:val="0"/>
              <w:autoSpaceDN w:val="0"/>
              <w:adjustRightInd w:val="0"/>
              <w:ind w:leftChars="150" w:left="842" w:hanging="482"/>
              <w:jc w:val="both"/>
              <w:rPr>
                <w:rFonts w:ascii="標楷體" w:eastAsia="標楷體" w:hAnsi="標楷體" w:cs="標楷體"/>
                <w:u w:val="single"/>
                <w:lang w:val="zh-TW"/>
              </w:rPr>
            </w:pPr>
            <w:r w:rsidRPr="001E6A87">
              <w:rPr>
                <w:rFonts w:ascii="標楷體" w:eastAsia="標楷體" w:hAnsi="標楷體" w:cs="標楷體" w:hint="eastAsia"/>
                <w:u w:val="single"/>
                <w:lang w:val="zh-TW"/>
              </w:rPr>
              <w:t>法學教授、副教授或助理教授。</w:t>
            </w:r>
          </w:p>
          <w:p w:rsidR="00B33316" w:rsidRPr="001E6A87" w:rsidRDefault="00B33316" w:rsidP="00296575">
            <w:pPr>
              <w:pStyle w:val="a3"/>
              <w:numPr>
                <w:ilvl w:val="0"/>
                <w:numId w:val="204"/>
              </w:numPr>
              <w:autoSpaceDE w:val="0"/>
              <w:autoSpaceDN w:val="0"/>
              <w:adjustRightInd w:val="0"/>
              <w:ind w:leftChars="125" w:left="782" w:hanging="482"/>
              <w:jc w:val="both"/>
              <w:rPr>
                <w:rFonts w:ascii="標楷體" w:eastAsia="標楷體" w:hAnsi="標楷體" w:cs="標楷體"/>
                <w:u w:val="single"/>
                <w:lang w:val="zh-TW"/>
              </w:rPr>
            </w:pPr>
            <w:r w:rsidRPr="001E6A87">
              <w:rPr>
                <w:rFonts w:ascii="標楷體" w:eastAsia="標楷體" w:hAnsi="標楷體" w:cs="標楷體" w:hint="eastAsia"/>
                <w:u w:val="single"/>
                <w:lang w:val="zh-TW"/>
              </w:rPr>
              <w:t>當事人為公法人、機關、公法上之非法人團體時，其所屬辦理</w:t>
            </w:r>
            <w:r w:rsidRPr="001E6A87">
              <w:rPr>
                <w:rFonts w:ascii="標楷體" w:eastAsia="標楷體" w:hAnsi="標楷體" w:cs="標楷體" w:hint="eastAsia"/>
                <w:u w:val="single"/>
                <w:lang w:val="zh-TW"/>
              </w:rPr>
              <w:lastRenderedPageBreak/>
              <w:t>法制或法務相關業務之專任人員。</w:t>
            </w:r>
          </w:p>
          <w:p w:rsidR="00B33316" w:rsidRPr="001E6A87" w:rsidRDefault="00B33316" w:rsidP="006058EE">
            <w:pPr>
              <w:autoSpaceDE w:val="0"/>
              <w:autoSpaceDN w:val="0"/>
              <w:adjustRightInd w:val="0"/>
              <w:ind w:leftChars="100" w:left="240" w:firstLine="480"/>
              <w:jc w:val="both"/>
              <w:rPr>
                <w:rFonts w:ascii="標楷體" w:eastAsia="標楷體" w:hAnsi="標楷體"/>
                <w:u w:val="single"/>
                <w:lang w:val="zh-TW"/>
              </w:rPr>
            </w:pPr>
            <w:r w:rsidRPr="001E6A87">
              <w:rPr>
                <w:rFonts w:ascii="標楷體" w:eastAsia="標楷體" w:hAnsi="標楷體" w:cs="標楷體" w:hint="eastAsia"/>
                <w:u w:val="single"/>
                <w:lang w:val="zh-TW"/>
              </w:rPr>
              <w:t>委任前項非律師為</w:t>
            </w:r>
            <w:r w:rsidRPr="001E6A87">
              <w:rPr>
                <w:rFonts w:ascii="標楷體" w:eastAsia="標楷體" w:hAnsi="標楷體" w:cs="標楷體" w:hint="eastAsia"/>
                <w:bCs/>
                <w:u w:val="single"/>
                <w:lang w:val="zh-TW"/>
              </w:rPr>
              <w:t>訴訟</w:t>
            </w:r>
            <w:r w:rsidRPr="001E6A87">
              <w:rPr>
                <w:rFonts w:ascii="標楷體" w:eastAsia="標楷體" w:hAnsi="標楷體" w:cs="標楷體" w:hint="eastAsia"/>
                <w:u w:val="single"/>
                <w:lang w:val="zh-TW"/>
              </w:rPr>
              <w:t>代理人者，應經憲法法庭審判長許可。</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u w:val="single"/>
                <w:lang w:val="zh-TW"/>
              </w:rPr>
            </w:pPr>
            <w:r w:rsidRPr="001E6A87">
              <w:rPr>
                <w:rFonts w:ascii="標楷體" w:eastAsia="標楷體" w:hAnsi="標楷體" w:cs="標楷體" w:hint="eastAsia"/>
                <w:u w:val="single"/>
              </w:rPr>
              <w:t>第一項第一款情形，應提出資格證明文件；委任訴訟代理人，應提出委任書及受任人之資格證明文件。</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u w:val="single"/>
                <w:lang w:val="zh-TW"/>
              </w:rPr>
            </w:pPr>
            <w:r w:rsidRPr="001E6A87">
              <w:rPr>
                <w:rFonts w:ascii="標楷體" w:eastAsia="標楷體" w:hAnsi="標楷體" w:cs="標楷體" w:hint="eastAsia"/>
                <w:u w:val="single"/>
              </w:rPr>
              <w:t>訴訟代理人不得委任</w:t>
            </w:r>
            <w:proofErr w:type="gramStart"/>
            <w:r w:rsidRPr="001E6A87">
              <w:rPr>
                <w:rFonts w:ascii="標楷體" w:eastAsia="標楷體" w:hAnsi="標楷體" w:cs="標楷體" w:hint="eastAsia"/>
                <w:u w:val="single"/>
              </w:rPr>
              <w:t>複</w:t>
            </w:r>
            <w:proofErr w:type="gramEnd"/>
            <w:r w:rsidRPr="001E6A87">
              <w:rPr>
                <w:rFonts w:ascii="標楷體" w:eastAsia="標楷體" w:hAnsi="標楷體" w:cs="標楷體" w:hint="eastAsia"/>
                <w:u w:val="single"/>
              </w:rPr>
              <w:t>代理人。</w:t>
            </w:r>
          </w:p>
        </w:tc>
        <w:tc>
          <w:tcPr>
            <w:tcW w:w="1687" w:type="pct"/>
          </w:tcPr>
          <w:p w:rsidR="00B33316" w:rsidRPr="001E6A87" w:rsidRDefault="00B33316" w:rsidP="006058EE">
            <w:pPr>
              <w:ind w:left="192" w:hangingChars="80" w:hanging="192"/>
              <w:jc w:val="both"/>
              <w:rPr>
                <w:rFonts w:ascii="標楷體" w:eastAsia="標楷體" w:hAnsi="標楷體"/>
              </w:rPr>
            </w:pPr>
            <w:r w:rsidRPr="001E6A87">
              <w:rPr>
                <w:rFonts w:ascii="標楷體" w:eastAsia="標楷體" w:hAnsi="標楷體" w:hint="eastAsia"/>
              </w:rPr>
              <w:lastRenderedPageBreak/>
              <w:t>第二十二條  前條言詞辯論，如委任訴訟代理人者，其受任人以律師或法學教授為限；其人數不得超過三人。</w:t>
            </w:r>
          </w:p>
          <w:p w:rsidR="00B33316" w:rsidRPr="001E6A87" w:rsidRDefault="00B33316" w:rsidP="006058EE">
            <w:pPr>
              <w:ind w:leftChars="100" w:left="240" w:firstLineChars="205" w:firstLine="492"/>
              <w:jc w:val="both"/>
              <w:rPr>
                <w:rFonts w:ascii="標楷體" w:eastAsia="標楷體" w:hAnsi="標楷體"/>
              </w:rPr>
            </w:pPr>
            <w:r w:rsidRPr="001E6A87">
              <w:rPr>
                <w:rFonts w:ascii="標楷體" w:eastAsia="標楷體" w:hAnsi="標楷體" w:hint="eastAsia"/>
              </w:rPr>
              <w:t>前項代理人應先經憲法法庭之許可。</w:t>
            </w:r>
          </w:p>
        </w:tc>
        <w:tc>
          <w:tcPr>
            <w:tcW w:w="1626" w:type="pct"/>
          </w:tcPr>
          <w:p w:rsidR="00B33316" w:rsidRPr="001E6A87" w:rsidRDefault="00B33316" w:rsidP="00B33316">
            <w:pPr>
              <w:numPr>
                <w:ilvl w:val="0"/>
                <w:numId w:val="96"/>
              </w:numPr>
              <w:jc w:val="both"/>
              <w:rPr>
                <w:rFonts w:ascii="標楷體" w:eastAsia="標楷體" w:hAnsi="標楷體"/>
              </w:rPr>
            </w:pPr>
            <w:r w:rsidRPr="001E6A87">
              <w:rPr>
                <w:rFonts w:ascii="標楷體" w:eastAsia="標楷體" w:hAnsi="標楷體" w:hint="eastAsia"/>
              </w:rPr>
              <w:t>條次變更，並修正之。</w:t>
            </w:r>
          </w:p>
          <w:p w:rsidR="00B33316" w:rsidRPr="001E6A87" w:rsidRDefault="00B33316" w:rsidP="00B33316">
            <w:pPr>
              <w:numPr>
                <w:ilvl w:val="0"/>
                <w:numId w:val="96"/>
              </w:numPr>
              <w:jc w:val="both"/>
              <w:rPr>
                <w:rFonts w:ascii="標楷體" w:eastAsia="標楷體" w:hAnsi="標楷體"/>
              </w:rPr>
            </w:pPr>
            <w:r w:rsidRPr="001E6A87">
              <w:rPr>
                <w:rFonts w:ascii="標楷體" w:eastAsia="標楷體" w:hAnsi="標楷體" w:hint="eastAsia"/>
              </w:rPr>
              <w:t>第一項：</w:t>
            </w:r>
          </w:p>
          <w:p w:rsidR="00B33316" w:rsidRPr="001E6A87" w:rsidRDefault="00B33316" w:rsidP="00B33316">
            <w:pPr>
              <w:numPr>
                <w:ilvl w:val="2"/>
                <w:numId w:val="119"/>
              </w:numPr>
              <w:ind w:left="454" w:hanging="454"/>
              <w:jc w:val="both"/>
              <w:rPr>
                <w:rFonts w:ascii="標楷體" w:eastAsia="標楷體" w:hAnsi="標楷體"/>
              </w:rPr>
            </w:pPr>
            <w:r w:rsidRPr="001E6A87">
              <w:rPr>
                <w:rFonts w:ascii="標楷體" w:eastAsia="標楷體" w:hAnsi="標楷體" w:hint="eastAsia"/>
              </w:rPr>
              <w:t>憲法法庭審理之案件多涉及憲法領域高度專業知識、憲法原理原則及比較法之觀察，為避免當事人因欠缺專業知識及經驗，致未能於言詞辯論明確闡述其主張或理由，並考量律師始具</w:t>
            </w:r>
            <w:proofErr w:type="gramStart"/>
            <w:r w:rsidRPr="001E6A87">
              <w:rPr>
                <w:rFonts w:ascii="標楷體" w:eastAsia="標楷體" w:hAnsi="標楷體" w:hint="eastAsia"/>
              </w:rPr>
              <w:t>踐行</w:t>
            </w:r>
            <w:proofErr w:type="gramEnd"/>
            <w:r w:rsidRPr="001E6A87">
              <w:rPr>
                <w:rFonts w:ascii="標楷體" w:eastAsia="標楷體" w:hAnsi="標楷體" w:hint="eastAsia"/>
              </w:rPr>
              <w:t>言詞辯論攻防論述及聚焦憲法爭議問題之能力，是為保障當事人訴訟權益，且有助於訴訟程序之進行，</w:t>
            </w:r>
            <w:proofErr w:type="gramStart"/>
            <w:r w:rsidRPr="001E6A87">
              <w:rPr>
                <w:rFonts w:ascii="標楷體" w:eastAsia="標楷體" w:hAnsi="標楷體" w:hint="eastAsia"/>
              </w:rPr>
              <w:t>爰</w:t>
            </w:r>
            <w:proofErr w:type="gramEnd"/>
            <w:r w:rsidRPr="001E6A87">
              <w:rPr>
                <w:rFonts w:ascii="標楷體" w:eastAsia="標楷體" w:hAnsi="標楷體" w:hint="eastAsia"/>
              </w:rPr>
              <w:t>參考德國聯邦憲法法院法第二十二條及行政訴訟法第四十九條第二項之規定，於本項明定，當事人雖可自行提出聲請，相對</w:t>
            </w:r>
            <w:proofErr w:type="gramStart"/>
            <w:r w:rsidRPr="001E6A87">
              <w:rPr>
                <w:rFonts w:ascii="標楷體" w:eastAsia="標楷體" w:hAnsi="標楷體" w:hint="eastAsia"/>
              </w:rPr>
              <w:t>人亦雖可行</w:t>
            </w:r>
            <w:proofErr w:type="gramEnd"/>
            <w:r w:rsidRPr="001E6A87">
              <w:rPr>
                <w:rFonts w:ascii="標楷體" w:eastAsia="標楷體" w:hAnsi="標楷體" w:hint="eastAsia"/>
              </w:rPr>
              <w:t>答辯，惟其</w:t>
            </w:r>
            <w:r w:rsidRPr="001E6A87">
              <w:rPr>
                <w:rFonts w:ascii="標楷體" w:eastAsia="標楷體" w:hAnsi="標楷體" w:hint="eastAsia"/>
              </w:rPr>
              <w:lastRenderedPageBreak/>
              <w:t>委任他人為訴訟代理人者，原則上需具律師資格；至於行言詞辯論時，則原則上</w:t>
            </w:r>
            <w:proofErr w:type="gramStart"/>
            <w:r w:rsidRPr="001E6A87">
              <w:rPr>
                <w:rFonts w:ascii="標楷體" w:eastAsia="標楷體" w:hAnsi="標楷體" w:hint="eastAsia"/>
              </w:rPr>
              <w:t>採</w:t>
            </w:r>
            <w:proofErr w:type="gramEnd"/>
            <w:r w:rsidRPr="001E6A87">
              <w:rPr>
                <w:rFonts w:ascii="標楷體" w:eastAsia="標楷體" w:hAnsi="標楷體" w:hint="eastAsia"/>
              </w:rPr>
              <w:t>律師強制代理，除當事人或其代表人、法定代理人具一定之專業資格，另設除外規定外，應委任律師為訴訟代理人，以提高憲法法庭言詞辯論之水準及效率。</w:t>
            </w:r>
          </w:p>
          <w:p w:rsidR="00B33316" w:rsidRPr="001E6A87" w:rsidRDefault="00B33316" w:rsidP="00B33316">
            <w:pPr>
              <w:numPr>
                <w:ilvl w:val="2"/>
                <w:numId w:val="119"/>
              </w:numPr>
              <w:ind w:left="454" w:hanging="454"/>
              <w:jc w:val="both"/>
              <w:rPr>
                <w:rFonts w:ascii="標楷體" w:eastAsia="標楷體" w:hAnsi="標楷體"/>
              </w:rPr>
            </w:pPr>
            <w:r w:rsidRPr="001E6A87">
              <w:rPr>
                <w:rFonts w:ascii="標楷體" w:eastAsia="標楷體" w:hAnsi="標楷體" w:hint="eastAsia"/>
              </w:rPr>
              <w:t>本項律師強制代理言詞辯論制度，於當事人本人、代表人或法定代理人，具有法官、律師或第三項第一款之法學教師資格者，應可認其具有相當之專業能力，如主動提出資格文件，得例外許其無庸委任律師代理，</w:t>
            </w:r>
            <w:proofErr w:type="gramStart"/>
            <w:r w:rsidRPr="001E6A87">
              <w:rPr>
                <w:rFonts w:ascii="標楷體" w:eastAsia="標楷體" w:hAnsi="標楷體" w:hint="eastAsia"/>
              </w:rPr>
              <w:t>爰設除書</w:t>
            </w:r>
            <w:proofErr w:type="gramEnd"/>
            <w:r w:rsidRPr="001E6A87">
              <w:rPr>
                <w:rFonts w:ascii="標楷體" w:eastAsia="標楷體" w:hAnsi="標楷體" w:hint="eastAsia"/>
              </w:rPr>
              <w:t>第一款規定。</w:t>
            </w:r>
          </w:p>
          <w:p w:rsidR="00B33316" w:rsidRPr="001E6A87" w:rsidRDefault="00B33316" w:rsidP="00B33316">
            <w:pPr>
              <w:numPr>
                <w:ilvl w:val="2"/>
                <w:numId w:val="119"/>
              </w:numPr>
              <w:ind w:left="454" w:hanging="454"/>
              <w:jc w:val="both"/>
              <w:rPr>
                <w:rFonts w:ascii="標楷體" w:eastAsia="標楷體" w:hAnsi="標楷體"/>
              </w:rPr>
            </w:pPr>
            <w:r w:rsidRPr="001E6A87">
              <w:rPr>
                <w:rFonts w:ascii="標楷體" w:eastAsia="標楷體" w:hAnsi="標楷體" w:hint="eastAsia"/>
              </w:rPr>
              <w:t>第六條</w:t>
            </w:r>
            <w:proofErr w:type="gramStart"/>
            <w:r w:rsidRPr="001E6A87">
              <w:rPr>
                <w:rFonts w:ascii="標楷體" w:eastAsia="標楷體" w:hAnsi="標楷體" w:hint="eastAsia"/>
              </w:rPr>
              <w:t>第二項擬制</w:t>
            </w:r>
            <w:proofErr w:type="gramEnd"/>
            <w:r w:rsidRPr="001E6A87">
              <w:rPr>
                <w:rFonts w:ascii="標楷體" w:eastAsia="標楷體" w:hAnsi="標楷體" w:hint="eastAsia"/>
              </w:rPr>
              <w:t>為相對人之受審查法規範主管機關或憲法法庭指定之相關機關，其代表人對於受審查之法規範或其他爭議負決策之責，雖未必</w:t>
            </w:r>
            <w:proofErr w:type="gramStart"/>
            <w:r w:rsidRPr="001E6A87">
              <w:rPr>
                <w:rFonts w:ascii="標楷體" w:eastAsia="標楷體" w:hAnsi="標楷體" w:hint="eastAsia"/>
              </w:rPr>
              <w:t>具有除書第一</w:t>
            </w:r>
            <w:proofErr w:type="gramEnd"/>
            <w:r w:rsidRPr="001E6A87">
              <w:rPr>
                <w:rFonts w:ascii="標楷體" w:eastAsia="標楷體" w:hAnsi="標楷體" w:hint="eastAsia"/>
              </w:rPr>
              <w:t>款之資格，惟亦應肯定有一定之專業能力，</w:t>
            </w:r>
            <w:r w:rsidRPr="001E6A87">
              <w:rPr>
                <w:rFonts w:ascii="標楷體" w:eastAsia="標楷體" w:hAnsi="標楷體" w:hint="eastAsia"/>
              </w:rPr>
              <w:lastRenderedPageBreak/>
              <w:t>不宜限制其於言詞辯論期日親自說明及辯論之機會，</w:t>
            </w:r>
            <w:proofErr w:type="gramStart"/>
            <w:r w:rsidRPr="001E6A87">
              <w:rPr>
                <w:rFonts w:ascii="標楷體" w:eastAsia="標楷體" w:hAnsi="標楷體" w:hint="eastAsia"/>
              </w:rPr>
              <w:t>爰設除書</w:t>
            </w:r>
            <w:proofErr w:type="gramEnd"/>
            <w:r w:rsidRPr="001E6A87">
              <w:rPr>
                <w:rFonts w:ascii="標楷體" w:eastAsia="標楷體" w:hAnsi="標楷體" w:hint="eastAsia"/>
              </w:rPr>
              <w:t>第二款規定。</w:t>
            </w:r>
          </w:p>
          <w:p w:rsidR="00B33316" w:rsidRPr="001E6A87" w:rsidRDefault="00B33316" w:rsidP="00B33316">
            <w:pPr>
              <w:numPr>
                <w:ilvl w:val="2"/>
                <w:numId w:val="119"/>
              </w:numPr>
              <w:ind w:left="454" w:hanging="454"/>
              <w:jc w:val="both"/>
              <w:rPr>
                <w:rFonts w:ascii="標楷體" w:eastAsia="標楷體" w:hAnsi="標楷體"/>
              </w:rPr>
            </w:pPr>
            <w:proofErr w:type="gramStart"/>
            <w:r w:rsidRPr="001E6A87">
              <w:rPr>
                <w:rFonts w:ascii="標楷體" w:eastAsia="標楷體" w:hAnsi="標楷體" w:hint="eastAsia"/>
              </w:rPr>
              <w:t>第五章另設</w:t>
            </w:r>
            <w:proofErr w:type="gramEnd"/>
            <w:r w:rsidRPr="001E6A87">
              <w:rPr>
                <w:rFonts w:ascii="標楷體" w:eastAsia="標楷體" w:hAnsi="標楷體" w:hint="eastAsia"/>
              </w:rPr>
              <w:t>辯護制度，故被彈劾人如已選任辯護人於言詞辯論期日到庭為其辯護，不宜復強制要求委任律師為訴訟代理，</w:t>
            </w:r>
            <w:proofErr w:type="gramStart"/>
            <w:r w:rsidRPr="001E6A87">
              <w:rPr>
                <w:rFonts w:ascii="標楷體" w:eastAsia="標楷體" w:hAnsi="標楷體" w:hint="eastAsia"/>
              </w:rPr>
              <w:t>爰設除書</w:t>
            </w:r>
            <w:proofErr w:type="gramEnd"/>
            <w:r w:rsidRPr="001E6A87">
              <w:rPr>
                <w:rFonts w:ascii="標楷體" w:eastAsia="標楷體" w:hAnsi="標楷體" w:hint="eastAsia"/>
              </w:rPr>
              <w:t>第三款規定排除該限制。</w:t>
            </w:r>
          </w:p>
          <w:p w:rsidR="00B33316" w:rsidRPr="001E6A87" w:rsidRDefault="00B33316" w:rsidP="00B33316">
            <w:pPr>
              <w:numPr>
                <w:ilvl w:val="0"/>
                <w:numId w:val="194"/>
              </w:numPr>
              <w:jc w:val="both"/>
              <w:rPr>
                <w:rFonts w:ascii="標楷體" w:eastAsia="標楷體" w:hAnsi="標楷體"/>
              </w:rPr>
            </w:pPr>
            <w:r w:rsidRPr="001E6A87">
              <w:rPr>
                <w:rFonts w:ascii="標楷體" w:eastAsia="標楷體" w:hAnsi="標楷體" w:hint="eastAsia"/>
              </w:rPr>
              <w:t>第二項：考量當事人之意見應予綜合整理並一致，復考量憲法法庭提供之辯論席次有限，</w:t>
            </w:r>
            <w:proofErr w:type="gramStart"/>
            <w:r w:rsidRPr="001E6A87">
              <w:rPr>
                <w:rFonts w:ascii="標楷體" w:eastAsia="標楷體" w:hAnsi="標楷體" w:hint="eastAsia"/>
              </w:rPr>
              <w:t>爰</w:t>
            </w:r>
            <w:proofErr w:type="gramEnd"/>
            <w:r w:rsidRPr="001E6A87">
              <w:rPr>
                <w:rFonts w:ascii="標楷體" w:eastAsia="標楷體" w:hAnsi="標楷體" w:hint="eastAsia"/>
              </w:rPr>
              <w:t>參考行政訴訟法第四十九條第一項但書規定當事人委任訴訟代理人人數限制。</w:t>
            </w:r>
          </w:p>
          <w:p w:rsidR="00B33316" w:rsidRPr="001E6A87" w:rsidRDefault="00B33316" w:rsidP="00B33316">
            <w:pPr>
              <w:numPr>
                <w:ilvl w:val="0"/>
                <w:numId w:val="194"/>
              </w:numPr>
              <w:jc w:val="both"/>
              <w:rPr>
                <w:rFonts w:ascii="標楷體" w:eastAsia="標楷體" w:hAnsi="標楷體"/>
              </w:rPr>
            </w:pPr>
            <w:r w:rsidRPr="001E6A87">
              <w:rPr>
                <w:rFonts w:ascii="標楷體" w:eastAsia="標楷體" w:hAnsi="標楷體" w:hint="eastAsia"/>
              </w:rPr>
              <w:t>第三項：規定非律師而得擔任本法訴訟代理人之資格要件：</w:t>
            </w:r>
          </w:p>
          <w:p w:rsidR="00B33316" w:rsidRPr="001E6A87" w:rsidRDefault="00B33316" w:rsidP="00B33316">
            <w:pPr>
              <w:numPr>
                <w:ilvl w:val="2"/>
                <w:numId w:val="23"/>
              </w:numPr>
              <w:ind w:left="511" w:hanging="454"/>
              <w:jc w:val="both"/>
              <w:rPr>
                <w:rFonts w:ascii="標楷體" w:eastAsia="標楷體" w:hAnsi="標楷體"/>
              </w:rPr>
            </w:pPr>
            <w:r w:rsidRPr="001E6A87">
              <w:rPr>
                <w:rFonts w:ascii="標楷體" w:eastAsia="標楷體" w:hAnsi="標楷體" w:hint="eastAsia"/>
              </w:rPr>
              <w:t>第一款就現行條文所定「法學教授」及司法院大法官審理案件法施行細則第二十五條第一項所定之「以在法學院講授法律課程，並經教育部審查合格者為限」，參酌實務現況，除法學教</w:t>
            </w:r>
            <w:r w:rsidRPr="001E6A87">
              <w:rPr>
                <w:rFonts w:ascii="標楷體" w:eastAsia="標楷體" w:hAnsi="標楷體" w:hint="eastAsia"/>
              </w:rPr>
              <w:lastRenderedPageBreak/>
              <w:t>授外，亦納入副教授及助理教授。</w:t>
            </w:r>
          </w:p>
          <w:p w:rsidR="00B33316" w:rsidRPr="001E6A87" w:rsidRDefault="00B33316" w:rsidP="00B33316">
            <w:pPr>
              <w:numPr>
                <w:ilvl w:val="2"/>
                <w:numId w:val="23"/>
              </w:numPr>
              <w:ind w:left="511" w:hanging="454"/>
              <w:jc w:val="both"/>
              <w:rPr>
                <w:rFonts w:ascii="標楷體" w:eastAsia="標楷體" w:hAnsi="標楷體"/>
              </w:rPr>
            </w:pPr>
            <w:r w:rsidRPr="001E6A87">
              <w:rPr>
                <w:rFonts w:ascii="標楷體" w:eastAsia="標楷體" w:hAnsi="標楷體" w:hint="eastAsia"/>
              </w:rPr>
              <w:t>鑒於聲請憲法審查之原因案件屬行政爭訟事件之情形日益增多，有必要配合行政訴訟制度之發展，檢討相關規定，</w:t>
            </w:r>
            <w:proofErr w:type="gramStart"/>
            <w:r w:rsidRPr="001E6A87">
              <w:rPr>
                <w:rFonts w:ascii="標楷體" w:eastAsia="標楷體" w:hAnsi="標楷體" w:hint="eastAsia"/>
              </w:rPr>
              <w:t>爰</w:t>
            </w:r>
            <w:proofErr w:type="gramEnd"/>
            <w:r w:rsidRPr="001E6A87">
              <w:rPr>
                <w:rFonts w:ascii="標楷體" w:eastAsia="標楷體" w:hAnsi="標楷體" w:hint="eastAsia"/>
              </w:rPr>
              <w:t>參考行政訴訟法第四十九條第二項第三款關於訴訟代理人之規定，設第二款</w:t>
            </w:r>
            <w:proofErr w:type="gramStart"/>
            <w:r w:rsidRPr="001E6A87">
              <w:rPr>
                <w:rFonts w:ascii="標楷體" w:eastAsia="標楷體" w:hAnsi="標楷體" w:hint="eastAsia"/>
              </w:rPr>
              <w:t>並酌作文字</w:t>
            </w:r>
            <w:proofErr w:type="gramEnd"/>
            <w:r w:rsidRPr="001E6A87">
              <w:rPr>
                <w:rFonts w:ascii="標楷體" w:eastAsia="標楷體" w:hAnsi="標楷體" w:hint="eastAsia"/>
              </w:rPr>
              <w:t>修正。</w:t>
            </w:r>
          </w:p>
          <w:p w:rsidR="00B33316" w:rsidRPr="001E6A87" w:rsidRDefault="00B33316" w:rsidP="00B33316">
            <w:pPr>
              <w:numPr>
                <w:ilvl w:val="0"/>
                <w:numId w:val="194"/>
              </w:numPr>
              <w:jc w:val="both"/>
              <w:rPr>
                <w:rFonts w:ascii="標楷體" w:eastAsia="標楷體" w:hAnsi="標楷體"/>
              </w:rPr>
            </w:pPr>
            <w:r w:rsidRPr="001E6A87">
              <w:rPr>
                <w:rFonts w:ascii="標楷體" w:eastAsia="標楷體" w:hAnsi="標楷體" w:hint="eastAsia"/>
              </w:rPr>
              <w:t>第四項：考量非律師而為訴訟代理人者屬例外規定，應予從嚴，</w:t>
            </w:r>
            <w:proofErr w:type="gramStart"/>
            <w:r w:rsidRPr="001E6A87">
              <w:rPr>
                <w:rFonts w:ascii="標楷體" w:eastAsia="標楷體" w:hAnsi="標楷體" w:hint="eastAsia"/>
              </w:rPr>
              <w:t>爰</w:t>
            </w:r>
            <w:proofErr w:type="gramEnd"/>
            <w:r w:rsidRPr="001E6A87">
              <w:rPr>
                <w:rFonts w:ascii="標楷體" w:eastAsia="標楷體" w:hAnsi="標楷體" w:hint="eastAsia"/>
              </w:rPr>
              <w:t>參考行政訴訟法第四十九條第三項，明定非律師而為訴訟代理人者，應經憲法法庭審判長許可。</w:t>
            </w:r>
          </w:p>
          <w:p w:rsidR="00B33316" w:rsidRPr="001E6A87" w:rsidRDefault="00B33316" w:rsidP="00B33316">
            <w:pPr>
              <w:numPr>
                <w:ilvl w:val="0"/>
                <w:numId w:val="194"/>
              </w:numPr>
              <w:jc w:val="both"/>
              <w:rPr>
                <w:rFonts w:ascii="標楷體" w:eastAsia="標楷體" w:hAnsi="標楷體"/>
              </w:rPr>
            </w:pPr>
            <w:r w:rsidRPr="001E6A87">
              <w:rPr>
                <w:rFonts w:ascii="標楷體" w:eastAsia="標楷體" w:hAnsi="標楷體" w:hint="eastAsia"/>
              </w:rPr>
              <w:t>第五項：委任書及資格證明文件之提出，</w:t>
            </w:r>
            <w:proofErr w:type="gramStart"/>
            <w:r w:rsidRPr="001E6A87">
              <w:rPr>
                <w:rFonts w:ascii="標楷體" w:eastAsia="標楷體" w:hAnsi="標楷體" w:hint="eastAsia"/>
              </w:rPr>
              <w:t>俾</w:t>
            </w:r>
            <w:proofErr w:type="gramEnd"/>
            <w:r w:rsidRPr="001E6A87">
              <w:rPr>
                <w:rFonts w:ascii="標楷體" w:eastAsia="標楷體" w:hAnsi="標楷體" w:hint="eastAsia"/>
              </w:rPr>
              <w:t>便審查庭審查由訴訟代理人代理聲請之案件是否經合法代理，以及憲法法庭審判長決定是否許可非律師以外之人為訴訟代理人之資格。另當事人或其代表人、法定代理人是否具有法官、律師或第三項第一款得為訴訟代理人，亦應提</w:t>
            </w:r>
            <w:r w:rsidRPr="001E6A87">
              <w:rPr>
                <w:rFonts w:ascii="標楷體" w:eastAsia="標楷體" w:hAnsi="標楷體" w:hint="eastAsia"/>
              </w:rPr>
              <w:lastRenderedPageBreak/>
              <w:t>出資格證明文件，</w:t>
            </w:r>
            <w:proofErr w:type="gramStart"/>
            <w:r w:rsidRPr="001E6A87">
              <w:rPr>
                <w:rFonts w:ascii="標楷體" w:eastAsia="標楷體" w:hAnsi="標楷體" w:hint="eastAsia"/>
              </w:rPr>
              <w:t>爰</w:t>
            </w:r>
            <w:proofErr w:type="gramEnd"/>
            <w:r w:rsidRPr="001E6A87">
              <w:rPr>
                <w:rFonts w:ascii="標楷體" w:eastAsia="標楷體" w:hAnsi="標楷體" w:hint="eastAsia"/>
              </w:rPr>
              <w:t>明文規定之。</w:t>
            </w:r>
          </w:p>
          <w:p w:rsidR="00B33316" w:rsidRPr="001E6A87" w:rsidRDefault="00B33316" w:rsidP="00B33316">
            <w:pPr>
              <w:numPr>
                <w:ilvl w:val="0"/>
                <w:numId w:val="194"/>
              </w:numPr>
              <w:jc w:val="both"/>
              <w:rPr>
                <w:rFonts w:ascii="標楷體" w:eastAsia="標楷體" w:hAnsi="標楷體"/>
              </w:rPr>
            </w:pPr>
            <w:r w:rsidRPr="001E6A87">
              <w:rPr>
                <w:rFonts w:ascii="標楷體" w:eastAsia="標楷體" w:hAnsi="標楷體" w:hint="eastAsia"/>
              </w:rPr>
              <w:t>第六項：考量本法案件性質及關於訴訟代理人之資格規定，與其他訴訟法並不相同，</w:t>
            </w:r>
            <w:proofErr w:type="gramStart"/>
            <w:r w:rsidRPr="001E6A87">
              <w:rPr>
                <w:rFonts w:ascii="標楷體" w:eastAsia="標楷體" w:hAnsi="標楷體" w:hint="eastAsia"/>
              </w:rPr>
              <w:t>且衡酌</w:t>
            </w:r>
            <w:proofErr w:type="gramEnd"/>
            <w:r w:rsidRPr="001E6A87">
              <w:rPr>
                <w:rFonts w:ascii="標楷體" w:eastAsia="標楷體" w:hAnsi="標楷體" w:hint="eastAsia"/>
              </w:rPr>
              <w:t>本法案件無如其他訴訟法或有採取委任</w:t>
            </w:r>
            <w:proofErr w:type="gramStart"/>
            <w:r w:rsidRPr="001E6A87">
              <w:rPr>
                <w:rFonts w:ascii="標楷體" w:eastAsia="標楷體" w:hAnsi="標楷體" w:hint="eastAsia"/>
              </w:rPr>
              <w:t>複</w:t>
            </w:r>
            <w:proofErr w:type="gramEnd"/>
            <w:r w:rsidRPr="001E6A87">
              <w:rPr>
                <w:rFonts w:ascii="標楷體" w:eastAsia="標楷體" w:hAnsi="標楷體" w:hint="eastAsia"/>
              </w:rPr>
              <w:t>代理人制度之實際需求，為簡化制度及規定，</w:t>
            </w:r>
            <w:proofErr w:type="gramStart"/>
            <w:r w:rsidRPr="001E6A87">
              <w:rPr>
                <w:rFonts w:ascii="標楷體" w:eastAsia="標楷體" w:hAnsi="標楷體" w:hint="eastAsia"/>
              </w:rPr>
              <w:t>爰</w:t>
            </w:r>
            <w:proofErr w:type="gramEnd"/>
            <w:r w:rsidRPr="001E6A87">
              <w:rPr>
                <w:rFonts w:ascii="標楷體" w:eastAsia="標楷體" w:hAnsi="標楷體" w:hint="eastAsia"/>
              </w:rPr>
              <w:t>明文規定訴訟代理人不得委任</w:t>
            </w:r>
            <w:proofErr w:type="gramStart"/>
            <w:r w:rsidRPr="001E6A87">
              <w:rPr>
                <w:rFonts w:ascii="標楷體" w:eastAsia="標楷體" w:hAnsi="標楷體" w:hint="eastAsia"/>
              </w:rPr>
              <w:t>複</w:t>
            </w:r>
            <w:proofErr w:type="gramEnd"/>
            <w:r w:rsidRPr="001E6A87">
              <w:rPr>
                <w:rFonts w:ascii="標楷體" w:eastAsia="標楷體" w:hAnsi="標楷體" w:hint="eastAsia"/>
              </w:rPr>
              <w:t>代理人。</w:t>
            </w:r>
          </w:p>
        </w:tc>
      </w:tr>
      <w:tr w:rsidR="00B33316" w:rsidRPr="001E6A87" w:rsidTr="006058EE">
        <w:trPr>
          <w:trHeight w:val="446"/>
        </w:trPr>
        <w:tc>
          <w:tcPr>
            <w:tcW w:w="1687" w:type="pct"/>
            <w:vAlign w:val="center"/>
          </w:tcPr>
          <w:p w:rsidR="00B33316" w:rsidRPr="001E6A87" w:rsidRDefault="00B33316" w:rsidP="006058EE">
            <w:pPr>
              <w:autoSpaceDE w:val="0"/>
              <w:autoSpaceDN w:val="0"/>
              <w:adjustRightInd w:val="0"/>
              <w:ind w:left="252" w:hangingChars="105" w:hanging="252"/>
              <w:jc w:val="both"/>
              <w:rPr>
                <w:rFonts w:ascii="標楷體" w:eastAsia="標楷體" w:hAnsi="標楷體"/>
              </w:rPr>
            </w:pPr>
            <w:r w:rsidRPr="001E6A87">
              <w:rPr>
                <w:rFonts w:ascii="標楷體" w:eastAsia="標楷體" w:hAnsi="標楷體" w:hint="eastAsia"/>
              </w:rPr>
              <w:lastRenderedPageBreak/>
              <w:t>第二節 迴避</w:t>
            </w:r>
          </w:p>
        </w:tc>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rPr>
            </w:pPr>
          </w:p>
        </w:tc>
        <w:tc>
          <w:tcPr>
            <w:tcW w:w="1626" w:type="pct"/>
          </w:tcPr>
          <w:p w:rsidR="00B33316" w:rsidRPr="001E6A87" w:rsidRDefault="00B33316" w:rsidP="00B33316">
            <w:pPr>
              <w:pStyle w:val="a3"/>
              <w:numPr>
                <w:ilvl w:val="0"/>
                <w:numId w:val="97"/>
              </w:numPr>
              <w:autoSpaceDE w:val="0"/>
              <w:autoSpaceDN w:val="0"/>
              <w:adjustRightInd w:val="0"/>
              <w:ind w:leftChars="0"/>
              <w:rPr>
                <w:rFonts w:ascii="標楷體" w:eastAsia="標楷體" w:hAnsi="標楷體" w:cs="標楷體"/>
                <w:bCs/>
                <w:u w:val="single"/>
              </w:rPr>
            </w:pPr>
            <w:r w:rsidRPr="001E6A87">
              <w:rPr>
                <w:rFonts w:ascii="標楷體" w:eastAsia="標楷體" w:hAnsi="標楷體" w:cs="標楷體" w:hint="eastAsia"/>
                <w:bCs/>
                <w:u w:val="single"/>
              </w:rPr>
              <w:t>本節新增</w:t>
            </w:r>
            <w:r w:rsidRPr="001E6A87">
              <w:rPr>
                <w:rFonts w:ascii="標楷體" w:eastAsia="標楷體" w:hAnsi="標楷體" w:cs="標楷體" w:hint="eastAsia"/>
                <w:bCs/>
              </w:rPr>
              <w:t>。</w:t>
            </w:r>
          </w:p>
          <w:p w:rsidR="00B33316" w:rsidRPr="001E6A87" w:rsidRDefault="00B33316" w:rsidP="00B33316">
            <w:pPr>
              <w:pStyle w:val="a3"/>
              <w:numPr>
                <w:ilvl w:val="0"/>
                <w:numId w:val="97"/>
              </w:numPr>
              <w:autoSpaceDE w:val="0"/>
              <w:autoSpaceDN w:val="0"/>
              <w:adjustRightInd w:val="0"/>
              <w:ind w:leftChars="0"/>
              <w:jc w:val="both"/>
              <w:rPr>
                <w:rFonts w:ascii="標楷體" w:eastAsia="標楷體" w:hAnsi="標楷體" w:cs="標楷體"/>
                <w:bCs/>
              </w:rPr>
            </w:pPr>
            <w:r w:rsidRPr="001E6A87">
              <w:rPr>
                <w:rFonts w:ascii="標楷體" w:eastAsia="標楷體" w:hAnsi="標楷體" w:hint="eastAsia"/>
              </w:rPr>
              <w:t>為使本法規範架構更具體系，</w:t>
            </w:r>
            <w:r w:rsidRPr="001E6A87">
              <w:rPr>
                <w:rFonts w:ascii="標楷體" w:eastAsia="標楷體" w:hAnsi="標楷體" w:cs="標楷體" w:hint="eastAsia"/>
                <w:bCs/>
              </w:rPr>
              <w:t>條文結構清晰易解，</w:t>
            </w:r>
            <w:proofErr w:type="gramStart"/>
            <w:r w:rsidRPr="001E6A87">
              <w:rPr>
                <w:rFonts w:ascii="標楷體" w:eastAsia="標楷體" w:hAnsi="標楷體" w:cs="標楷體" w:hint="eastAsia"/>
                <w:bCs/>
              </w:rPr>
              <w:t>爰</w:t>
            </w:r>
            <w:proofErr w:type="gramEnd"/>
            <w:r w:rsidRPr="001E6A87">
              <w:rPr>
                <w:rFonts w:ascii="標楷體" w:eastAsia="標楷體" w:hAnsi="標楷體" w:cs="標楷體" w:hint="eastAsia"/>
                <w:bCs/>
              </w:rPr>
              <w:t>增訂本節</w:t>
            </w:r>
            <w:proofErr w:type="gramStart"/>
            <w:r w:rsidRPr="001E6A87">
              <w:rPr>
                <w:rFonts w:ascii="標楷體" w:eastAsia="標楷體" w:hAnsi="標楷體" w:cs="標楷體" w:hint="eastAsia"/>
                <w:bCs/>
              </w:rPr>
              <w:t>及節名</w:t>
            </w:r>
            <w:proofErr w:type="gramEnd"/>
            <w:r w:rsidRPr="001E6A87">
              <w:rPr>
                <w:rFonts w:ascii="標楷體" w:eastAsia="標楷體" w:hAnsi="標楷體" w:cs="標楷體" w:hint="eastAsia"/>
                <w:bCs/>
              </w:rPr>
              <w:t>。</w:t>
            </w:r>
          </w:p>
        </w:tc>
      </w:tr>
      <w:tr w:rsidR="00B33316" w:rsidRPr="001E6A87" w:rsidTr="006058EE">
        <w:trPr>
          <w:trHeight w:val="521"/>
        </w:trPr>
        <w:tc>
          <w:tcPr>
            <w:tcW w:w="1687" w:type="pct"/>
          </w:tcPr>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r w:rsidRPr="001E6A87">
              <w:rPr>
                <w:rFonts w:ascii="標楷體" w:eastAsia="標楷體" w:hAnsi="標楷體" w:cs="標楷體" w:hint="eastAsia"/>
                <w:bCs/>
                <w:lang w:val="zh-TW"/>
              </w:rPr>
              <w:t>第九條 大法官有下列情形之一者，應自行迴避，不得執行職務：</w:t>
            </w:r>
          </w:p>
          <w:p w:rsidR="00B33316" w:rsidRPr="001E6A87" w:rsidRDefault="00B33316" w:rsidP="00296575">
            <w:pPr>
              <w:pStyle w:val="a3"/>
              <w:numPr>
                <w:ilvl w:val="0"/>
                <w:numId w:val="205"/>
              </w:numPr>
              <w:autoSpaceDE w:val="0"/>
              <w:autoSpaceDN w:val="0"/>
              <w:adjustRightInd w:val="0"/>
              <w:ind w:leftChars="0"/>
              <w:jc w:val="both"/>
              <w:rPr>
                <w:rFonts w:ascii="標楷體" w:eastAsia="標楷體" w:hAnsi="標楷體" w:cs="標楷體"/>
                <w:bCs/>
                <w:lang w:val="zh-TW"/>
              </w:rPr>
            </w:pPr>
            <w:r w:rsidRPr="001E6A87">
              <w:rPr>
                <w:rFonts w:ascii="標楷體" w:eastAsia="標楷體" w:hAnsi="標楷體" w:hint="eastAsia"/>
              </w:rPr>
              <w:t>大法官或其配偶、前配偶或訂有婚約者，為聲請案件當事人。</w:t>
            </w:r>
          </w:p>
          <w:p w:rsidR="00B33316" w:rsidRPr="001E6A87" w:rsidRDefault="00B33316" w:rsidP="00296575">
            <w:pPr>
              <w:pStyle w:val="a3"/>
              <w:numPr>
                <w:ilvl w:val="0"/>
                <w:numId w:val="205"/>
              </w:numPr>
              <w:autoSpaceDE w:val="0"/>
              <w:autoSpaceDN w:val="0"/>
              <w:adjustRightInd w:val="0"/>
              <w:ind w:leftChars="0"/>
              <w:jc w:val="both"/>
              <w:rPr>
                <w:rFonts w:ascii="標楷體" w:eastAsia="標楷體" w:hAnsi="標楷體" w:cs="標楷體"/>
                <w:bCs/>
                <w:lang w:val="zh-TW"/>
              </w:rPr>
            </w:pPr>
            <w:r w:rsidRPr="001E6A87">
              <w:rPr>
                <w:rFonts w:ascii="標楷體" w:eastAsia="標楷體" w:hAnsi="標楷體" w:hint="eastAsia"/>
              </w:rPr>
              <w:t>大法官現為或曾為聲請案件當事人之法定代理人、代表人、家長、家屬、三親等內之血親或二親等內之姻親。</w:t>
            </w:r>
          </w:p>
          <w:p w:rsidR="00B33316" w:rsidRPr="001E6A87" w:rsidRDefault="00B33316" w:rsidP="00296575">
            <w:pPr>
              <w:pStyle w:val="a3"/>
              <w:numPr>
                <w:ilvl w:val="0"/>
                <w:numId w:val="205"/>
              </w:numPr>
              <w:autoSpaceDE w:val="0"/>
              <w:autoSpaceDN w:val="0"/>
              <w:adjustRightInd w:val="0"/>
              <w:ind w:leftChars="0"/>
              <w:jc w:val="both"/>
              <w:rPr>
                <w:rFonts w:ascii="標楷體" w:eastAsia="標楷體" w:hAnsi="標楷體" w:cs="標楷體"/>
                <w:bCs/>
                <w:lang w:val="zh-TW"/>
              </w:rPr>
            </w:pPr>
            <w:r w:rsidRPr="001E6A87">
              <w:rPr>
                <w:rFonts w:ascii="標楷體" w:eastAsia="標楷體" w:hAnsi="標楷體" w:hint="eastAsia"/>
              </w:rPr>
              <w:t>大法官曾為聲請案件之證人或鑑定人。</w:t>
            </w:r>
          </w:p>
          <w:p w:rsidR="00B33316" w:rsidRPr="001E6A87" w:rsidRDefault="00B33316" w:rsidP="00296575">
            <w:pPr>
              <w:pStyle w:val="a3"/>
              <w:numPr>
                <w:ilvl w:val="0"/>
                <w:numId w:val="205"/>
              </w:numPr>
              <w:autoSpaceDE w:val="0"/>
              <w:autoSpaceDN w:val="0"/>
              <w:adjustRightInd w:val="0"/>
              <w:ind w:leftChars="0"/>
              <w:jc w:val="both"/>
              <w:rPr>
                <w:rFonts w:ascii="標楷體" w:eastAsia="標楷體" w:hAnsi="標楷體" w:cs="標楷體"/>
                <w:bCs/>
                <w:lang w:val="zh-TW"/>
              </w:rPr>
            </w:pPr>
            <w:r w:rsidRPr="001E6A87">
              <w:rPr>
                <w:rFonts w:ascii="標楷體" w:eastAsia="標楷體" w:hAnsi="標楷體" w:hint="eastAsia"/>
              </w:rPr>
              <w:t>大法官曾參與原</w:t>
            </w:r>
            <w:r w:rsidRPr="001E6A87">
              <w:rPr>
                <w:rFonts w:ascii="標楷體" w:eastAsia="標楷體" w:hAnsi="標楷體" w:hint="eastAsia"/>
              </w:rPr>
              <w:lastRenderedPageBreak/>
              <w:t>因案件之裁判或仲裁判斷。</w:t>
            </w:r>
          </w:p>
          <w:p w:rsidR="00B33316" w:rsidRPr="001E6A87" w:rsidRDefault="00B33316" w:rsidP="00296575">
            <w:pPr>
              <w:pStyle w:val="a3"/>
              <w:numPr>
                <w:ilvl w:val="0"/>
                <w:numId w:val="205"/>
              </w:numPr>
              <w:autoSpaceDE w:val="0"/>
              <w:autoSpaceDN w:val="0"/>
              <w:adjustRightInd w:val="0"/>
              <w:ind w:leftChars="0"/>
              <w:jc w:val="both"/>
              <w:rPr>
                <w:rFonts w:ascii="標楷體" w:eastAsia="標楷體" w:hAnsi="標楷體" w:cs="標楷體"/>
                <w:bCs/>
                <w:lang w:val="zh-TW"/>
              </w:rPr>
            </w:pPr>
            <w:r w:rsidRPr="001E6A87">
              <w:rPr>
                <w:rFonts w:ascii="標楷體" w:eastAsia="標楷體" w:hAnsi="標楷體" w:hint="eastAsia"/>
              </w:rPr>
              <w:t>大法官曾因執行職務而參與該案件之聲請。</w:t>
            </w:r>
          </w:p>
          <w:p w:rsidR="00B33316" w:rsidRPr="001E6A87" w:rsidRDefault="00B33316" w:rsidP="00296575">
            <w:pPr>
              <w:pStyle w:val="a3"/>
              <w:numPr>
                <w:ilvl w:val="0"/>
                <w:numId w:val="205"/>
              </w:numPr>
              <w:autoSpaceDE w:val="0"/>
              <w:autoSpaceDN w:val="0"/>
              <w:adjustRightInd w:val="0"/>
              <w:ind w:leftChars="0"/>
              <w:jc w:val="both"/>
              <w:rPr>
                <w:rFonts w:ascii="標楷體" w:eastAsia="標楷體" w:hAnsi="標楷體" w:cs="標楷體"/>
                <w:bCs/>
                <w:lang w:val="zh-TW"/>
              </w:rPr>
            </w:pPr>
            <w:r w:rsidRPr="001E6A87">
              <w:rPr>
                <w:rFonts w:ascii="標楷體" w:eastAsia="標楷體" w:hAnsi="標楷體" w:hint="eastAsia"/>
              </w:rPr>
              <w:t>大法官曾為聲請案件之訴訟代理人或辯護人。</w:t>
            </w:r>
          </w:p>
          <w:p w:rsidR="00B33316" w:rsidRPr="001E6A87" w:rsidRDefault="00B33316" w:rsidP="00296575">
            <w:pPr>
              <w:pStyle w:val="a3"/>
              <w:numPr>
                <w:ilvl w:val="0"/>
                <w:numId w:val="205"/>
              </w:numPr>
              <w:autoSpaceDE w:val="0"/>
              <w:autoSpaceDN w:val="0"/>
              <w:adjustRightInd w:val="0"/>
              <w:ind w:leftChars="0"/>
              <w:jc w:val="both"/>
              <w:rPr>
                <w:rFonts w:ascii="標楷體" w:eastAsia="標楷體" w:hAnsi="標楷體" w:cs="標楷體"/>
                <w:bCs/>
                <w:lang w:val="zh-TW"/>
              </w:rPr>
            </w:pPr>
            <w:r w:rsidRPr="001E6A87">
              <w:rPr>
                <w:rFonts w:ascii="標楷體" w:eastAsia="標楷體" w:hAnsi="標楷體" w:hint="eastAsia"/>
              </w:rPr>
              <w:t>大法官於執行律師業務</w:t>
            </w:r>
            <w:proofErr w:type="gramStart"/>
            <w:r w:rsidRPr="001E6A87">
              <w:rPr>
                <w:rFonts w:ascii="標楷體" w:eastAsia="標楷體" w:hAnsi="標楷體" w:hint="eastAsia"/>
              </w:rPr>
              <w:t>期間，</w:t>
            </w:r>
            <w:proofErr w:type="gramEnd"/>
            <w:r w:rsidRPr="001E6A87">
              <w:rPr>
                <w:rFonts w:ascii="標楷體" w:eastAsia="標楷體" w:hAnsi="標楷體" w:hint="eastAsia"/>
              </w:rPr>
              <w:t>其同事務所律師為該聲請案件之訴訟代理人或辯護人。</w:t>
            </w:r>
          </w:p>
        </w:tc>
        <w:tc>
          <w:tcPr>
            <w:tcW w:w="1687" w:type="pct"/>
          </w:tcPr>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p>
        </w:tc>
        <w:tc>
          <w:tcPr>
            <w:tcW w:w="1626" w:type="pct"/>
          </w:tcPr>
          <w:p w:rsidR="00B33316" w:rsidRPr="001E6A87" w:rsidRDefault="00B33316" w:rsidP="00B33316">
            <w:pPr>
              <w:numPr>
                <w:ilvl w:val="0"/>
                <w:numId w:val="92"/>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pStyle w:val="a3"/>
              <w:numPr>
                <w:ilvl w:val="0"/>
                <w:numId w:val="92"/>
              </w:numPr>
              <w:ind w:leftChars="0"/>
              <w:jc w:val="both"/>
              <w:rPr>
                <w:rFonts w:ascii="標楷體" w:eastAsia="標楷體" w:hAnsi="標楷體"/>
              </w:rPr>
            </w:pPr>
            <w:r w:rsidRPr="001E6A87">
              <w:rPr>
                <w:rFonts w:ascii="標楷體" w:eastAsia="標楷體" w:hAnsi="標楷體" w:hint="eastAsia"/>
              </w:rPr>
              <w:t>現行條文第三條就迴避一節，未考量大法官審理案件之性質，概予規定</w:t>
            </w:r>
            <w:proofErr w:type="gramStart"/>
            <w:r w:rsidRPr="001E6A87">
              <w:rPr>
                <w:rFonts w:ascii="標楷體" w:eastAsia="標楷體" w:hAnsi="標楷體" w:hint="eastAsia"/>
              </w:rPr>
              <w:t>準</w:t>
            </w:r>
            <w:proofErr w:type="gramEnd"/>
            <w:r w:rsidRPr="001E6A87">
              <w:rPr>
                <w:rFonts w:ascii="標楷體" w:eastAsia="標楷體" w:hAnsi="標楷體" w:hint="eastAsia"/>
              </w:rPr>
              <w:t>用行政訴訟法，復遞</w:t>
            </w:r>
            <w:proofErr w:type="gramStart"/>
            <w:r w:rsidRPr="001E6A87">
              <w:rPr>
                <w:rFonts w:ascii="標楷體" w:eastAsia="標楷體" w:hAnsi="標楷體" w:hint="eastAsia"/>
              </w:rPr>
              <w:t>準</w:t>
            </w:r>
            <w:proofErr w:type="gramEnd"/>
            <w:r w:rsidRPr="001E6A87">
              <w:rPr>
                <w:rFonts w:ascii="標楷體" w:eastAsia="標楷體" w:hAnsi="標楷體" w:hint="eastAsia"/>
              </w:rPr>
              <w:t>用民事訴訟法之結果，致大法官應自行迴避事項未盡明確，有將之明文</w:t>
            </w:r>
            <w:proofErr w:type="gramStart"/>
            <w:r w:rsidRPr="001E6A87">
              <w:rPr>
                <w:rFonts w:ascii="標楷體" w:eastAsia="標楷體" w:hAnsi="標楷體" w:hint="eastAsia"/>
              </w:rPr>
              <w:t>臚</w:t>
            </w:r>
            <w:proofErr w:type="gramEnd"/>
            <w:r w:rsidRPr="001E6A87">
              <w:rPr>
                <w:rFonts w:ascii="標楷體" w:eastAsia="標楷體" w:hAnsi="標楷體" w:hint="eastAsia"/>
              </w:rPr>
              <w:t>列之必要。</w:t>
            </w:r>
            <w:proofErr w:type="gramStart"/>
            <w:r w:rsidRPr="001E6A87">
              <w:rPr>
                <w:rFonts w:ascii="標楷體" w:eastAsia="標楷體" w:hAnsi="標楷體" w:hint="eastAsia"/>
              </w:rPr>
              <w:t>爰</w:t>
            </w:r>
            <w:proofErr w:type="gramEnd"/>
            <w:r w:rsidRPr="001E6A87">
              <w:rPr>
                <w:rFonts w:ascii="標楷體" w:eastAsia="標楷體" w:hAnsi="標楷體" w:hint="eastAsia"/>
              </w:rPr>
              <w:t>參照民事訴訟法第三十二條及行政訴訟法第十九條之立法體例，明定大法官審理案件時，應自行迴避之情形。茲分別說明如下：</w:t>
            </w:r>
          </w:p>
          <w:p w:rsidR="00B33316" w:rsidRPr="001E6A87" w:rsidRDefault="00B33316" w:rsidP="00B33316">
            <w:pPr>
              <w:pStyle w:val="a3"/>
              <w:numPr>
                <w:ilvl w:val="0"/>
                <w:numId w:val="198"/>
              </w:numPr>
              <w:ind w:leftChars="0" w:left="939" w:hanging="485"/>
              <w:jc w:val="both"/>
              <w:rPr>
                <w:rFonts w:ascii="標楷體" w:eastAsia="標楷體" w:hAnsi="標楷體"/>
              </w:rPr>
            </w:pPr>
            <w:r w:rsidRPr="001E6A87">
              <w:rPr>
                <w:rFonts w:ascii="標楷體" w:eastAsia="標楷體" w:hAnsi="標楷體" w:hint="eastAsia"/>
              </w:rPr>
              <w:lastRenderedPageBreak/>
              <w:t>第一款及第二款：迴避制度之設置，係為確保公平審判並維繫司法公正性，若大法官因出於身分上之事由所生之利害關係，而與其審判職務之執行發生衝突，自應迴避，</w:t>
            </w:r>
            <w:proofErr w:type="gramStart"/>
            <w:r w:rsidRPr="001E6A87">
              <w:rPr>
                <w:rFonts w:ascii="標楷體" w:eastAsia="標楷體" w:hAnsi="標楷體" w:hint="eastAsia"/>
              </w:rPr>
              <w:t>爰</w:t>
            </w:r>
            <w:proofErr w:type="gramEnd"/>
            <w:r w:rsidRPr="001E6A87">
              <w:rPr>
                <w:rFonts w:ascii="標楷體" w:eastAsia="標楷體" w:hAnsi="標楷體" w:hint="eastAsia"/>
              </w:rPr>
              <w:t>於第一款及第二款明定，如大法官或其配偶、前配偶或訂有婚約者為聲請案件當事人；大法官現為或曾為聲請案件當事人之法定代理人、代表人、家長、家屬、三親等內之血親或二親等內之姻親，應自行迴避，以避免質疑。鑒於大法官所組成之憲法法庭為審理案件之唯一機關，其迴避之親等限制範圍不宜過廣，</w:t>
            </w:r>
            <w:proofErr w:type="gramStart"/>
            <w:r w:rsidRPr="001E6A87">
              <w:rPr>
                <w:rFonts w:ascii="標楷體" w:eastAsia="標楷體" w:hAnsi="標楷體" w:hint="eastAsia"/>
              </w:rPr>
              <w:t>爰</w:t>
            </w:r>
            <w:proofErr w:type="gramEnd"/>
            <w:r w:rsidRPr="001E6A87">
              <w:rPr>
                <w:rFonts w:ascii="標楷體" w:eastAsia="標楷體" w:hAnsi="標楷體" w:hint="eastAsia"/>
              </w:rPr>
              <w:t>不採取民事訴訟法第三十二條第二款之</w:t>
            </w:r>
            <w:r w:rsidRPr="001E6A87">
              <w:rPr>
                <w:rFonts w:ascii="標楷體" w:eastAsia="標楷體" w:hAnsi="標楷體" w:hint="eastAsia"/>
              </w:rPr>
              <w:lastRenderedPageBreak/>
              <w:t>親等限制範圍，參考德國聯邦憲法法院法第十八條規</w:t>
            </w:r>
            <w:proofErr w:type="gramStart"/>
            <w:r w:rsidRPr="001E6A87">
              <w:rPr>
                <w:rFonts w:ascii="標楷體" w:eastAsia="標楷體" w:hAnsi="標楷體" w:hint="eastAsia"/>
              </w:rPr>
              <w:t>定限縮親等</w:t>
            </w:r>
            <w:proofErr w:type="gramEnd"/>
            <w:r w:rsidRPr="001E6A87">
              <w:rPr>
                <w:rFonts w:ascii="標楷體" w:eastAsia="標楷體" w:hAnsi="標楷體" w:hint="eastAsia"/>
              </w:rPr>
              <w:t>之限制範圍。</w:t>
            </w:r>
          </w:p>
          <w:p w:rsidR="00B33316" w:rsidRPr="001E6A87" w:rsidRDefault="00B33316" w:rsidP="00B33316">
            <w:pPr>
              <w:pStyle w:val="a3"/>
              <w:numPr>
                <w:ilvl w:val="0"/>
                <w:numId w:val="198"/>
              </w:numPr>
              <w:ind w:leftChars="0" w:left="939" w:hanging="485"/>
              <w:jc w:val="both"/>
              <w:rPr>
                <w:rFonts w:ascii="標楷體" w:eastAsia="標楷體" w:hAnsi="標楷體"/>
              </w:rPr>
            </w:pPr>
            <w:r w:rsidRPr="001E6A87">
              <w:rPr>
                <w:rFonts w:ascii="標楷體" w:eastAsia="標楷體" w:hAnsi="標楷體" w:hint="eastAsia"/>
              </w:rPr>
              <w:t>第三款：大法官於就任前，如曾為聲請案件之證人或鑑定人，對該案件恐已有先入為主之心證，自不應參與該案件之審理，</w:t>
            </w:r>
            <w:proofErr w:type="gramStart"/>
            <w:r w:rsidRPr="001E6A87">
              <w:rPr>
                <w:rFonts w:ascii="標楷體" w:eastAsia="標楷體" w:hAnsi="標楷體" w:hint="eastAsia"/>
              </w:rPr>
              <w:t>爰</w:t>
            </w:r>
            <w:proofErr w:type="gramEnd"/>
            <w:r w:rsidRPr="001E6A87">
              <w:rPr>
                <w:rFonts w:ascii="標楷體" w:eastAsia="標楷體" w:hAnsi="標楷體" w:hint="eastAsia"/>
              </w:rPr>
              <w:t>於本款明定為應自行迴避之原因，以維護審判之公平性。另訴訟法所稱之鑑定人，本有其法定職責及地位，若大法官於就任前以專家學者之身分，就聲請案件提供諮詢意見或對於案件之法律問題曾發表學術上之意見者，慮及其係立於客觀第三人地位提供，且非訴訟法所稱之鑑定人，尚</w:t>
            </w:r>
            <w:proofErr w:type="gramStart"/>
            <w:r w:rsidRPr="001E6A87">
              <w:rPr>
                <w:rFonts w:ascii="標楷體" w:eastAsia="標楷體" w:hAnsi="標楷體" w:hint="eastAsia"/>
              </w:rPr>
              <w:t>無預斷之</w:t>
            </w:r>
            <w:proofErr w:type="gramEnd"/>
            <w:r w:rsidRPr="001E6A87">
              <w:rPr>
                <w:rFonts w:ascii="標楷體" w:eastAsia="標楷體" w:hAnsi="標楷體" w:hint="eastAsia"/>
              </w:rPr>
              <w:t>疑慮，故無</w:t>
            </w:r>
            <w:r w:rsidRPr="001E6A87">
              <w:rPr>
                <w:rFonts w:ascii="標楷體" w:eastAsia="標楷體" w:hAnsi="標楷體" w:hint="eastAsia"/>
              </w:rPr>
              <w:lastRenderedPageBreak/>
              <w:t>列為應自行迴避事由之必要。</w:t>
            </w:r>
          </w:p>
          <w:p w:rsidR="00B33316" w:rsidRPr="001E6A87" w:rsidRDefault="00B33316" w:rsidP="00B33316">
            <w:pPr>
              <w:pStyle w:val="a3"/>
              <w:numPr>
                <w:ilvl w:val="0"/>
                <w:numId w:val="198"/>
              </w:numPr>
              <w:ind w:leftChars="0" w:left="939" w:hanging="485"/>
              <w:jc w:val="both"/>
              <w:rPr>
                <w:rFonts w:ascii="標楷體" w:eastAsia="標楷體" w:hAnsi="標楷體"/>
              </w:rPr>
            </w:pPr>
            <w:r w:rsidRPr="001E6A87">
              <w:rPr>
                <w:rFonts w:ascii="標楷體" w:eastAsia="標楷體" w:hAnsi="標楷體" w:hint="eastAsia"/>
              </w:rPr>
              <w:t>第四款：大法官於就任前，如曾參與原因案件之裁判或仲裁判斷，於憲法法庭審理案件時，不免</w:t>
            </w:r>
            <w:proofErr w:type="gramStart"/>
            <w:r w:rsidRPr="001E6A87">
              <w:rPr>
                <w:rFonts w:ascii="標楷體" w:eastAsia="標楷體" w:hAnsi="標楷體" w:hint="eastAsia"/>
              </w:rPr>
              <w:t>有預斷之</w:t>
            </w:r>
            <w:proofErr w:type="gramEnd"/>
            <w:r w:rsidRPr="001E6A87">
              <w:rPr>
                <w:rFonts w:ascii="標楷體" w:eastAsia="標楷體" w:hAnsi="標楷體" w:hint="eastAsia"/>
              </w:rPr>
              <w:t>疑慮，為避免質疑審判之公正，</w:t>
            </w:r>
            <w:proofErr w:type="gramStart"/>
            <w:r w:rsidRPr="001E6A87">
              <w:rPr>
                <w:rFonts w:ascii="標楷體" w:eastAsia="標楷體" w:hAnsi="標楷體" w:hint="eastAsia"/>
              </w:rPr>
              <w:t>爰</w:t>
            </w:r>
            <w:proofErr w:type="gramEnd"/>
            <w:r w:rsidRPr="001E6A87">
              <w:rPr>
                <w:rFonts w:ascii="標楷體" w:eastAsia="標楷體" w:hAnsi="標楷體" w:hint="eastAsia"/>
              </w:rPr>
              <w:t>明定為本款應自行迴避之原因。</w:t>
            </w:r>
          </w:p>
          <w:p w:rsidR="00B33316" w:rsidRPr="001E6A87" w:rsidRDefault="00B33316" w:rsidP="00B33316">
            <w:pPr>
              <w:pStyle w:val="a3"/>
              <w:numPr>
                <w:ilvl w:val="0"/>
                <w:numId w:val="198"/>
              </w:numPr>
              <w:ind w:leftChars="0" w:left="939" w:hanging="485"/>
              <w:jc w:val="both"/>
              <w:rPr>
                <w:rFonts w:ascii="標楷體" w:eastAsia="標楷體" w:hAnsi="標楷體"/>
              </w:rPr>
            </w:pPr>
            <w:r w:rsidRPr="001E6A87">
              <w:rPr>
                <w:rFonts w:ascii="標楷體" w:eastAsia="標楷體" w:hAnsi="標楷體" w:hint="eastAsia"/>
              </w:rPr>
              <w:t>第五款:大法官於就任前，如曾因執行職務而參與或發動案件之聲請，為避免角色衝突，不宜續於憲法法庭審理該案件，以避免偏頗，</w:t>
            </w:r>
            <w:proofErr w:type="gramStart"/>
            <w:r w:rsidRPr="001E6A87">
              <w:rPr>
                <w:rFonts w:ascii="標楷體" w:eastAsia="標楷體" w:hAnsi="標楷體" w:hint="eastAsia"/>
              </w:rPr>
              <w:t>並杜外界</w:t>
            </w:r>
            <w:proofErr w:type="gramEnd"/>
            <w:r w:rsidRPr="001E6A87">
              <w:rPr>
                <w:rFonts w:ascii="標楷體" w:eastAsia="標楷體" w:hAnsi="標楷體" w:hint="eastAsia"/>
              </w:rPr>
              <w:t>質疑，</w:t>
            </w:r>
            <w:proofErr w:type="gramStart"/>
            <w:r w:rsidRPr="001E6A87">
              <w:rPr>
                <w:rFonts w:ascii="標楷體" w:eastAsia="標楷體" w:hAnsi="標楷體" w:hint="eastAsia"/>
              </w:rPr>
              <w:t>爰</w:t>
            </w:r>
            <w:proofErr w:type="gramEnd"/>
            <w:r w:rsidRPr="001E6A87">
              <w:rPr>
                <w:rFonts w:ascii="標楷體" w:eastAsia="標楷體" w:hAnsi="標楷體" w:hint="eastAsia"/>
              </w:rPr>
              <w:t>設本款規定。</w:t>
            </w:r>
          </w:p>
          <w:p w:rsidR="00B33316" w:rsidRPr="001E6A87" w:rsidRDefault="00B33316" w:rsidP="00B33316">
            <w:pPr>
              <w:pStyle w:val="a3"/>
              <w:numPr>
                <w:ilvl w:val="0"/>
                <w:numId w:val="198"/>
              </w:numPr>
              <w:ind w:leftChars="0" w:left="939" w:hanging="485"/>
              <w:jc w:val="both"/>
              <w:rPr>
                <w:rFonts w:ascii="標楷體" w:eastAsia="標楷體" w:hAnsi="標楷體"/>
              </w:rPr>
            </w:pPr>
            <w:r w:rsidRPr="001E6A87">
              <w:rPr>
                <w:rFonts w:ascii="標楷體" w:eastAsia="標楷體" w:hAnsi="標楷體" w:hint="eastAsia"/>
              </w:rPr>
              <w:t>第六款及第七款：大法官於就任前，如曾執行律師業務，因出於職業上之事由所生之利益關係，亦可能與其審判職務之</w:t>
            </w:r>
            <w:r w:rsidRPr="001E6A87">
              <w:rPr>
                <w:rFonts w:ascii="標楷體" w:eastAsia="標楷體" w:hAnsi="標楷體" w:hint="eastAsia"/>
              </w:rPr>
              <w:lastRenderedPageBreak/>
              <w:t>執行產生衝突，為免當事人疑慮，</w:t>
            </w:r>
            <w:proofErr w:type="gramStart"/>
            <w:r w:rsidRPr="001E6A87">
              <w:rPr>
                <w:rFonts w:ascii="標楷體" w:eastAsia="標楷體" w:hAnsi="標楷體" w:hint="eastAsia"/>
              </w:rPr>
              <w:t>爰</w:t>
            </w:r>
            <w:proofErr w:type="gramEnd"/>
            <w:r w:rsidRPr="001E6A87">
              <w:rPr>
                <w:rFonts w:ascii="標楷體" w:eastAsia="標楷體" w:hAnsi="標楷體" w:hint="eastAsia"/>
              </w:rPr>
              <w:t>於本二款明定大法官曾為聲請案件當事人之訴訟代理人或辯護人；乃至大法官於執行律師業務</w:t>
            </w:r>
            <w:proofErr w:type="gramStart"/>
            <w:r w:rsidRPr="001E6A87">
              <w:rPr>
                <w:rFonts w:ascii="標楷體" w:eastAsia="標楷體" w:hAnsi="標楷體" w:hint="eastAsia"/>
              </w:rPr>
              <w:t>期間，</w:t>
            </w:r>
            <w:proofErr w:type="gramEnd"/>
            <w:r w:rsidRPr="001E6A87">
              <w:rPr>
                <w:rFonts w:ascii="標楷體" w:eastAsia="標楷體" w:hAnsi="標楷體" w:hint="eastAsia"/>
              </w:rPr>
              <w:t>其同事務所律師為該聲請案件之訴訟代理人或辯護人時，應自行迴避。</w:t>
            </w:r>
          </w:p>
          <w:p w:rsidR="00B33316" w:rsidRPr="001E6A87" w:rsidRDefault="00B33316" w:rsidP="00B33316">
            <w:pPr>
              <w:pStyle w:val="a3"/>
              <w:numPr>
                <w:ilvl w:val="0"/>
                <w:numId w:val="198"/>
              </w:numPr>
              <w:ind w:leftChars="0" w:left="939" w:hanging="485"/>
              <w:jc w:val="both"/>
              <w:rPr>
                <w:rFonts w:ascii="標楷體" w:eastAsia="標楷體" w:hAnsi="標楷體"/>
              </w:rPr>
            </w:pPr>
            <w:r w:rsidRPr="001E6A87">
              <w:rPr>
                <w:rFonts w:ascii="標楷體" w:eastAsia="標楷體" w:hAnsi="標楷體" w:hint="eastAsia"/>
              </w:rPr>
              <w:t>至於大法官有上開七款以外之宜迴避以杜外界質疑之事由，本法另於第十條及第十一條，設有當事人聲請迴避及大法官自行聲請迴避之機制，得足以保障憲法法庭審判之公平及客觀。</w:t>
            </w:r>
          </w:p>
        </w:tc>
      </w:tr>
      <w:tr w:rsidR="001E6A87" w:rsidRPr="001E6A87" w:rsidTr="00296575">
        <w:tc>
          <w:tcPr>
            <w:tcW w:w="1687" w:type="pct"/>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lang w:val="zh-TW"/>
              </w:rPr>
            </w:pPr>
            <w:r w:rsidRPr="001E6A87">
              <w:rPr>
                <w:rFonts w:ascii="標楷體" w:eastAsia="標楷體" w:hAnsi="標楷體" w:cs="標楷體" w:hint="eastAsia"/>
                <w:bCs/>
                <w:lang w:val="zh-TW"/>
              </w:rPr>
              <w:lastRenderedPageBreak/>
              <w:t>第十條</w:t>
            </w:r>
            <w:r w:rsidRPr="001E6A87">
              <w:rPr>
                <w:rFonts w:ascii="標楷體" w:eastAsia="標楷體" w:hAnsi="標楷體" w:cs="標楷體"/>
                <w:bCs/>
                <w:lang w:val="zh-TW"/>
              </w:rPr>
              <w:t xml:space="preserve">  </w:t>
            </w:r>
            <w:r w:rsidRPr="001E6A87">
              <w:rPr>
                <w:rFonts w:ascii="標楷體" w:eastAsia="標楷體" w:hAnsi="標楷體" w:hint="eastAsia"/>
              </w:rPr>
              <w:t>有下列情形之</w:t>
            </w:r>
            <w:proofErr w:type="gramStart"/>
            <w:r w:rsidRPr="001E6A87">
              <w:rPr>
                <w:rFonts w:ascii="標楷體" w:eastAsia="標楷體" w:hAnsi="標楷體" w:hint="eastAsia"/>
              </w:rPr>
              <w:t>一</w:t>
            </w:r>
            <w:proofErr w:type="gramEnd"/>
            <w:r w:rsidRPr="001E6A87">
              <w:rPr>
                <w:rFonts w:ascii="標楷體" w:eastAsia="標楷體" w:hAnsi="標楷體" w:hint="eastAsia"/>
              </w:rPr>
              <w:t>者，當事人得向憲法法庭聲請大法官迴避：</w:t>
            </w:r>
          </w:p>
          <w:p w:rsidR="00B33316" w:rsidRPr="001E6A87" w:rsidRDefault="00B33316" w:rsidP="00296575">
            <w:pPr>
              <w:pStyle w:val="a3"/>
              <w:numPr>
                <w:ilvl w:val="0"/>
                <w:numId w:val="206"/>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大法官有前條所定情形之</w:t>
            </w:r>
            <w:proofErr w:type="gramStart"/>
            <w:r w:rsidRPr="001E6A87">
              <w:rPr>
                <w:rFonts w:ascii="標楷體" w:eastAsia="標楷體" w:hAnsi="標楷體" w:cs="標楷體" w:hint="eastAsia"/>
                <w:lang w:val="zh-TW"/>
              </w:rPr>
              <w:t>一</w:t>
            </w:r>
            <w:proofErr w:type="gramEnd"/>
            <w:r w:rsidRPr="001E6A87">
              <w:rPr>
                <w:rFonts w:ascii="標楷體" w:eastAsia="標楷體" w:hAnsi="標楷體" w:cs="標楷體" w:hint="eastAsia"/>
                <w:lang w:val="zh-TW"/>
              </w:rPr>
              <w:t>而</w:t>
            </w:r>
            <w:proofErr w:type="gramStart"/>
            <w:r w:rsidRPr="001E6A87">
              <w:rPr>
                <w:rFonts w:ascii="標楷體" w:eastAsia="標楷體" w:hAnsi="標楷體" w:cs="標楷體" w:hint="eastAsia"/>
                <w:lang w:val="zh-TW"/>
              </w:rPr>
              <w:t>不</w:t>
            </w:r>
            <w:proofErr w:type="gramEnd"/>
            <w:r w:rsidRPr="001E6A87">
              <w:rPr>
                <w:rFonts w:ascii="標楷體" w:eastAsia="標楷體" w:hAnsi="標楷體" w:cs="標楷體" w:hint="eastAsia"/>
                <w:lang w:val="zh-TW"/>
              </w:rPr>
              <w:t>自行迴避。</w:t>
            </w:r>
          </w:p>
          <w:p w:rsidR="00B33316" w:rsidRPr="001E6A87" w:rsidRDefault="00B33316" w:rsidP="00296575">
            <w:pPr>
              <w:pStyle w:val="a3"/>
              <w:numPr>
                <w:ilvl w:val="0"/>
                <w:numId w:val="206"/>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大法官有前條所定以外之情形，足</w:t>
            </w:r>
            <w:r w:rsidRPr="001E6A87">
              <w:rPr>
                <w:rFonts w:ascii="標楷體" w:eastAsia="標楷體" w:hAnsi="標楷體" w:cs="標楷體" w:hint="eastAsia"/>
                <w:lang w:val="zh-TW"/>
              </w:rPr>
              <w:lastRenderedPageBreak/>
              <w:t>認其執行職務有偏頗之虞。</w:t>
            </w:r>
          </w:p>
          <w:p w:rsidR="00B33316" w:rsidRPr="001E6A87" w:rsidRDefault="00B33316" w:rsidP="006058EE">
            <w:pPr>
              <w:autoSpaceDE w:val="0"/>
              <w:autoSpaceDN w:val="0"/>
              <w:adjustRightInd w:val="0"/>
              <w:ind w:leftChars="100" w:left="240" w:firstLine="480"/>
              <w:jc w:val="both"/>
              <w:rPr>
                <w:rFonts w:ascii="標楷體" w:eastAsia="標楷體" w:hAnsi="標楷體"/>
                <w:kern w:val="0"/>
              </w:rPr>
            </w:pPr>
            <w:r w:rsidRPr="001E6A87">
              <w:rPr>
                <w:rFonts w:ascii="標楷體" w:eastAsia="標楷體" w:hAnsi="標楷體" w:hint="eastAsia"/>
                <w:kern w:val="0"/>
              </w:rPr>
              <w:t>當事人如已就案件有所聲明或陳述後，不得依前項第二款規定聲請大法官迴避。但其迴避原因發生在後或知悉在後者，不在此限。</w:t>
            </w:r>
          </w:p>
          <w:p w:rsidR="00B33316" w:rsidRPr="001E6A87" w:rsidRDefault="00B33316" w:rsidP="006058EE">
            <w:pPr>
              <w:ind w:leftChars="100" w:left="240" w:firstLineChars="200" w:firstLine="480"/>
              <w:jc w:val="both"/>
              <w:rPr>
                <w:rFonts w:ascii="標楷體" w:eastAsia="標楷體" w:hAnsi="標楷體" w:cs="標楷體"/>
                <w:lang w:val="zh-TW"/>
              </w:rPr>
            </w:pPr>
            <w:r w:rsidRPr="001E6A87">
              <w:rPr>
                <w:rFonts w:ascii="標楷體" w:eastAsia="標楷體" w:hAnsi="標楷體" w:hint="eastAsia"/>
                <w:kern w:val="0"/>
              </w:rPr>
              <w:t>第一項聲請，應以書面附具理由為之。</w:t>
            </w:r>
            <w:r w:rsidRPr="001E6A87">
              <w:rPr>
                <w:rFonts w:ascii="標楷體" w:eastAsia="標楷體" w:hAnsi="標楷體" w:cs="標楷體" w:hint="eastAsia"/>
                <w:lang w:val="zh-TW"/>
              </w:rPr>
              <w:t xml:space="preserve">    </w:t>
            </w:r>
          </w:p>
          <w:p w:rsidR="00B33316" w:rsidRPr="001E6A87" w:rsidRDefault="00B33316" w:rsidP="006058EE">
            <w:pPr>
              <w:ind w:leftChars="100" w:left="240" w:firstLineChars="200" w:firstLine="480"/>
              <w:jc w:val="both"/>
              <w:rPr>
                <w:rFonts w:ascii="標楷體" w:eastAsia="標楷體" w:hAnsi="標楷體"/>
              </w:rPr>
            </w:pPr>
            <w:r w:rsidRPr="001E6A87">
              <w:rPr>
                <w:rFonts w:ascii="標楷體" w:eastAsia="標楷體" w:hAnsi="標楷體" w:hint="eastAsia"/>
              </w:rPr>
              <w:t>憲法法庭關於聲請迴避之裁定，</w:t>
            </w:r>
            <w:proofErr w:type="gramStart"/>
            <w:r w:rsidRPr="001E6A87">
              <w:rPr>
                <w:rFonts w:ascii="標楷體" w:eastAsia="標楷體" w:hAnsi="標楷體" w:hint="eastAsia"/>
              </w:rPr>
              <w:t>被聲請</w:t>
            </w:r>
            <w:proofErr w:type="gramEnd"/>
            <w:r w:rsidRPr="001E6A87">
              <w:rPr>
                <w:rFonts w:ascii="標楷體" w:eastAsia="標楷體" w:hAnsi="標楷體" w:hint="eastAsia"/>
              </w:rPr>
              <w:t>迴避之大法官不得參與。</w:t>
            </w:r>
          </w:p>
        </w:tc>
        <w:tc>
          <w:tcPr>
            <w:tcW w:w="1687" w:type="pct"/>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shd w:val="clear" w:color="auto" w:fill="auto"/>
          </w:tcPr>
          <w:p w:rsidR="00B33316" w:rsidRPr="001E6A87" w:rsidRDefault="00B33316" w:rsidP="00B33316">
            <w:pPr>
              <w:numPr>
                <w:ilvl w:val="0"/>
                <w:numId w:val="27"/>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27"/>
              </w:numPr>
              <w:jc w:val="both"/>
              <w:rPr>
                <w:rFonts w:ascii="標楷體" w:eastAsia="標楷體" w:hAnsi="標楷體"/>
              </w:rPr>
            </w:pPr>
            <w:r w:rsidRPr="001E6A87">
              <w:rPr>
                <w:rFonts w:ascii="標楷體" w:eastAsia="標楷體" w:hAnsi="標楷體" w:hint="eastAsia"/>
                <w:kern w:val="0"/>
              </w:rPr>
              <w:t>第一項參考一般訴訟法體例，</w:t>
            </w:r>
            <w:proofErr w:type="gramStart"/>
            <w:r w:rsidRPr="001E6A87">
              <w:rPr>
                <w:rFonts w:ascii="標楷體" w:eastAsia="標楷體" w:hAnsi="標楷體" w:hint="eastAsia"/>
                <w:kern w:val="0"/>
              </w:rPr>
              <w:t>明定聲請</w:t>
            </w:r>
            <w:proofErr w:type="gramEnd"/>
            <w:r w:rsidRPr="001E6A87">
              <w:rPr>
                <w:rFonts w:ascii="標楷體" w:eastAsia="標楷體" w:hAnsi="標楷體" w:hint="eastAsia"/>
                <w:kern w:val="0"/>
              </w:rPr>
              <w:t>迴避之規定，以一體適用於各類型案件。</w:t>
            </w:r>
          </w:p>
          <w:p w:rsidR="00B33316" w:rsidRPr="001E6A87" w:rsidRDefault="00B33316" w:rsidP="00B33316">
            <w:pPr>
              <w:numPr>
                <w:ilvl w:val="0"/>
                <w:numId w:val="27"/>
              </w:numPr>
              <w:jc w:val="both"/>
              <w:rPr>
                <w:rFonts w:ascii="標楷體" w:eastAsia="標楷體" w:hAnsi="標楷體"/>
              </w:rPr>
            </w:pPr>
            <w:r w:rsidRPr="001E6A87">
              <w:rPr>
                <w:rFonts w:ascii="標楷體" w:eastAsia="標楷體" w:hAnsi="標楷體" w:hint="eastAsia"/>
                <w:kern w:val="0"/>
              </w:rPr>
              <w:t>聲請大法官迴避，事關裁判之公正</w:t>
            </w:r>
            <w:r w:rsidRPr="001E6A87">
              <w:rPr>
                <w:rFonts w:ascii="標楷體" w:eastAsia="標楷體" w:hAnsi="標楷體" w:hint="eastAsia"/>
                <w:kern w:val="0"/>
              </w:rPr>
              <w:lastRenderedPageBreak/>
              <w:t>性，</w:t>
            </w:r>
            <w:proofErr w:type="gramStart"/>
            <w:r w:rsidRPr="001E6A87">
              <w:rPr>
                <w:rFonts w:ascii="標楷體" w:eastAsia="標楷體" w:hAnsi="標楷體" w:hint="eastAsia"/>
                <w:kern w:val="0"/>
              </w:rPr>
              <w:t>惟亦事關</w:t>
            </w:r>
            <w:proofErr w:type="gramEnd"/>
            <w:r w:rsidRPr="001E6A87">
              <w:rPr>
                <w:rFonts w:ascii="標楷體" w:eastAsia="標楷體" w:hAnsi="標楷體" w:hint="eastAsia"/>
                <w:kern w:val="0"/>
              </w:rPr>
              <w:t>大法官得否行使憲法所賦予之審判職權，自須有相當理由方得為之，</w:t>
            </w:r>
            <w:proofErr w:type="gramStart"/>
            <w:r w:rsidRPr="001E6A87">
              <w:rPr>
                <w:rFonts w:ascii="標楷體" w:eastAsia="標楷體" w:hAnsi="標楷體" w:hint="eastAsia"/>
                <w:kern w:val="0"/>
              </w:rPr>
              <w:t>爰</w:t>
            </w:r>
            <w:proofErr w:type="gramEnd"/>
            <w:r w:rsidRPr="001E6A87">
              <w:rPr>
                <w:rFonts w:ascii="標楷體" w:eastAsia="標楷體" w:hAnsi="標楷體" w:hint="eastAsia"/>
                <w:kern w:val="0"/>
              </w:rPr>
              <w:t>參考民事訴訟法第三十三條、公務員懲戒法第二十九條，及德國聯邦憲法法院法第十九條第二項規定，於第三項規定，聲請應以書面為之，並應附具理由。本項所謂附具理由，自應包括應舉其原因，及就第二項但書事實</w:t>
            </w:r>
            <w:proofErr w:type="gramStart"/>
            <w:r w:rsidRPr="001E6A87">
              <w:rPr>
                <w:rFonts w:ascii="標楷體" w:eastAsia="標楷體" w:hAnsi="標楷體" w:hint="eastAsia"/>
                <w:kern w:val="0"/>
              </w:rPr>
              <w:t>之釋明</w:t>
            </w:r>
            <w:proofErr w:type="gramEnd"/>
            <w:r w:rsidRPr="001E6A87">
              <w:rPr>
                <w:rFonts w:ascii="標楷體" w:eastAsia="標楷體" w:hAnsi="標楷體" w:hint="eastAsia"/>
                <w:kern w:val="0"/>
              </w:rPr>
              <w:t>，</w:t>
            </w:r>
            <w:proofErr w:type="gramStart"/>
            <w:r w:rsidRPr="001E6A87">
              <w:rPr>
                <w:rFonts w:ascii="標楷體" w:eastAsia="標楷體" w:hAnsi="標楷體" w:hint="eastAsia"/>
                <w:kern w:val="0"/>
              </w:rPr>
              <w:t>附予敘明</w:t>
            </w:r>
            <w:proofErr w:type="gramEnd"/>
            <w:r w:rsidRPr="001E6A87">
              <w:rPr>
                <w:rFonts w:ascii="標楷體" w:eastAsia="標楷體" w:hAnsi="標楷體" w:hint="eastAsia"/>
                <w:kern w:val="0"/>
              </w:rPr>
              <w:t>。</w:t>
            </w:r>
          </w:p>
          <w:p w:rsidR="00B33316" w:rsidRPr="001E6A87" w:rsidRDefault="00B33316" w:rsidP="00B33316">
            <w:pPr>
              <w:numPr>
                <w:ilvl w:val="0"/>
                <w:numId w:val="27"/>
              </w:numPr>
              <w:jc w:val="both"/>
              <w:rPr>
                <w:rFonts w:ascii="標楷體" w:eastAsia="標楷體" w:hAnsi="標楷體"/>
              </w:rPr>
            </w:pPr>
            <w:r w:rsidRPr="001E6A87">
              <w:rPr>
                <w:rFonts w:ascii="標楷體" w:eastAsia="標楷體" w:hAnsi="標楷體" w:hint="eastAsia"/>
                <w:kern w:val="0"/>
              </w:rPr>
              <w:t>另參考民事訴訟法第三十三條第二項、第三十五條第一項前段、第二項，刑事訴訟法第十九條第二項、第二十一條第一項前段、第二項，於第二項、第四項規定，當事人就案件已有聲明或陳述，原則上不得聲請大法官迴避，</w:t>
            </w:r>
            <w:proofErr w:type="gramStart"/>
            <w:r w:rsidRPr="001E6A87">
              <w:rPr>
                <w:rFonts w:ascii="標楷體" w:eastAsia="標楷體" w:hAnsi="標楷體" w:hint="eastAsia"/>
                <w:kern w:val="0"/>
              </w:rPr>
              <w:t>以及被聲請</w:t>
            </w:r>
            <w:proofErr w:type="gramEnd"/>
            <w:r w:rsidRPr="001E6A87">
              <w:rPr>
                <w:rFonts w:ascii="標楷體" w:eastAsia="標楷體" w:hAnsi="標楷體" w:hint="eastAsia"/>
                <w:kern w:val="0"/>
              </w:rPr>
              <w:t>之大法官不得參與聲請迴避之裁定等事項。</w:t>
            </w:r>
          </w:p>
        </w:tc>
      </w:tr>
      <w:tr w:rsidR="00B33316" w:rsidRPr="001E6A87" w:rsidTr="006058EE">
        <w:tc>
          <w:tcPr>
            <w:tcW w:w="1687" w:type="pct"/>
          </w:tcPr>
          <w:p w:rsidR="00B33316" w:rsidRPr="001E6A87" w:rsidRDefault="00B33316" w:rsidP="006058EE">
            <w:pPr>
              <w:autoSpaceDE w:val="0"/>
              <w:autoSpaceDN w:val="0"/>
              <w:adjustRightInd w:val="0"/>
              <w:ind w:left="252" w:hanging="252"/>
              <w:jc w:val="both"/>
              <w:rPr>
                <w:rFonts w:ascii="標楷體" w:eastAsia="標楷體" w:hAnsi="標楷體" w:cs="標楷體"/>
              </w:rPr>
            </w:pPr>
            <w:r w:rsidRPr="001E6A87">
              <w:rPr>
                <w:rFonts w:ascii="標楷體" w:eastAsia="標楷體" w:hAnsi="標楷體" w:cs="標楷體" w:hint="eastAsia"/>
                <w:bCs/>
                <w:lang w:val="zh-TW"/>
              </w:rPr>
              <w:lastRenderedPageBreak/>
              <w:t>第十一條</w:t>
            </w:r>
            <w:r w:rsidRPr="001E6A87">
              <w:rPr>
                <w:rFonts w:ascii="標楷體" w:eastAsia="標楷體" w:hAnsi="標楷體" w:cs="標楷體"/>
                <w:bCs/>
                <w:lang w:val="zh-TW"/>
              </w:rPr>
              <w:t xml:space="preserve">  </w:t>
            </w:r>
            <w:r w:rsidRPr="001E6A87">
              <w:rPr>
                <w:rFonts w:ascii="標楷體" w:eastAsia="標楷體" w:hAnsi="標楷體" w:cs="標楷體" w:hint="eastAsia"/>
              </w:rPr>
              <w:t>因前二條以外之其他事由，大法官認有自行迴避之必要者，得經其他大法官過</w:t>
            </w:r>
            <w:r w:rsidRPr="001E6A87">
              <w:rPr>
                <w:rFonts w:ascii="標楷體" w:eastAsia="標楷體" w:hAnsi="標楷體" w:cs="標楷體" w:hint="eastAsia"/>
              </w:rPr>
              <w:lastRenderedPageBreak/>
              <w:t>半數同意迴避之。</w:t>
            </w:r>
          </w:p>
        </w:tc>
        <w:tc>
          <w:tcPr>
            <w:tcW w:w="1687" w:type="pct"/>
          </w:tcPr>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p>
        </w:tc>
        <w:tc>
          <w:tcPr>
            <w:tcW w:w="1626" w:type="pct"/>
          </w:tcPr>
          <w:p w:rsidR="00B33316" w:rsidRPr="001E6A87" w:rsidRDefault="00B33316" w:rsidP="00B33316">
            <w:pPr>
              <w:numPr>
                <w:ilvl w:val="0"/>
                <w:numId w:val="28"/>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28"/>
              </w:numPr>
              <w:jc w:val="both"/>
              <w:rPr>
                <w:rFonts w:ascii="標楷體" w:eastAsia="標楷體" w:hAnsi="標楷體"/>
              </w:rPr>
            </w:pPr>
            <w:r w:rsidRPr="001E6A87">
              <w:rPr>
                <w:rFonts w:ascii="標楷體" w:eastAsia="標楷體" w:hAnsi="標楷體" w:cs="標楷體" w:hint="eastAsia"/>
                <w:lang w:val="zh-TW"/>
              </w:rPr>
              <w:t>除前二條所規範之迴避方式外，如大法官自認有迴避以</w:t>
            </w:r>
            <w:r w:rsidRPr="001E6A87">
              <w:rPr>
                <w:rFonts w:ascii="標楷體" w:eastAsia="標楷體" w:hAnsi="標楷體" w:cs="標楷體" w:hint="eastAsia"/>
                <w:lang w:val="zh-TW"/>
              </w:rPr>
              <w:lastRenderedPageBreak/>
              <w:t>杜外界質疑之必要，例如：大法官考量曾就受審查法規範之制定或修正，為相關行政程序之決行或負最終責任，認有迴避之必要，即可適用本條。</w:t>
            </w:r>
            <w:proofErr w:type="gramStart"/>
            <w:r w:rsidRPr="001E6A87">
              <w:rPr>
                <w:rFonts w:ascii="標楷體" w:eastAsia="標楷體" w:hAnsi="標楷體" w:cs="標楷體" w:hint="eastAsia"/>
                <w:lang w:val="zh-TW"/>
              </w:rPr>
              <w:t>惟</w:t>
            </w:r>
            <w:proofErr w:type="gramEnd"/>
            <w:r w:rsidRPr="001E6A87">
              <w:rPr>
                <w:rFonts w:ascii="標楷體" w:eastAsia="標楷體" w:hAnsi="標楷體" w:cs="標楷體" w:hint="eastAsia"/>
                <w:lang w:val="zh-TW"/>
              </w:rPr>
              <w:t>鑒於大法官組成之憲法法庭乃審理其職掌案件之唯一機關，有參與及評決人數合理性之制度考量，</w:t>
            </w:r>
            <w:proofErr w:type="gramStart"/>
            <w:r w:rsidRPr="001E6A87">
              <w:rPr>
                <w:rFonts w:ascii="標楷體" w:eastAsia="標楷體" w:hAnsi="標楷體" w:cs="標楷體" w:hint="eastAsia"/>
                <w:lang w:val="zh-TW"/>
              </w:rPr>
              <w:t>依釋憲</w:t>
            </w:r>
            <w:proofErr w:type="gramEnd"/>
            <w:r w:rsidRPr="001E6A87">
              <w:rPr>
                <w:rFonts w:ascii="標楷體" w:eastAsia="標楷體" w:hAnsi="標楷體" w:cs="標楷體" w:hint="eastAsia"/>
                <w:lang w:val="zh-TW"/>
              </w:rPr>
              <w:t>實務，宜由其他大法官共同決定，</w:t>
            </w:r>
            <w:proofErr w:type="gramStart"/>
            <w:r w:rsidRPr="001E6A87">
              <w:rPr>
                <w:rFonts w:ascii="標楷體" w:eastAsia="標楷體" w:hAnsi="標楷體" w:cs="標楷體" w:hint="eastAsia"/>
                <w:lang w:val="zh-TW"/>
              </w:rPr>
              <w:t>爰</w:t>
            </w:r>
            <w:proofErr w:type="gramEnd"/>
            <w:r w:rsidRPr="001E6A87">
              <w:rPr>
                <w:rFonts w:ascii="標楷體" w:eastAsia="標楷體" w:hAnsi="標楷體" w:cs="標楷體" w:hint="eastAsia"/>
                <w:lang w:val="zh-TW"/>
              </w:rPr>
              <w:t>設本條規定。</w:t>
            </w:r>
          </w:p>
        </w:tc>
      </w:tr>
      <w:tr w:rsidR="00B33316" w:rsidRPr="001E6A87" w:rsidTr="006058EE">
        <w:tc>
          <w:tcPr>
            <w:tcW w:w="1687" w:type="pct"/>
          </w:tcPr>
          <w:p w:rsidR="00B33316" w:rsidRPr="001E6A87" w:rsidRDefault="00B33316" w:rsidP="006058EE">
            <w:pPr>
              <w:ind w:left="252" w:hangingChars="105" w:hanging="252"/>
              <w:jc w:val="both"/>
              <w:rPr>
                <w:rFonts w:ascii="標楷體" w:eastAsia="標楷體" w:hAnsi="標楷體"/>
              </w:rPr>
            </w:pPr>
            <w:r w:rsidRPr="001E6A87">
              <w:rPr>
                <w:rFonts w:ascii="標楷體" w:eastAsia="標楷體" w:hAnsi="標楷體" w:hint="eastAsia"/>
              </w:rPr>
              <w:lastRenderedPageBreak/>
              <w:t>第十二條  依本法迴避之大法官，不計入現有總額之人數。</w:t>
            </w:r>
          </w:p>
        </w:tc>
        <w:tc>
          <w:tcPr>
            <w:tcW w:w="1687" w:type="pct"/>
          </w:tcPr>
          <w:p w:rsidR="00B33316" w:rsidRPr="001E6A87" w:rsidRDefault="00B33316" w:rsidP="006058EE">
            <w:pPr>
              <w:ind w:left="252" w:hangingChars="105" w:hanging="252"/>
              <w:jc w:val="both"/>
              <w:rPr>
                <w:rFonts w:ascii="標楷體" w:eastAsia="標楷體" w:hAnsi="標楷體"/>
              </w:rPr>
            </w:pPr>
          </w:p>
        </w:tc>
        <w:tc>
          <w:tcPr>
            <w:tcW w:w="1626" w:type="pct"/>
          </w:tcPr>
          <w:p w:rsidR="00B33316" w:rsidRPr="001E6A87" w:rsidRDefault="00B33316" w:rsidP="00B33316">
            <w:pPr>
              <w:numPr>
                <w:ilvl w:val="0"/>
                <w:numId w:val="29"/>
              </w:numPr>
              <w:jc w:val="both"/>
              <w:rPr>
                <w:rFonts w:ascii="標楷體" w:eastAsia="標楷體" w:hAnsi="標楷體"/>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29"/>
              </w:numPr>
              <w:jc w:val="both"/>
              <w:rPr>
                <w:rFonts w:ascii="標楷體" w:eastAsia="標楷體" w:hAnsi="標楷體"/>
              </w:rPr>
            </w:pPr>
            <w:r w:rsidRPr="001E6A87">
              <w:rPr>
                <w:rFonts w:ascii="標楷體" w:eastAsia="標楷體" w:hAnsi="標楷體" w:hint="eastAsia"/>
              </w:rPr>
              <w:t>應迴避之大法官，不參與案件之評議，自</w:t>
            </w:r>
            <w:proofErr w:type="gramStart"/>
            <w:r w:rsidRPr="001E6A87">
              <w:rPr>
                <w:rFonts w:ascii="標楷體" w:eastAsia="標楷體" w:hAnsi="標楷體" w:hint="eastAsia"/>
              </w:rPr>
              <w:t>不計入評決</w:t>
            </w:r>
            <w:proofErr w:type="gramEnd"/>
            <w:r w:rsidRPr="001E6A87">
              <w:rPr>
                <w:rFonts w:ascii="標楷體" w:eastAsia="標楷體" w:hAnsi="標楷體" w:hint="eastAsia"/>
              </w:rPr>
              <w:t>人數之計算，</w:t>
            </w:r>
            <w:proofErr w:type="gramStart"/>
            <w:r w:rsidRPr="001E6A87">
              <w:rPr>
                <w:rFonts w:ascii="標楷體" w:eastAsia="標楷體" w:hAnsi="標楷體" w:hint="eastAsia"/>
              </w:rPr>
              <w:t>爰</w:t>
            </w:r>
            <w:proofErr w:type="gramEnd"/>
            <w:r w:rsidRPr="001E6A87">
              <w:rPr>
                <w:rFonts w:ascii="標楷體" w:eastAsia="標楷體" w:hAnsi="標楷體" w:hint="eastAsia"/>
              </w:rPr>
              <w:t>設本條規定。</w:t>
            </w:r>
          </w:p>
        </w:tc>
      </w:tr>
      <w:tr w:rsidR="00B33316" w:rsidRPr="001E6A87" w:rsidTr="006058EE">
        <w:tc>
          <w:tcPr>
            <w:tcW w:w="1687" w:type="pct"/>
          </w:tcPr>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r w:rsidRPr="001E6A87">
              <w:rPr>
                <w:rFonts w:ascii="標楷體" w:eastAsia="標楷體" w:hAnsi="標楷體" w:cs="標楷體" w:hint="eastAsia"/>
                <w:bCs/>
                <w:lang w:val="zh-TW"/>
              </w:rPr>
              <w:t>第十三條  大法官迴避之規定，於書記官及通譯</w:t>
            </w:r>
            <w:proofErr w:type="gramStart"/>
            <w:r w:rsidRPr="001E6A87">
              <w:rPr>
                <w:rFonts w:ascii="標楷體" w:eastAsia="標楷體" w:hAnsi="標楷體" w:cs="標楷體" w:hint="eastAsia"/>
                <w:bCs/>
                <w:lang w:val="zh-TW"/>
              </w:rPr>
              <w:t>準</w:t>
            </w:r>
            <w:proofErr w:type="gramEnd"/>
            <w:r w:rsidRPr="001E6A87">
              <w:rPr>
                <w:rFonts w:ascii="標楷體" w:eastAsia="標楷體" w:hAnsi="標楷體" w:cs="標楷體" w:hint="eastAsia"/>
                <w:bCs/>
                <w:lang w:val="zh-TW"/>
              </w:rPr>
              <w:t>用之。</w:t>
            </w:r>
          </w:p>
        </w:tc>
        <w:tc>
          <w:tcPr>
            <w:tcW w:w="1687" w:type="pct"/>
          </w:tcPr>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p>
        </w:tc>
        <w:tc>
          <w:tcPr>
            <w:tcW w:w="1626" w:type="pct"/>
          </w:tcPr>
          <w:p w:rsidR="00B33316" w:rsidRPr="001E6A87" w:rsidRDefault="00B33316" w:rsidP="00B33316">
            <w:pPr>
              <w:pStyle w:val="a3"/>
              <w:numPr>
                <w:ilvl w:val="0"/>
                <w:numId w:val="157"/>
              </w:numPr>
              <w:ind w:leftChars="0"/>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pStyle w:val="a3"/>
              <w:numPr>
                <w:ilvl w:val="0"/>
                <w:numId w:val="157"/>
              </w:numPr>
              <w:ind w:leftChars="0"/>
              <w:jc w:val="both"/>
              <w:rPr>
                <w:rFonts w:ascii="標楷體" w:eastAsia="標楷體" w:hAnsi="標楷體"/>
              </w:rPr>
            </w:pPr>
            <w:r w:rsidRPr="001E6A87">
              <w:rPr>
                <w:rFonts w:ascii="標楷體" w:eastAsia="標楷體" w:hAnsi="標楷體" w:hint="eastAsia"/>
              </w:rPr>
              <w:t>現行條文未規定法庭其他人員之迴避事項，</w:t>
            </w:r>
            <w:proofErr w:type="gramStart"/>
            <w:r w:rsidRPr="001E6A87">
              <w:rPr>
                <w:rFonts w:ascii="標楷體" w:eastAsia="標楷體" w:hAnsi="標楷體" w:hint="eastAsia"/>
              </w:rPr>
              <w:t>爰</w:t>
            </w:r>
            <w:proofErr w:type="gramEnd"/>
            <w:r w:rsidRPr="001E6A87">
              <w:rPr>
                <w:rFonts w:ascii="標楷體" w:eastAsia="標楷體" w:hAnsi="標楷體" w:hint="eastAsia"/>
              </w:rPr>
              <w:t>納入現行憲法法庭審理規則第十八條第二項之</w:t>
            </w:r>
            <w:proofErr w:type="gramStart"/>
            <w:r w:rsidRPr="001E6A87">
              <w:rPr>
                <w:rFonts w:ascii="標楷體" w:eastAsia="標楷體" w:hAnsi="標楷體" w:hint="eastAsia"/>
              </w:rPr>
              <w:t>準</w:t>
            </w:r>
            <w:proofErr w:type="gramEnd"/>
            <w:r w:rsidRPr="001E6A87">
              <w:rPr>
                <w:rFonts w:ascii="標楷體" w:eastAsia="標楷體" w:hAnsi="標楷體" w:hint="eastAsia"/>
              </w:rPr>
              <w:t>用規定，</w:t>
            </w:r>
            <w:proofErr w:type="gramStart"/>
            <w:r w:rsidRPr="001E6A87">
              <w:rPr>
                <w:rFonts w:ascii="標楷體" w:eastAsia="標楷體" w:hAnsi="標楷體" w:hint="eastAsia"/>
              </w:rPr>
              <w:t>並酌作文字</w:t>
            </w:r>
            <w:proofErr w:type="gramEnd"/>
            <w:r w:rsidRPr="001E6A87">
              <w:rPr>
                <w:rFonts w:ascii="標楷體" w:eastAsia="標楷體" w:hAnsi="標楷體" w:hint="eastAsia"/>
              </w:rPr>
              <w:t>修正。</w:t>
            </w:r>
          </w:p>
        </w:tc>
      </w:tr>
      <w:tr w:rsidR="00B33316" w:rsidRPr="001E6A87" w:rsidTr="006058EE">
        <w:tc>
          <w:tcPr>
            <w:tcW w:w="1687" w:type="pct"/>
          </w:tcPr>
          <w:p w:rsidR="00B33316" w:rsidRPr="001E6A87" w:rsidRDefault="00B33316" w:rsidP="006058EE">
            <w:pPr>
              <w:ind w:left="252" w:hangingChars="105" w:hanging="252"/>
              <w:jc w:val="both"/>
              <w:rPr>
                <w:rFonts w:ascii="標楷體" w:eastAsia="標楷體" w:hAnsi="標楷體"/>
              </w:rPr>
            </w:pPr>
          </w:p>
        </w:tc>
        <w:tc>
          <w:tcPr>
            <w:tcW w:w="1687" w:type="pct"/>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第三條  大法官審理案件之迴避，</w:t>
            </w:r>
            <w:proofErr w:type="gramStart"/>
            <w:r w:rsidRPr="001E6A87">
              <w:rPr>
                <w:rFonts w:ascii="標楷體" w:eastAsia="標楷體" w:hAnsi="標楷體" w:hint="eastAsia"/>
              </w:rPr>
              <w:t>準</w:t>
            </w:r>
            <w:proofErr w:type="gramEnd"/>
            <w:r w:rsidRPr="001E6A87">
              <w:rPr>
                <w:rFonts w:ascii="標楷體" w:eastAsia="標楷體" w:hAnsi="標楷體" w:hint="eastAsia"/>
              </w:rPr>
              <w:t>用行政訴訟法之規定。</w:t>
            </w:r>
          </w:p>
        </w:tc>
        <w:tc>
          <w:tcPr>
            <w:tcW w:w="1626" w:type="pct"/>
          </w:tcPr>
          <w:p w:rsidR="00B33316" w:rsidRPr="001E6A87" w:rsidRDefault="00B33316" w:rsidP="00B33316">
            <w:pPr>
              <w:numPr>
                <w:ilvl w:val="0"/>
                <w:numId w:val="30"/>
              </w:numPr>
              <w:jc w:val="both"/>
              <w:rPr>
                <w:rFonts w:ascii="標楷體" w:eastAsia="標楷體" w:hAnsi="標楷體"/>
              </w:rPr>
            </w:pPr>
            <w:r w:rsidRPr="001E6A87">
              <w:rPr>
                <w:rFonts w:ascii="標楷體" w:eastAsia="標楷體" w:hAnsi="標楷體" w:hint="eastAsia"/>
                <w:u w:val="single"/>
              </w:rPr>
              <w:t>本條刪除</w:t>
            </w:r>
            <w:r w:rsidRPr="001E6A87">
              <w:rPr>
                <w:rFonts w:ascii="標楷體" w:eastAsia="標楷體" w:hAnsi="標楷體" w:hint="eastAsia"/>
              </w:rPr>
              <w:t>。</w:t>
            </w:r>
          </w:p>
          <w:p w:rsidR="00B33316" w:rsidRPr="001E6A87" w:rsidRDefault="00B33316" w:rsidP="00B33316">
            <w:pPr>
              <w:numPr>
                <w:ilvl w:val="0"/>
                <w:numId w:val="30"/>
              </w:numPr>
              <w:jc w:val="both"/>
              <w:rPr>
                <w:rFonts w:ascii="標楷體" w:eastAsia="標楷體" w:hAnsi="標楷體"/>
              </w:rPr>
            </w:pPr>
            <w:r w:rsidRPr="001E6A87">
              <w:rPr>
                <w:rFonts w:ascii="標楷體" w:eastAsia="標楷體" w:hAnsi="標楷體" w:hint="eastAsia"/>
              </w:rPr>
              <w:t>本法第九條至第十二條已明定大法官審理案件之迴避事項，且本法第四十六條已明定除與本法相牴觸者外，</w:t>
            </w:r>
            <w:proofErr w:type="gramStart"/>
            <w:r w:rsidRPr="001E6A87">
              <w:rPr>
                <w:rFonts w:ascii="標楷體" w:eastAsia="標楷體" w:hAnsi="標楷體" w:hint="eastAsia"/>
              </w:rPr>
              <w:t>準</w:t>
            </w:r>
            <w:proofErr w:type="gramEnd"/>
            <w:r w:rsidRPr="001E6A87">
              <w:rPr>
                <w:rFonts w:ascii="標楷體" w:eastAsia="標楷體" w:hAnsi="標楷體" w:hint="eastAsia"/>
              </w:rPr>
              <w:lastRenderedPageBreak/>
              <w:t>用行政訴訟法之規定，</w:t>
            </w:r>
            <w:proofErr w:type="gramStart"/>
            <w:r w:rsidRPr="001E6A87">
              <w:rPr>
                <w:rFonts w:ascii="標楷體" w:eastAsia="標楷體" w:hAnsi="標楷體" w:hint="eastAsia"/>
              </w:rPr>
              <w:t>爰</w:t>
            </w:r>
            <w:proofErr w:type="gramEnd"/>
            <w:r w:rsidRPr="001E6A87">
              <w:rPr>
                <w:rFonts w:ascii="標楷體" w:eastAsia="標楷體" w:hAnsi="標楷體" w:hint="eastAsia"/>
              </w:rPr>
              <w:t>刪除現行條文</w:t>
            </w:r>
            <w:proofErr w:type="gramStart"/>
            <w:r w:rsidRPr="001E6A87">
              <w:rPr>
                <w:rFonts w:ascii="標楷體" w:eastAsia="標楷體" w:hAnsi="標楷體" w:hint="eastAsia"/>
              </w:rPr>
              <w:t>準</w:t>
            </w:r>
            <w:proofErr w:type="gramEnd"/>
            <w:r w:rsidRPr="001E6A87">
              <w:rPr>
                <w:rFonts w:ascii="標楷體" w:eastAsia="標楷體" w:hAnsi="標楷體" w:hint="eastAsia"/>
              </w:rPr>
              <w:t>用行政訴訟法之規定。</w:t>
            </w:r>
          </w:p>
        </w:tc>
      </w:tr>
      <w:tr w:rsidR="00B33316" w:rsidRPr="001E6A87" w:rsidTr="006058EE">
        <w:tc>
          <w:tcPr>
            <w:tcW w:w="1687" w:type="pct"/>
            <w:vAlign w:val="center"/>
          </w:tcPr>
          <w:p w:rsidR="00B33316" w:rsidRPr="001E6A87" w:rsidRDefault="00B33316" w:rsidP="00EB785A">
            <w:pPr>
              <w:pStyle w:val="a3"/>
              <w:numPr>
                <w:ilvl w:val="0"/>
                <w:numId w:val="219"/>
              </w:numPr>
              <w:autoSpaceDE w:val="0"/>
              <w:autoSpaceDN w:val="0"/>
              <w:adjustRightInd w:val="0"/>
              <w:ind w:leftChars="0"/>
              <w:jc w:val="both"/>
              <w:rPr>
                <w:rFonts w:ascii="標楷體" w:eastAsia="標楷體" w:hAnsi="標楷體" w:cs="標楷體"/>
                <w:bCs/>
                <w:lang w:val="zh-TW"/>
              </w:rPr>
            </w:pPr>
            <w:r w:rsidRPr="001E6A87">
              <w:rPr>
                <w:rFonts w:ascii="標楷體" w:eastAsia="標楷體" w:hAnsi="標楷體" w:cs="標楷體" w:hint="eastAsia"/>
                <w:bCs/>
                <w:lang w:val="zh-TW"/>
              </w:rPr>
              <w:lastRenderedPageBreak/>
              <w:t>書狀及聲請</w:t>
            </w:r>
          </w:p>
        </w:tc>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Pr>
          <w:p w:rsidR="00B33316" w:rsidRPr="001E6A87" w:rsidRDefault="00B33316" w:rsidP="00B33316">
            <w:pPr>
              <w:pStyle w:val="a3"/>
              <w:numPr>
                <w:ilvl w:val="0"/>
                <w:numId w:val="98"/>
              </w:numPr>
              <w:autoSpaceDE w:val="0"/>
              <w:autoSpaceDN w:val="0"/>
              <w:adjustRightInd w:val="0"/>
              <w:ind w:leftChars="0"/>
              <w:rPr>
                <w:rFonts w:ascii="標楷體" w:eastAsia="標楷體" w:hAnsi="標楷體" w:cs="標楷體"/>
                <w:bCs/>
                <w:u w:val="single"/>
              </w:rPr>
            </w:pPr>
            <w:r w:rsidRPr="001E6A87">
              <w:rPr>
                <w:rFonts w:ascii="標楷體" w:eastAsia="標楷體" w:hAnsi="標楷體" w:cs="標楷體" w:hint="eastAsia"/>
                <w:bCs/>
                <w:u w:val="single"/>
              </w:rPr>
              <w:t>本節新增</w:t>
            </w:r>
            <w:r w:rsidRPr="001E6A87">
              <w:rPr>
                <w:rFonts w:ascii="標楷體" w:eastAsia="標楷體" w:hAnsi="標楷體" w:cs="標楷體" w:hint="eastAsia"/>
                <w:bCs/>
              </w:rPr>
              <w:t>。</w:t>
            </w:r>
          </w:p>
          <w:p w:rsidR="00B33316" w:rsidRPr="001E6A87" w:rsidRDefault="00B33316" w:rsidP="00B33316">
            <w:pPr>
              <w:pStyle w:val="a3"/>
              <w:numPr>
                <w:ilvl w:val="0"/>
                <w:numId w:val="98"/>
              </w:numPr>
              <w:autoSpaceDE w:val="0"/>
              <w:autoSpaceDN w:val="0"/>
              <w:adjustRightInd w:val="0"/>
              <w:ind w:leftChars="0"/>
              <w:jc w:val="both"/>
              <w:rPr>
                <w:rFonts w:ascii="標楷體" w:eastAsia="標楷體" w:hAnsi="標楷體" w:cs="標楷體"/>
                <w:bCs/>
              </w:rPr>
            </w:pPr>
            <w:r w:rsidRPr="001E6A87">
              <w:rPr>
                <w:rFonts w:ascii="標楷體" w:eastAsia="標楷體" w:hAnsi="標楷體" w:cs="標楷體" w:hint="eastAsia"/>
                <w:bCs/>
              </w:rPr>
              <w:t>為使</w:t>
            </w:r>
            <w:r w:rsidRPr="001E6A87">
              <w:rPr>
                <w:rFonts w:ascii="標楷體" w:eastAsia="標楷體" w:hAnsi="標楷體" w:hint="eastAsia"/>
              </w:rPr>
              <w:t>本法規範架構更具體系，</w:t>
            </w:r>
            <w:r w:rsidRPr="001E6A87">
              <w:rPr>
                <w:rFonts w:ascii="標楷體" w:eastAsia="標楷體" w:hAnsi="標楷體" w:cs="標楷體" w:hint="eastAsia"/>
                <w:bCs/>
              </w:rPr>
              <w:t>條文結構清晰易解，</w:t>
            </w:r>
            <w:proofErr w:type="gramStart"/>
            <w:r w:rsidRPr="001E6A87">
              <w:rPr>
                <w:rFonts w:ascii="標楷體" w:eastAsia="標楷體" w:hAnsi="標楷體" w:cs="標楷體" w:hint="eastAsia"/>
                <w:bCs/>
              </w:rPr>
              <w:t>爰</w:t>
            </w:r>
            <w:proofErr w:type="gramEnd"/>
            <w:r w:rsidRPr="001E6A87">
              <w:rPr>
                <w:rFonts w:ascii="標楷體" w:eastAsia="標楷體" w:hAnsi="標楷體" w:cs="標楷體" w:hint="eastAsia"/>
                <w:bCs/>
              </w:rPr>
              <w:t>增訂本節</w:t>
            </w:r>
            <w:proofErr w:type="gramStart"/>
            <w:r w:rsidRPr="001E6A87">
              <w:rPr>
                <w:rFonts w:ascii="標楷體" w:eastAsia="標楷體" w:hAnsi="標楷體" w:cs="標楷體" w:hint="eastAsia"/>
                <w:bCs/>
              </w:rPr>
              <w:t>及節名</w:t>
            </w:r>
            <w:proofErr w:type="gramEnd"/>
            <w:r w:rsidRPr="001E6A87">
              <w:rPr>
                <w:rFonts w:ascii="標楷體" w:eastAsia="標楷體" w:hAnsi="標楷體" w:cs="標楷體" w:hint="eastAsia"/>
                <w:bCs/>
              </w:rPr>
              <w:t>。</w:t>
            </w:r>
          </w:p>
        </w:tc>
      </w:tr>
      <w:tr w:rsidR="00B33316" w:rsidRPr="001E6A87" w:rsidTr="006058EE">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kern w:val="0"/>
              </w:rPr>
            </w:pPr>
            <w:r w:rsidRPr="001E6A87">
              <w:rPr>
                <w:rFonts w:ascii="標楷體" w:eastAsia="標楷體" w:hAnsi="標楷體" w:cs="標楷體" w:hint="eastAsia"/>
                <w:bCs/>
                <w:lang w:val="zh-TW"/>
              </w:rPr>
              <w:t>第十四條</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 xml:space="preserve"> </w:t>
            </w:r>
            <w:r w:rsidRPr="001E6A87">
              <w:rPr>
                <w:rFonts w:ascii="標楷體" w:eastAsia="標楷體" w:hAnsi="標楷體" w:hint="eastAsia"/>
                <w:kern w:val="0"/>
              </w:rPr>
              <w:t>書狀，除</w:t>
            </w:r>
            <w:proofErr w:type="gramStart"/>
            <w:r w:rsidRPr="001E6A87">
              <w:rPr>
                <w:rFonts w:ascii="標楷體" w:eastAsia="標楷體" w:hAnsi="標楷體" w:hint="eastAsia"/>
                <w:kern w:val="0"/>
              </w:rPr>
              <w:t>本法別有</w:t>
            </w:r>
            <w:proofErr w:type="gramEnd"/>
            <w:r w:rsidRPr="001E6A87">
              <w:rPr>
                <w:rFonts w:ascii="標楷體" w:eastAsia="標楷體" w:hAnsi="標楷體" w:hint="eastAsia"/>
                <w:kern w:val="0"/>
              </w:rPr>
              <w:t>規定外，應記載下列各款事項：</w:t>
            </w:r>
          </w:p>
          <w:p w:rsidR="00B33316" w:rsidRPr="00472998" w:rsidRDefault="00B33316" w:rsidP="00472998">
            <w:pPr>
              <w:numPr>
                <w:ilvl w:val="0"/>
                <w:numId w:val="199"/>
              </w:numPr>
              <w:jc w:val="both"/>
              <w:rPr>
                <w:rFonts w:ascii="標楷體" w:eastAsia="標楷體" w:hAnsi="標楷體"/>
              </w:rPr>
            </w:pPr>
            <w:r w:rsidRPr="001E6A87">
              <w:rPr>
                <w:rFonts w:ascii="標楷體" w:eastAsia="標楷體" w:hAnsi="標楷體" w:hint="eastAsia"/>
              </w:rPr>
              <w:t>當事人姓名、身分證</w:t>
            </w:r>
            <w:r w:rsidRPr="00472998">
              <w:rPr>
                <w:rFonts w:ascii="標楷體" w:eastAsia="標楷體" w:hAnsi="標楷體" w:hint="eastAsia"/>
              </w:rPr>
              <w:t>明文件字號及住所或居所；當事人為法人、機關或其他團體者，其名稱及所在地、事務所或營業所。</w:t>
            </w:r>
          </w:p>
          <w:p w:rsidR="00B33316" w:rsidRPr="00472998" w:rsidRDefault="00B33316" w:rsidP="00472998">
            <w:pPr>
              <w:numPr>
                <w:ilvl w:val="0"/>
                <w:numId w:val="199"/>
              </w:numPr>
              <w:ind w:hanging="460"/>
              <w:jc w:val="both"/>
              <w:rPr>
                <w:rFonts w:ascii="標楷體" w:eastAsia="標楷體" w:hAnsi="標楷體"/>
              </w:rPr>
            </w:pPr>
            <w:r w:rsidRPr="001E6A87">
              <w:rPr>
                <w:rFonts w:ascii="標楷體" w:eastAsia="標楷體" w:hAnsi="標楷體" w:hint="eastAsia"/>
              </w:rPr>
              <w:t>有法定代理人、代表</w:t>
            </w:r>
            <w:r w:rsidRPr="00472998">
              <w:rPr>
                <w:rFonts w:ascii="標楷體" w:eastAsia="標楷體" w:hAnsi="標楷體" w:hint="eastAsia"/>
              </w:rPr>
              <w:t>人或管理人者，其姓名、住所或居所，及其與法人、機關或團體之關係。</w:t>
            </w:r>
          </w:p>
          <w:p w:rsidR="00B33316" w:rsidRPr="00472998" w:rsidRDefault="00B33316" w:rsidP="00472998">
            <w:pPr>
              <w:numPr>
                <w:ilvl w:val="0"/>
                <w:numId w:val="199"/>
              </w:numPr>
              <w:rPr>
                <w:rFonts w:ascii="標楷體" w:eastAsia="標楷體" w:hAnsi="標楷體"/>
              </w:rPr>
            </w:pPr>
            <w:r w:rsidRPr="001E6A87">
              <w:rPr>
                <w:rFonts w:ascii="標楷體" w:eastAsia="標楷體" w:hAnsi="標楷體" w:hint="eastAsia"/>
              </w:rPr>
              <w:t>有訴訟代理人或辯</w:t>
            </w:r>
            <w:r w:rsidRPr="00472998">
              <w:rPr>
                <w:rFonts w:ascii="標楷體" w:eastAsia="標楷體" w:hAnsi="標楷體" w:hint="eastAsia"/>
              </w:rPr>
              <w:t>護人者，其姓名、職業、住所或居所。</w:t>
            </w:r>
          </w:p>
          <w:p w:rsidR="00B33316" w:rsidRPr="001E6A87" w:rsidRDefault="00B33316" w:rsidP="0044593B">
            <w:pPr>
              <w:numPr>
                <w:ilvl w:val="0"/>
                <w:numId w:val="199"/>
              </w:numPr>
              <w:jc w:val="both"/>
              <w:rPr>
                <w:rFonts w:ascii="標楷體" w:eastAsia="標楷體" w:hAnsi="標楷體"/>
              </w:rPr>
            </w:pPr>
            <w:r w:rsidRPr="001E6A87">
              <w:rPr>
                <w:rFonts w:ascii="標楷體" w:eastAsia="標楷體" w:hAnsi="標楷體" w:hint="eastAsia"/>
              </w:rPr>
              <w:t>應為之聲明。</w:t>
            </w:r>
          </w:p>
          <w:p w:rsidR="00B33316" w:rsidRPr="00472998" w:rsidRDefault="00B33316" w:rsidP="00472998">
            <w:pPr>
              <w:numPr>
                <w:ilvl w:val="0"/>
                <w:numId w:val="199"/>
              </w:numPr>
              <w:jc w:val="both"/>
              <w:rPr>
                <w:rFonts w:ascii="標楷體" w:eastAsia="標楷體" w:hAnsi="標楷體"/>
              </w:rPr>
            </w:pPr>
            <w:r w:rsidRPr="001E6A87">
              <w:rPr>
                <w:rFonts w:ascii="標楷體" w:eastAsia="標楷體" w:hAnsi="標楷體" w:hint="eastAsia"/>
              </w:rPr>
              <w:t>事實上及法律上之</w:t>
            </w:r>
            <w:r w:rsidRPr="00472998">
              <w:rPr>
                <w:rFonts w:ascii="標楷體" w:eastAsia="標楷體" w:hAnsi="標楷體" w:hint="eastAsia"/>
              </w:rPr>
              <w:t>陳述。</w:t>
            </w:r>
          </w:p>
          <w:p w:rsidR="00B33316" w:rsidRPr="00472998" w:rsidRDefault="00B33316" w:rsidP="00472998">
            <w:pPr>
              <w:numPr>
                <w:ilvl w:val="0"/>
                <w:numId w:val="199"/>
              </w:numPr>
              <w:ind w:left="703" w:hanging="454"/>
              <w:jc w:val="both"/>
              <w:rPr>
                <w:rFonts w:ascii="標楷體" w:eastAsia="標楷體" w:hAnsi="標楷體"/>
              </w:rPr>
            </w:pPr>
            <w:r w:rsidRPr="001E6A87">
              <w:rPr>
                <w:rFonts w:ascii="標楷體" w:eastAsia="標楷體" w:hAnsi="標楷體" w:hint="eastAsia"/>
              </w:rPr>
              <w:t>供證明</w:t>
            </w:r>
            <w:proofErr w:type="gramStart"/>
            <w:r w:rsidRPr="001E6A87">
              <w:rPr>
                <w:rFonts w:ascii="標楷體" w:eastAsia="標楷體" w:hAnsi="標楷體" w:hint="eastAsia"/>
              </w:rPr>
              <w:t>或釋明用</w:t>
            </w:r>
            <w:proofErr w:type="gramEnd"/>
            <w:r w:rsidRPr="001E6A87">
              <w:rPr>
                <w:rFonts w:ascii="標楷體" w:eastAsia="標楷體" w:hAnsi="標楷體" w:hint="eastAsia"/>
              </w:rPr>
              <w:t>之</w:t>
            </w:r>
            <w:r w:rsidRPr="00472998">
              <w:rPr>
                <w:rFonts w:ascii="標楷體" w:eastAsia="標楷體" w:hAnsi="標楷體" w:hint="eastAsia"/>
              </w:rPr>
              <w:t>證據。</w:t>
            </w:r>
          </w:p>
          <w:p w:rsidR="00B33316" w:rsidRPr="00472998" w:rsidRDefault="00B33316" w:rsidP="00472998">
            <w:pPr>
              <w:numPr>
                <w:ilvl w:val="0"/>
                <w:numId w:val="199"/>
              </w:numPr>
              <w:jc w:val="both"/>
              <w:rPr>
                <w:rFonts w:ascii="標楷體" w:eastAsia="標楷體" w:hAnsi="標楷體"/>
              </w:rPr>
            </w:pPr>
            <w:r w:rsidRPr="001E6A87">
              <w:rPr>
                <w:rFonts w:ascii="標楷體" w:eastAsia="標楷體" w:hAnsi="標楷體" w:hint="eastAsia"/>
              </w:rPr>
              <w:t>附屬文件之名稱</w:t>
            </w:r>
            <w:proofErr w:type="gramStart"/>
            <w:r w:rsidRPr="001E6A87">
              <w:rPr>
                <w:rFonts w:ascii="標楷體" w:eastAsia="標楷體" w:hAnsi="標楷體" w:hint="eastAsia"/>
              </w:rPr>
              <w:t>及</w:t>
            </w:r>
            <w:r w:rsidRPr="00472998">
              <w:rPr>
                <w:rFonts w:ascii="標楷體" w:eastAsia="標楷體" w:hAnsi="標楷體" w:hint="eastAsia"/>
              </w:rPr>
              <w:t>其件數</w:t>
            </w:r>
            <w:proofErr w:type="gramEnd"/>
            <w:r w:rsidRPr="00472998">
              <w:rPr>
                <w:rFonts w:ascii="標楷體" w:eastAsia="標楷體" w:hAnsi="標楷體" w:hint="eastAsia"/>
              </w:rPr>
              <w:t>。</w:t>
            </w:r>
          </w:p>
          <w:p w:rsidR="00B33316" w:rsidRPr="001E6A87" w:rsidRDefault="00B33316" w:rsidP="0044593B">
            <w:pPr>
              <w:numPr>
                <w:ilvl w:val="0"/>
                <w:numId w:val="199"/>
              </w:numPr>
              <w:jc w:val="both"/>
              <w:rPr>
                <w:rFonts w:ascii="標楷體" w:eastAsia="標楷體" w:hAnsi="標楷體"/>
              </w:rPr>
            </w:pPr>
            <w:r w:rsidRPr="001E6A87">
              <w:rPr>
                <w:rFonts w:ascii="標楷體" w:eastAsia="標楷體" w:hAnsi="標楷體" w:hint="eastAsia"/>
              </w:rPr>
              <w:t>憲法法庭。</w:t>
            </w:r>
          </w:p>
          <w:p w:rsidR="00B33316" w:rsidRPr="001E6A87" w:rsidRDefault="00B33316" w:rsidP="0044593B">
            <w:pPr>
              <w:numPr>
                <w:ilvl w:val="0"/>
                <w:numId w:val="199"/>
              </w:numPr>
              <w:jc w:val="both"/>
              <w:rPr>
                <w:rFonts w:ascii="標楷體" w:eastAsia="標楷體" w:hAnsi="標楷體"/>
              </w:rPr>
            </w:pPr>
            <w:r w:rsidRPr="001E6A87">
              <w:rPr>
                <w:rFonts w:ascii="標楷體" w:eastAsia="標楷體" w:hAnsi="標楷體" w:hint="eastAsia"/>
              </w:rPr>
              <w:t>年、月、日。</w:t>
            </w:r>
          </w:p>
          <w:p w:rsidR="00B33316" w:rsidRPr="001E6A87" w:rsidRDefault="00B33316" w:rsidP="006058EE">
            <w:pPr>
              <w:autoSpaceDE w:val="0"/>
              <w:autoSpaceDN w:val="0"/>
              <w:adjustRightInd w:val="0"/>
              <w:ind w:leftChars="100" w:left="240" w:firstLine="480"/>
              <w:jc w:val="both"/>
              <w:rPr>
                <w:rFonts w:ascii="標楷體" w:eastAsia="標楷體" w:hAnsi="標楷體"/>
                <w:kern w:val="0"/>
              </w:rPr>
            </w:pPr>
            <w:r w:rsidRPr="001E6A87">
              <w:rPr>
                <w:rFonts w:ascii="標楷體" w:eastAsia="標楷體" w:hAnsi="標楷體" w:hint="eastAsia"/>
                <w:kern w:val="0"/>
              </w:rPr>
              <w:lastRenderedPageBreak/>
              <w:t>當事人、法定代理人、代表人、管理人或訴訟代理人</w:t>
            </w:r>
            <w:proofErr w:type="gramStart"/>
            <w:r w:rsidRPr="001E6A87">
              <w:rPr>
                <w:rFonts w:ascii="標楷體" w:eastAsia="標楷體" w:hAnsi="標楷體" w:hint="eastAsia"/>
                <w:kern w:val="0"/>
              </w:rPr>
              <w:t>應於書狀內簽名</w:t>
            </w:r>
            <w:proofErr w:type="gramEnd"/>
            <w:r w:rsidRPr="001E6A87">
              <w:rPr>
                <w:rFonts w:ascii="標楷體" w:eastAsia="標楷體" w:hAnsi="標楷體" w:hint="eastAsia"/>
                <w:kern w:val="0"/>
              </w:rPr>
              <w:t>或蓋章。</w:t>
            </w:r>
          </w:p>
          <w:p w:rsidR="00B33316" w:rsidRPr="001E6A87" w:rsidRDefault="00B33316" w:rsidP="006058EE">
            <w:pPr>
              <w:ind w:leftChars="100" w:left="240" w:firstLineChars="200" w:firstLine="480"/>
              <w:jc w:val="both"/>
              <w:rPr>
                <w:rFonts w:ascii="標楷體" w:eastAsia="標楷體" w:hAnsi="標楷體"/>
              </w:rPr>
            </w:pPr>
            <w:r w:rsidRPr="001E6A87">
              <w:rPr>
                <w:rFonts w:ascii="標楷體" w:eastAsia="標楷體" w:hAnsi="標楷體" w:hint="eastAsia"/>
              </w:rPr>
              <w:t>書狀之格式及其記載方法，由司法院定之。</w:t>
            </w:r>
          </w:p>
          <w:p w:rsidR="00B33316" w:rsidRPr="001E6A87" w:rsidRDefault="00B33316" w:rsidP="006058EE">
            <w:pPr>
              <w:autoSpaceDE w:val="0"/>
              <w:autoSpaceDN w:val="0"/>
              <w:adjustRightInd w:val="0"/>
              <w:ind w:leftChars="100" w:left="240" w:firstLine="480"/>
              <w:jc w:val="both"/>
              <w:rPr>
                <w:rFonts w:ascii="標楷體" w:eastAsia="標楷體" w:hAnsi="標楷體"/>
                <w:kern w:val="0"/>
              </w:rPr>
            </w:pPr>
            <w:r w:rsidRPr="001E6A87">
              <w:rPr>
                <w:rFonts w:ascii="標楷體" w:eastAsia="標楷體" w:hAnsi="標楷體" w:hint="eastAsia"/>
                <w:kern w:val="0"/>
              </w:rPr>
              <w:t>書狀不合程式或有其他欠缺者，審判長應定</w:t>
            </w:r>
            <w:proofErr w:type="gramStart"/>
            <w:r w:rsidRPr="001E6A87">
              <w:rPr>
                <w:rFonts w:ascii="標楷體" w:eastAsia="標楷體" w:hAnsi="標楷體" w:hint="eastAsia"/>
                <w:kern w:val="0"/>
              </w:rPr>
              <w:t>期間命</w:t>
            </w:r>
            <w:proofErr w:type="gramEnd"/>
            <w:r w:rsidRPr="001E6A87">
              <w:rPr>
                <w:rFonts w:ascii="標楷體" w:eastAsia="標楷體" w:hAnsi="標楷體" w:hint="eastAsia"/>
                <w:kern w:val="0"/>
              </w:rPr>
              <w:t>其補正。</w:t>
            </w:r>
          </w:p>
          <w:p w:rsidR="00B33316" w:rsidRPr="001E6A87" w:rsidRDefault="00B33316" w:rsidP="006058EE">
            <w:pPr>
              <w:ind w:leftChars="100" w:left="240" w:firstLineChars="200" w:firstLine="480"/>
              <w:jc w:val="both"/>
              <w:rPr>
                <w:rFonts w:ascii="標楷體" w:eastAsia="標楷體" w:hAnsi="標楷體"/>
              </w:rPr>
            </w:pPr>
            <w:r w:rsidRPr="001E6A87">
              <w:rPr>
                <w:rFonts w:ascii="標楷體" w:eastAsia="標楷體" w:hAnsi="標楷體" w:hint="eastAsia"/>
              </w:rPr>
              <w:t>當事人得以科技設備將書狀傳送於憲法法庭；其適用範圍、程序、效力及其他應遵循事項之辦法，由司法院定之。</w:t>
            </w:r>
          </w:p>
          <w:p w:rsidR="00B33316" w:rsidRPr="001E6A87" w:rsidRDefault="00B33316" w:rsidP="006058EE">
            <w:pPr>
              <w:autoSpaceDE w:val="0"/>
              <w:autoSpaceDN w:val="0"/>
              <w:adjustRightInd w:val="0"/>
              <w:ind w:leftChars="100" w:left="240" w:firstLine="480"/>
              <w:jc w:val="both"/>
              <w:rPr>
                <w:rFonts w:ascii="標楷體" w:eastAsia="標楷體" w:hAnsi="標楷體" w:cs="標楷體"/>
                <w:lang w:val="zh-TW"/>
              </w:rPr>
            </w:pPr>
            <w:r w:rsidRPr="001E6A87">
              <w:rPr>
                <w:rFonts w:ascii="標楷體" w:eastAsia="標楷體" w:hAnsi="標楷體" w:hint="eastAsia"/>
                <w:kern w:val="0"/>
              </w:rPr>
              <w:t>當事人以科技設備傳送之書狀未依前項辦法為之者，不生書狀提出之效力。</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31"/>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31"/>
              </w:numPr>
              <w:jc w:val="both"/>
              <w:rPr>
                <w:rFonts w:ascii="標楷體" w:eastAsia="標楷體" w:hAnsi="標楷體"/>
                <w:u w:val="single"/>
              </w:rPr>
            </w:pPr>
            <w:r w:rsidRPr="001E6A87">
              <w:rPr>
                <w:rFonts w:ascii="標楷體" w:eastAsia="標楷體" w:hAnsi="標楷體" w:hint="eastAsia"/>
              </w:rPr>
              <w:t>第一項：當事人</w:t>
            </w:r>
            <w:proofErr w:type="gramStart"/>
            <w:r w:rsidRPr="001E6A87">
              <w:rPr>
                <w:rFonts w:ascii="標楷體" w:eastAsia="標楷體" w:hAnsi="標楷體" w:hint="eastAsia"/>
              </w:rPr>
              <w:t>書狀因原因</w:t>
            </w:r>
            <w:proofErr w:type="gramEnd"/>
            <w:r w:rsidRPr="001E6A87">
              <w:rPr>
                <w:rFonts w:ascii="標楷體" w:eastAsia="標楷體" w:hAnsi="標楷體" w:hint="eastAsia"/>
              </w:rPr>
              <w:t>及種類不同，應記載之事項，自不盡相同。第一項所規定者，為一般</w:t>
            </w:r>
            <w:proofErr w:type="gramStart"/>
            <w:r w:rsidRPr="001E6A87">
              <w:rPr>
                <w:rFonts w:ascii="標楷體" w:eastAsia="標楷體" w:hAnsi="標楷體" w:hint="eastAsia"/>
              </w:rPr>
              <w:t>書狀應記載</w:t>
            </w:r>
            <w:proofErr w:type="gramEnd"/>
            <w:r w:rsidRPr="001E6A87">
              <w:rPr>
                <w:rFonts w:ascii="標楷體" w:eastAsia="標楷體" w:hAnsi="標楷體" w:hint="eastAsia"/>
              </w:rPr>
              <w:t>之事項，計有九款，原亦可</w:t>
            </w:r>
            <w:proofErr w:type="gramStart"/>
            <w:r w:rsidRPr="001E6A87">
              <w:rPr>
                <w:rFonts w:ascii="標楷體" w:eastAsia="標楷體" w:hAnsi="標楷體" w:hint="eastAsia"/>
              </w:rPr>
              <w:t>準</w:t>
            </w:r>
            <w:proofErr w:type="gramEnd"/>
            <w:r w:rsidRPr="001E6A87">
              <w:rPr>
                <w:rFonts w:ascii="標楷體" w:eastAsia="標楷體" w:hAnsi="標楷體" w:hint="eastAsia"/>
              </w:rPr>
              <w:t>用行政訴訟法第五十七條之規定，為資明確，</w:t>
            </w:r>
            <w:proofErr w:type="gramStart"/>
            <w:r w:rsidRPr="001E6A87">
              <w:rPr>
                <w:rFonts w:ascii="標楷體" w:eastAsia="標楷體" w:hAnsi="標楷體" w:hint="eastAsia"/>
              </w:rPr>
              <w:t>爰</w:t>
            </w:r>
            <w:proofErr w:type="gramEnd"/>
            <w:r w:rsidRPr="001E6A87">
              <w:rPr>
                <w:rFonts w:ascii="標楷體" w:eastAsia="標楷體" w:hAnsi="標楷體" w:hint="eastAsia"/>
              </w:rPr>
              <w:t>一一列舉。</w:t>
            </w:r>
          </w:p>
          <w:p w:rsidR="00B33316" w:rsidRPr="001E6A87" w:rsidRDefault="00B33316" w:rsidP="00B33316">
            <w:pPr>
              <w:numPr>
                <w:ilvl w:val="0"/>
                <w:numId w:val="31"/>
              </w:numPr>
              <w:jc w:val="both"/>
              <w:rPr>
                <w:rFonts w:ascii="標楷體" w:eastAsia="標楷體" w:hAnsi="標楷體"/>
                <w:u w:val="single"/>
              </w:rPr>
            </w:pPr>
            <w:r w:rsidRPr="001E6A87">
              <w:rPr>
                <w:rFonts w:ascii="標楷體" w:eastAsia="標楷體" w:hAnsi="標楷體" w:hint="eastAsia"/>
                <w:kern w:val="0"/>
              </w:rPr>
              <w:t>第二項：參考行政訴訟法第五十八條，規定提出於憲法法庭</w:t>
            </w:r>
            <w:proofErr w:type="gramStart"/>
            <w:r w:rsidRPr="001E6A87">
              <w:rPr>
                <w:rFonts w:ascii="標楷體" w:eastAsia="標楷體" w:hAnsi="標楷體" w:hint="eastAsia"/>
                <w:kern w:val="0"/>
              </w:rPr>
              <w:t>書狀應經</w:t>
            </w:r>
            <w:proofErr w:type="gramEnd"/>
            <w:r w:rsidRPr="001E6A87">
              <w:rPr>
                <w:rFonts w:ascii="標楷體" w:eastAsia="標楷體" w:hAnsi="標楷體" w:hint="eastAsia"/>
                <w:kern w:val="0"/>
              </w:rPr>
              <w:t>簽名或蓋章。</w:t>
            </w:r>
          </w:p>
          <w:p w:rsidR="00B33316" w:rsidRPr="001E6A87" w:rsidRDefault="00B33316" w:rsidP="00B33316">
            <w:pPr>
              <w:numPr>
                <w:ilvl w:val="0"/>
                <w:numId w:val="31"/>
              </w:numPr>
              <w:jc w:val="both"/>
              <w:rPr>
                <w:rFonts w:ascii="標楷體" w:eastAsia="標楷體" w:hAnsi="標楷體"/>
                <w:u w:val="single"/>
              </w:rPr>
            </w:pPr>
            <w:r w:rsidRPr="001E6A87">
              <w:rPr>
                <w:rFonts w:ascii="標楷體" w:eastAsia="標楷體" w:hAnsi="標楷體" w:hint="eastAsia"/>
                <w:kern w:val="0"/>
              </w:rPr>
              <w:t>增訂第三項，規定書狀之格式及其記載方法（所使用之聲請書大小規格、書寫方式、頁面框線、格線等），由司法院定之，</w:t>
            </w:r>
            <w:proofErr w:type="gramStart"/>
            <w:r w:rsidRPr="001E6A87">
              <w:rPr>
                <w:rFonts w:ascii="標楷體" w:eastAsia="標楷體" w:hAnsi="標楷體" w:hint="eastAsia"/>
                <w:kern w:val="0"/>
              </w:rPr>
              <w:t>俾</w:t>
            </w:r>
            <w:proofErr w:type="gramEnd"/>
            <w:r w:rsidRPr="001E6A87">
              <w:rPr>
                <w:rFonts w:ascii="標楷體" w:eastAsia="標楷體" w:hAnsi="標楷體" w:hint="eastAsia"/>
                <w:kern w:val="0"/>
              </w:rPr>
              <w:t>當事人有所遵循，促進憲法法庭審理案件及當事人準備訴訟之效率。本</w:t>
            </w:r>
            <w:proofErr w:type="gramStart"/>
            <w:r w:rsidRPr="001E6A87">
              <w:rPr>
                <w:rFonts w:ascii="標楷體" w:eastAsia="標楷體" w:hAnsi="標楷體" w:hint="eastAsia"/>
                <w:kern w:val="0"/>
              </w:rPr>
              <w:t>項所稱書狀</w:t>
            </w:r>
            <w:proofErr w:type="gramEnd"/>
            <w:r w:rsidRPr="001E6A87">
              <w:rPr>
                <w:rFonts w:ascii="標楷體" w:eastAsia="標楷體" w:hAnsi="標楷體" w:hint="eastAsia"/>
                <w:kern w:val="0"/>
              </w:rPr>
              <w:t>，指本法所定</w:t>
            </w:r>
            <w:r w:rsidRPr="001E6A87">
              <w:rPr>
                <w:rFonts w:ascii="標楷體" w:eastAsia="標楷體" w:hAnsi="標楷體" w:hint="eastAsia"/>
                <w:kern w:val="0"/>
              </w:rPr>
              <w:lastRenderedPageBreak/>
              <w:t>之聲請書、答辯書等各種訴訟文書；本法第二十條所定法庭之友提出之書面意見或資料，亦有適用，</w:t>
            </w:r>
            <w:proofErr w:type="gramStart"/>
            <w:r w:rsidRPr="001E6A87">
              <w:rPr>
                <w:rFonts w:ascii="標楷體" w:eastAsia="標楷體" w:hAnsi="標楷體" w:hint="eastAsia"/>
                <w:kern w:val="0"/>
              </w:rPr>
              <w:t>併此敘</w:t>
            </w:r>
            <w:proofErr w:type="gramEnd"/>
            <w:r w:rsidRPr="001E6A87">
              <w:rPr>
                <w:rFonts w:ascii="標楷體" w:eastAsia="標楷體" w:hAnsi="標楷體" w:hint="eastAsia"/>
                <w:kern w:val="0"/>
              </w:rPr>
              <w:t>明。</w:t>
            </w:r>
          </w:p>
          <w:p w:rsidR="00B33316" w:rsidRPr="001E6A87" w:rsidRDefault="00B33316" w:rsidP="00B33316">
            <w:pPr>
              <w:numPr>
                <w:ilvl w:val="0"/>
                <w:numId w:val="31"/>
              </w:numPr>
              <w:jc w:val="both"/>
              <w:rPr>
                <w:rFonts w:ascii="標楷體" w:eastAsia="標楷體" w:hAnsi="標楷體"/>
              </w:rPr>
            </w:pPr>
            <w:r w:rsidRPr="001E6A87">
              <w:rPr>
                <w:rFonts w:ascii="標楷體" w:eastAsia="標楷體" w:hAnsi="標楷體" w:hint="eastAsia"/>
              </w:rPr>
              <w:t>當事人所提出之書狀，若有不合程式或其他程序上之瑕疵及欠缺，可補正者，自應予以補正之機會，並於補正後續行各項程序，以求便民及程序上之經濟，</w:t>
            </w:r>
            <w:proofErr w:type="gramStart"/>
            <w:r w:rsidRPr="001E6A87">
              <w:rPr>
                <w:rFonts w:ascii="標楷體" w:eastAsia="標楷體" w:hAnsi="標楷體" w:hint="eastAsia"/>
              </w:rPr>
              <w:t>爰</w:t>
            </w:r>
            <w:proofErr w:type="gramEnd"/>
            <w:r w:rsidRPr="001E6A87">
              <w:rPr>
                <w:rFonts w:ascii="標楷體" w:eastAsia="標楷體" w:hAnsi="標楷體" w:hint="eastAsia"/>
              </w:rPr>
              <w:t>增訂第四項規定，視程序進行階段，由審查庭審判長或憲法法庭審判長定</w:t>
            </w:r>
            <w:proofErr w:type="gramStart"/>
            <w:r w:rsidRPr="001E6A87">
              <w:rPr>
                <w:rFonts w:ascii="標楷體" w:eastAsia="標楷體" w:hAnsi="標楷體" w:hint="eastAsia"/>
              </w:rPr>
              <w:t>期間命</w:t>
            </w:r>
            <w:proofErr w:type="gramEnd"/>
            <w:r w:rsidRPr="001E6A87">
              <w:rPr>
                <w:rFonts w:ascii="標楷體" w:eastAsia="標楷體" w:hAnsi="標楷體" w:hint="eastAsia"/>
              </w:rPr>
              <w:t>當事人補正。</w:t>
            </w:r>
          </w:p>
          <w:p w:rsidR="00B33316" w:rsidRPr="001E6A87" w:rsidRDefault="00B33316" w:rsidP="00B33316">
            <w:pPr>
              <w:numPr>
                <w:ilvl w:val="0"/>
                <w:numId w:val="31"/>
              </w:numPr>
              <w:jc w:val="both"/>
              <w:rPr>
                <w:rFonts w:ascii="標楷體" w:eastAsia="標楷體" w:hAnsi="標楷體"/>
              </w:rPr>
            </w:pPr>
            <w:r w:rsidRPr="001E6A87">
              <w:rPr>
                <w:rFonts w:ascii="標楷體" w:eastAsia="標楷體" w:hAnsi="標楷體" w:hint="eastAsia"/>
              </w:rPr>
              <w:t>隨科技之進步，以科技設備傳送文書，日漸普遍，除電信傳真及電子郵遞設備外，司法院已建置完成電子訴訟文書（含線上起訴）服務平台，可供當事人聲請及傳送書狀。</w:t>
            </w:r>
            <w:proofErr w:type="gramStart"/>
            <w:r w:rsidRPr="001E6A87">
              <w:rPr>
                <w:rFonts w:ascii="標楷體" w:eastAsia="標楷體" w:hAnsi="標楷體" w:hint="eastAsia"/>
              </w:rPr>
              <w:t>爰</w:t>
            </w:r>
            <w:proofErr w:type="gramEnd"/>
            <w:r w:rsidRPr="001E6A87">
              <w:rPr>
                <w:rFonts w:ascii="標楷體" w:eastAsia="標楷體" w:hAnsi="標楷體" w:hint="eastAsia"/>
              </w:rPr>
              <w:t>增設第五項，規定當事人得以科技設備將書狀傳送於憲法法庭。關於科技設備之適用範圍（如案件類型、訴訟文書、使用科技設備種類及條件）、程序（如帳號管理、</w:t>
            </w:r>
            <w:r w:rsidRPr="001E6A87">
              <w:rPr>
                <w:rFonts w:ascii="標楷體" w:eastAsia="標楷體" w:hAnsi="標楷體" w:hint="eastAsia"/>
              </w:rPr>
              <w:lastRenderedPageBreak/>
              <w:t>操作步驟）、效力（如以科技設備提出書狀於憲法法庭或書狀發生送達效力之時點）及其他應遵循事項，應隨科技設備之特性及未來科技發展而由司法院另以辦法定之。</w:t>
            </w:r>
          </w:p>
          <w:p w:rsidR="00B33316" w:rsidRPr="001E6A87" w:rsidRDefault="00B33316" w:rsidP="00B33316">
            <w:pPr>
              <w:numPr>
                <w:ilvl w:val="0"/>
                <w:numId w:val="31"/>
              </w:numPr>
              <w:jc w:val="both"/>
              <w:rPr>
                <w:rFonts w:ascii="標楷體" w:eastAsia="標楷體" w:hAnsi="標楷體"/>
              </w:rPr>
            </w:pPr>
            <w:r w:rsidRPr="001E6A87">
              <w:rPr>
                <w:rFonts w:ascii="標楷體" w:eastAsia="標楷體" w:hAnsi="標楷體" w:hint="eastAsia"/>
              </w:rPr>
              <w:t>當事人以科技設備傳送之書狀，如未依第五項辦法為之者，自</w:t>
            </w:r>
            <w:proofErr w:type="gramStart"/>
            <w:r w:rsidRPr="001E6A87">
              <w:rPr>
                <w:rFonts w:ascii="標楷體" w:eastAsia="標楷體" w:hAnsi="標楷體" w:hint="eastAsia"/>
              </w:rPr>
              <w:t>不應生書</w:t>
            </w:r>
            <w:proofErr w:type="gramEnd"/>
            <w:r w:rsidRPr="001E6A87">
              <w:rPr>
                <w:rFonts w:ascii="標楷體" w:eastAsia="標楷體" w:hAnsi="標楷體" w:hint="eastAsia"/>
              </w:rPr>
              <w:t>狀提出之效力，</w:t>
            </w:r>
            <w:proofErr w:type="gramStart"/>
            <w:r w:rsidRPr="001E6A87">
              <w:rPr>
                <w:rFonts w:ascii="標楷體" w:eastAsia="標楷體" w:hAnsi="標楷體" w:hint="eastAsia"/>
              </w:rPr>
              <w:t>爰</w:t>
            </w:r>
            <w:proofErr w:type="gramEnd"/>
            <w:r w:rsidRPr="001E6A87">
              <w:rPr>
                <w:rFonts w:ascii="標楷體" w:eastAsia="標楷體" w:hAnsi="標楷體" w:hint="eastAsia"/>
              </w:rPr>
              <w:t>增訂第六項。至以科技設備傳送之書狀不合程式或有其他欠缺者，仍發生書狀提出效力，而其欠缺可以補正者，依第四項規定辦理，</w:t>
            </w:r>
            <w:proofErr w:type="gramStart"/>
            <w:r w:rsidRPr="001E6A87">
              <w:rPr>
                <w:rFonts w:ascii="標楷體" w:eastAsia="標楷體" w:hAnsi="標楷體" w:hint="eastAsia"/>
              </w:rPr>
              <w:t>附予敘明</w:t>
            </w:r>
            <w:proofErr w:type="gramEnd"/>
            <w:r w:rsidRPr="001E6A87">
              <w:rPr>
                <w:rFonts w:ascii="標楷體" w:eastAsia="標楷體" w:hAnsi="標楷體" w:hint="eastAsia"/>
              </w:rPr>
              <w:t>。</w:t>
            </w:r>
          </w:p>
        </w:tc>
      </w:tr>
      <w:tr w:rsidR="00B33316" w:rsidRPr="001E6A87" w:rsidTr="006058EE">
        <w:tc>
          <w:tcPr>
            <w:tcW w:w="1687" w:type="pct"/>
            <w:shd w:val="clear" w:color="auto" w:fill="auto"/>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cs="標楷體" w:hint="eastAsia"/>
                <w:bCs/>
                <w:lang w:val="zh-TW"/>
              </w:rPr>
              <w:lastRenderedPageBreak/>
              <w:t xml:space="preserve">第十五條  </w:t>
            </w:r>
            <w:r w:rsidRPr="001E6A87">
              <w:rPr>
                <w:rFonts w:ascii="標楷體" w:eastAsia="標楷體" w:hAnsi="標楷體" w:hint="eastAsia"/>
              </w:rPr>
              <w:t>聲請憲法法庭裁判，應以聲請書記載本法規定之應記載事項，並附具相關佐證資料提出於憲法法庭。</w:t>
            </w:r>
          </w:p>
          <w:p w:rsidR="00B33316" w:rsidRPr="001E6A87" w:rsidRDefault="00B33316" w:rsidP="006058EE">
            <w:pPr>
              <w:ind w:leftChars="100" w:left="240" w:firstLineChars="200" w:firstLine="480"/>
              <w:jc w:val="both"/>
              <w:rPr>
                <w:rFonts w:ascii="標楷體" w:eastAsia="標楷體" w:hAnsi="標楷體"/>
                <w:kern w:val="0"/>
              </w:rPr>
            </w:pPr>
            <w:r w:rsidRPr="001E6A87">
              <w:rPr>
                <w:rFonts w:ascii="標楷體" w:eastAsia="標楷體" w:hAnsi="標楷體" w:hint="eastAsia"/>
                <w:kern w:val="0"/>
              </w:rPr>
              <w:t>前項聲請，有下列各款情形之</w:t>
            </w:r>
            <w:proofErr w:type="gramStart"/>
            <w:r w:rsidRPr="001E6A87">
              <w:rPr>
                <w:rFonts w:ascii="標楷體" w:eastAsia="標楷體" w:hAnsi="標楷體" w:hint="eastAsia"/>
                <w:kern w:val="0"/>
              </w:rPr>
              <w:t>一</w:t>
            </w:r>
            <w:proofErr w:type="gramEnd"/>
            <w:r w:rsidRPr="001E6A87">
              <w:rPr>
                <w:rFonts w:ascii="標楷體" w:eastAsia="標楷體" w:hAnsi="標楷體" w:hint="eastAsia"/>
                <w:kern w:val="0"/>
              </w:rPr>
              <w:t>者，審查庭得以一致決裁定不受理。但其情形可以補正者，審判長應定</w:t>
            </w:r>
            <w:proofErr w:type="gramStart"/>
            <w:r w:rsidRPr="001E6A87">
              <w:rPr>
                <w:rFonts w:ascii="標楷體" w:eastAsia="標楷體" w:hAnsi="標楷體" w:hint="eastAsia"/>
                <w:kern w:val="0"/>
              </w:rPr>
              <w:t>期間命</w:t>
            </w:r>
            <w:proofErr w:type="gramEnd"/>
            <w:r w:rsidRPr="001E6A87">
              <w:rPr>
                <w:rFonts w:ascii="標楷體" w:eastAsia="標楷體" w:hAnsi="標楷體" w:hint="eastAsia"/>
                <w:kern w:val="0"/>
              </w:rPr>
              <w:t>其補正:</w:t>
            </w:r>
          </w:p>
          <w:p w:rsidR="00B33316" w:rsidRPr="001E6A87" w:rsidRDefault="00B33316" w:rsidP="006F1C2B">
            <w:pPr>
              <w:numPr>
                <w:ilvl w:val="0"/>
                <w:numId w:val="200"/>
              </w:numPr>
              <w:jc w:val="both"/>
              <w:rPr>
                <w:rFonts w:ascii="標楷體" w:eastAsia="標楷體" w:hAnsi="標楷體"/>
              </w:rPr>
            </w:pPr>
            <w:r w:rsidRPr="001E6A87">
              <w:rPr>
                <w:rFonts w:ascii="標楷體" w:eastAsia="標楷體" w:hAnsi="標楷體" w:hint="eastAsia"/>
              </w:rPr>
              <w:t>聲請人無當事人能力。</w:t>
            </w:r>
          </w:p>
          <w:p w:rsidR="00B33316" w:rsidRPr="001E6A87" w:rsidRDefault="00B33316" w:rsidP="006F1C2B">
            <w:pPr>
              <w:numPr>
                <w:ilvl w:val="0"/>
                <w:numId w:val="200"/>
              </w:numPr>
              <w:jc w:val="both"/>
              <w:rPr>
                <w:rFonts w:ascii="標楷體" w:eastAsia="標楷體" w:hAnsi="標楷體"/>
              </w:rPr>
            </w:pPr>
            <w:r w:rsidRPr="001E6A87">
              <w:rPr>
                <w:rFonts w:ascii="標楷體" w:eastAsia="標楷體" w:hAnsi="標楷體" w:hint="eastAsia"/>
              </w:rPr>
              <w:t>聲請人未由合法之法定代理人、代</w:t>
            </w:r>
            <w:r w:rsidRPr="001E6A87">
              <w:rPr>
                <w:rFonts w:ascii="標楷體" w:eastAsia="標楷體" w:hAnsi="標楷體" w:hint="eastAsia"/>
              </w:rPr>
              <w:lastRenderedPageBreak/>
              <w:t>表人或管理人為訴訟行為。</w:t>
            </w:r>
          </w:p>
          <w:p w:rsidR="00B33316" w:rsidRPr="001E6A87" w:rsidRDefault="00B33316" w:rsidP="006F1C2B">
            <w:pPr>
              <w:numPr>
                <w:ilvl w:val="0"/>
                <w:numId w:val="200"/>
              </w:numPr>
              <w:jc w:val="both"/>
              <w:rPr>
                <w:rFonts w:ascii="標楷體" w:eastAsia="標楷體" w:hAnsi="標楷體"/>
              </w:rPr>
            </w:pPr>
            <w:r w:rsidRPr="001E6A87">
              <w:rPr>
                <w:rFonts w:ascii="標楷體" w:eastAsia="標楷體" w:hAnsi="標楷體" w:hint="eastAsia"/>
              </w:rPr>
              <w:t>由訴訟代理人聲請，而其代理權有欠缺。</w:t>
            </w:r>
          </w:p>
          <w:p w:rsidR="00B33316" w:rsidRPr="001E6A87" w:rsidRDefault="00B33316" w:rsidP="006F1C2B">
            <w:pPr>
              <w:numPr>
                <w:ilvl w:val="0"/>
                <w:numId w:val="200"/>
              </w:numPr>
              <w:jc w:val="both"/>
              <w:rPr>
                <w:rFonts w:ascii="標楷體" w:eastAsia="標楷體" w:hAnsi="標楷體"/>
              </w:rPr>
            </w:pPr>
            <w:r w:rsidRPr="001E6A87">
              <w:rPr>
                <w:rFonts w:ascii="標楷體" w:eastAsia="標楷體" w:hAnsi="標楷體" w:hint="eastAsia"/>
              </w:rPr>
              <w:t>聲請逾越法定期限。</w:t>
            </w:r>
          </w:p>
          <w:p w:rsidR="00B33316" w:rsidRPr="001E6A87" w:rsidRDefault="00B33316" w:rsidP="006F1C2B">
            <w:pPr>
              <w:numPr>
                <w:ilvl w:val="0"/>
                <w:numId w:val="200"/>
              </w:numPr>
              <w:jc w:val="both"/>
              <w:rPr>
                <w:rFonts w:ascii="標楷體" w:eastAsia="標楷體" w:hAnsi="標楷體"/>
              </w:rPr>
            </w:pPr>
            <w:r w:rsidRPr="001E6A87">
              <w:rPr>
                <w:rFonts w:ascii="標楷體" w:eastAsia="標楷體" w:hAnsi="標楷體" w:hint="eastAsia"/>
              </w:rPr>
              <w:t>本法明定不得聲請或不得</w:t>
            </w:r>
            <w:proofErr w:type="gramStart"/>
            <w:r w:rsidRPr="001E6A87">
              <w:rPr>
                <w:rFonts w:ascii="標楷體" w:eastAsia="標楷體" w:hAnsi="標楷體" w:hint="eastAsia"/>
              </w:rPr>
              <w:t>更行聲請</w:t>
            </w:r>
            <w:proofErr w:type="gramEnd"/>
            <w:r w:rsidRPr="001E6A87">
              <w:rPr>
                <w:rFonts w:ascii="標楷體" w:eastAsia="標楷體" w:hAnsi="標楷體" w:hint="eastAsia"/>
              </w:rPr>
              <w:t>之事項。</w:t>
            </w:r>
          </w:p>
          <w:p w:rsidR="00B33316" w:rsidRPr="001E6A87" w:rsidRDefault="00B33316" w:rsidP="006F1C2B">
            <w:pPr>
              <w:numPr>
                <w:ilvl w:val="0"/>
                <w:numId w:val="200"/>
              </w:numPr>
              <w:jc w:val="both"/>
              <w:rPr>
                <w:rFonts w:ascii="標楷體" w:eastAsia="標楷體" w:hAnsi="標楷體"/>
              </w:rPr>
            </w:pPr>
            <w:r w:rsidRPr="001E6A87">
              <w:rPr>
                <w:rFonts w:ascii="標楷體" w:eastAsia="標楷體" w:hAnsi="標楷體" w:hint="eastAsia"/>
              </w:rPr>
              <w:t>對憲法法庭或審查庭之裁判聲明不服。</w:t>
            </w:r>
          </w:p>
          <w:p w:rsidR="00B33316" w:rsidRPr="001E6A87" w:rsidRDefault="00B33316" w:rsidP="006F1C2B">
            <w:pPr>
              <w:numPr>
                <w:ilvl w:val="0"/>
                <w:numId w:val="200"/>
              </w:numPr>
              <w:jc w:val="both"/>
              <w:rPr>
                <w:rFonts w:ascii="標楷體" w:eastAsia="標楷體" w:hAnsi="標楷體" w:cs="標楷體"/>
                <w:bCs/>
                <w:lang w:val="zh-TW"/>
              </w:rPr>
            </w:pPr>
            <w:r w:rsidRPr="001E6A87">
              <w:rPr>
                <w:rFonts w:ascii="標楷體" w:eastAsia="標楷體" w:hAnsi="標楷體" w:hint="eastAsia"/>
              </w:rPr>
              <w:t>聲請不合程式或不備其他要件。</w:t>
            </w:r>
          </w:p>
          <w:p w:rsidR="00B33316" w:rsidRPr="001E6A87" w:rsidRDefault="00B33316" w:rsidP="006058EE">
            <w:pPr>
              <w:ind w:leftChars="100" w:left="240" w:firstLineChars="200" w:firstLine="480"/>
              <w:jc w:val="both"/>
              <w:rPr>
                <w:rFonts w:ascii="標楷體" w:eastAsia="標楷體" w:hAnsi="標楷體" w:cs="標楷體"/>
                <w:bCs/>
                <w:lang w:val="zh-TW"/>
              </w:rPr>
            </w:pPr>
            <w:r w:rsidRPr="001E6A87">
              <w:rPr>
                <w:rFonts w:ascii="標楷體" w:eastAsia="標楷體" w:hAnsi="標楷體" w:hint="eastAsia"/>
              </w:rPr>
              <w:t>聲請書未表明聲請裁判之理由者，毋庸命其補正，審查庭得以一致決裁定不受理。</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pStyle w:val="a3"/>
              <w:ind w:leftChars="0" w:left="0"/>
              <w:rPr>
                <w:rFonts w:ascii="標楷體" w:eastAsia="標楷體" w:hAnsi="標楷體"/>
              </w:rPr>
            </w:pPr>
            <w:r w:rsidRPr="001E6A87">
              <w:rPr>
                <w:rFonts w:ascii="標楷體" w:eastAsia="標楷體" w:hAnsi="標楷體" w:hint="eastAsia"/>
              </w:rPr>
              <w:t>一、</w:t>
            </w: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6058EE">
            <w:pPr>
              <w:pStyle w:val="a3"/>
              <w:ind w:leftChars="0" w:left="0"/>
              <w:rPr>
                <w:rFonts w:ascii="標楷體" w:eastAsia="標楷體" w:hAnsi="標楷體"/>
              </w:rPr>
            </w:pPr>
            <w:r w:rsidRPr="001E6A87">
              <w:rPr>
                <w:rFonts w:ascii="標楷體" w:eastAsia="標楷體" w:hAnsi="標楷體" w:hint="eastAsia"/>
              </w:rPr>
              <w:t>二、第一項：</w:t>
            </w:r>
          </w:p>
          <w:p w:rsidR="00B33316" w:rsidRPr="001E6A87" w:rsidRDefault="00B33316" w:rsidP="006058EE">
            <w:pPr>
              <w:pStyle w:val="a3"/>
              <w:ind w:leftChars="50" w:left="600" w:hangingChars="200" w:hanging="480"/>
              <w:jc w:val="both"/>
              <w:rPr>
                <w:rFonts w:ascii="標楷體" w:eastAsia="標楷體" w:hAnsi="標楷體"/>
              </w:rPr>
            </w:pPr>
            <w:r w:rsidRPr="001E6A87">
              <w:rPr>
                <w:rFonts w:ascii="標楷體" w:eastAsia="標楷體" w:hAnsi="標楷體" w:hint="eastAsia"/>
              </w:rPr>
              <w:t>(</w:t>
            </w:r>
            <w:proofErr w:type="gramStart"/>
            <w:r w:rsidRPr="001E6A87">
              <w:rPr>
                <w:rFonts w:ascii="標楷體" w:eastAsia="標楷體" w:hAnsi="標楷體" w:hint="eastAsia"/>
              </w:rPr>
              <w:t>一</w:t>
            </w:r>
            <w:proofErr w:type="gramEnd"/>
            <w:r w:rsidRPr="001E6A87">
              <w:rPr>
                <w:rFonts w:ascii="標楷體" w:eastAsia="標楷體" w:hAnsi="標楷體" w:hint="eastAsia"/>
              </w:rPr>
              <w:t>)依照一般訴訟法體例，概括規定案件之聲請，應以聲請書記載法定應記載事項，並應附具相關佐證資料(例如:原因案件之確定終局裁判及法定期間之遵守等)為之，以示程序之開始。</w:t>
            </w:r>
          </w:p>
          <w:p w:rsidR="00B33316" w:rsidRPr="001E6A87" w:rsidRDefault="00B33316" w:rsidP="006058EE">
            <w:pPr>
              <w:pStyle w:val="a3"/>
              <w:ind w:leftChars="50" w:left="600" w:hangingChars="200" w:hanging="480"/>
              <w:jc w:val="both"/>
              <w:rPr>
                <w:rFonts w:ascii="標楷體" w:eastAsia="標楷體" w:hAnsi="標楷體"/>
              </w:rPr>
            </w:pPr>
            <w:r w:rsidRPr="001E6A87">
              <w:rPr>
                <w:rFonts w:ascii="標楷體" w:eastAsia="標楷體" w:hAnsi="標楷體" w:hint="eastAsia"/>
              </w:rPr>
              <w:t>(二)</w:t>
            </w:r>
            <w:proofErr w:type="gramStart"/>
            <w:r w:rsidRPr="001E6A87">
              <w:rPr>
                <w:rFonts w:ascii="標楷體" w:eastAsia="標楷體" w:hAnsi="標楷體" w:hint="eastAsia"/>
              </w:rPr>
              <w:t>又聲請</w:t>
            </w:r>
            <w:proofErr w:type="gramEnd"/>
            <w:r w:rsidRPr="001E6A87">
              <w:rPr>
                <w:rFonts w:ascii="標楷體" w:eastAsia="標楷體" w:hAnsi="標楷體" w:hint="eastAsia"/>
              </w:rPr>
              <w:t>書應記載之事項，依各案件</w:t>
            </w:r>
            <w:r w:rsidRPr="001E6A87">
              <w:rPr>
                <w:rFonts w:ascii="標楷體" w:eastAsia="標楷體" w:hAnsi="標楷體" w:hint="eastAsia"/>
              </w:rPr>
              <w:lastRenderedPageBreak/>
              <w:t>類型而有不同，本法分別明定於第五十條、第五十六條、第六十條、第六十六條、第六十八條、第七十八條、第八十二條(</w:t>
            </w:r>
            <w:proofErr w:type="gramStart"/>
            <w:r w:rsidRPr="001E6A87">
              <w:rPr>
                <w:rFonts w:ascii="標楷體" w:eastAsia="標楷體" w:hAnsi="標楷體" w:hint="eastAsia"/>
              </w:rPr>
              <w:t>準</w:t>
            </w:r>
            <w:proofErr w:type="gramEnd"/>
            <w:r w:rsidRPr="001E6A87">
              <w:rPr>
                <w:rFonts w:ascii="標楷體" w:eastAsia="標楷體" w:hAnsi="標楷體" w:hint="eastAsia"/>
              </w:rPr>
              <w:t>用第五十條)、第八十三條(</w:t>
            </w:r>
            <w:proofErr w:type="gramStart"/>
            <w:r w:rsidRPr="001E6A87">
              <w:rPr>
                <w:rFonts w:ascii="標楷體" w:eastAsia="標楷體" w:hAnsi="標楷體" w:hint="eastAsia"/>
              </w:rPr>
              <w:t>準</w:t>
            </w:r>
            <w:proofErr w:type="gramEnd"/>
            <w:r w:rsidRPr="001E6A87">
              <w:rPr>
                <w:rFonts w:ascii="標楷體" w:eastAsia="標楷體" w:hAnsi="標楷體" w:hint="eastAsia"/>
              </w:rPr>
              <w:t>用第六十條)及第八十五條，聲請人自應按其規定逐項記載。</w:t>
            </w:r>
          </w:p>
          <w:p w:rsidR="00B33316" w:rsidRPr="001E6A87" w:rsidRDefault="00B33316" w:rsidP="006058EE">
            <w:pPr>
              <w:pStyle w:val="a3"/>
              <w:ind w:leftChars="0" w:left="0"/>
              <w:rPr>
                <w:rFonts w:ascii="標楷體" w:eastAsia="標楷體" w:hAnsi="標楷體"/>
              </w:rPr>
            </w:pPr>
            <w:r w:rsidRPr="001E6A87">
              <w:rPr>
                <w:rFonts w:ascii="標楷體" w:eastAsia="標楷體" w:hAnsi="標楷體" w:hint="eastAsia"/>
              </w:rPr>
              <w:t>三、第二項:</w:t>
            </w:r>
          </w:p>
          <w:p w:rsidR="00B33316" w:rsidRPr="001E6A87" w:rsidRDefault="00B33316" w:rsidP="006058EE">
            <w:pPr>
              <w:pStyle w:val="a3"/>
              <w:ind w:leftChars="50" w:left="600" w:hangingChars="200" w:hanging="480"/>
              <w:jc w:val="both"/>
              <w:rPr>
                <w:rFonts w:ascii="標楷體" w:eastAsia="標楷體" w:hAnsi="標楷體"/>
              </w:rPr>
            </w:pPr>
            <w:r w:rsidRPr="001E6A87">
              <w:rPr>
                <w:rFonts w:ascii="標楷體" w:eastAsia="標楷體" w:hAnsi="標楷體" w:hint="eastAsia"/>
              </w:rPr>
              <w:t>(一)</w:t>
            </w:r>
            <w:proofErr w:type="gramStart"/>
            <w:r w:rsidRPr="001E6A87">
              <w:rPr>
                <w:rFonts w:ascii="標楷體" w:eastAsia="標楷體" w:hAnsi="標楷體" w:hint="eastAsia"/>
              </w:rPr>
              <w:t>聲請如有</w:t>
            </w:r>
            <w:proofErr w:type="gramEnd"/>
            <w:r w:rsidRPr="001E6A87">
              <w:rPr>
                <w:rFonts w:ascii="標楷體" w:eastAsia="標楷體" w:hAnsi="標楷體" w:hint="eastAsia"/>
              </w:rPr>
              <w:t>不合法之事由，欠缺實體裁判之要件，行政訴訟法第一百零七條第一項及民事訴訟法第二百四十九條第一項均規定得</w:t>
            </w:r>
            <w:proofErr w:type="gramStart"/>
            <w:r w:rsidRPr="001E6A87">
              <w:rPr>
                <w:rFonts w:ascii="標楷體" w:eastAsia="標楷體" w:hAnsi="標楷體" w:hint="eastAsia"/>
              </w:rPr>
              <w:t>逕</w:t>
            </w:r>
            <w:proofErr w:type="gramEnd"/>
            <w:r w:rsidRPr="001E6A87">
              <w:rPr>
                <w:rFonts w:ascii="標楷體" w:eastAsia="標楷體" w:hAnsi="標楷體" w:hint="eastAsia"/>
              </w:rPr>
              <w:t>以裁定駁回之，本法從之，規定得裁定不受理。惟為避免聲請人因不諳規定致其聲請不合法，</w:t>
            </w:r>
            <w:proofErr w:type="gramStart"/>
            <w:r w:rsidRPr="001E6A87">
              <w:rPr>
                <w:rFonts w:ascii="標楷體" w:eastAsia="標楷體" w:hAnsi="標楷體" w:hint="eastAsia"/>
              </w:rPr>
              <w:t>爰</w:t>
            </w:r>
            <w:proofErr w:type="gramEnd"/>
            <w:r w:rsidRPr="001E6A87">
              <w:rPr>
                <w:rFonts w:ascii="標楷體" w:eastAsia="標楷體" w:hAnsi="標楷體" w:hint="eastAsia"/>
              </w:rPr>
              <w:t>亦參酌上開二訴訟法規定，於不合法情形可以補正者，應先定</w:t>
            </w:r>
            <w:proofErr w:type="gramStart"/>
            <w:r w:rsidRPr="001E6A87">
              <w:rPr>
                <w:rFonts w:ascii="標楷體" w:eastAsia="標楷體" w:hAnsi="標楷體" w:hint="eastAsia"/>
              </w:rPr>
              <w:t>期間命</w:t>
            </w:r>
            <w:proofErr w:type="gramEnd"/>
            <w:r w:rsidRPr="001E6A87">
              <w:rPr>
                <w:rFonts w:ascii="標楷體" w:eastAsia="標楷體" w:hAnsi="標楷體" w:hint="eastAsia"/>
              </w:rPr>
              <w:t>補正，逾期未補正者，即裁定不受理。</w:t>
            </w:r>
          </w:p>
          <w:p w:rsidR="00B33316" w:rsidRPr="001E6A87" w:rsidRDefault="00B33316" w:rsidP="006058EE">
            <w:pPr>
              <w:pStyle w:val="a3"/>
              <w:ind w:leftChars="50" w:left="600" w:hangingChars="200" w:hanging="480"/>
              <w:jc w:val="both"/>
              <w:rPr>
                <w:rFonts w:ascii="標楷體" w:eastAsia="標楷體" w:hAnsi="標楷體"/>
              </w:rPr>
            </w:pPr>
            <w:r w:rsidRPr="001E6A87">
              <w:rPr>
                <w:rFonts w:ascii="標楷體" w:eastAsia="標楷體" w:hAnsi="標楷體" w:hint="eastAsia"/>
              </w:rPr>
              <w:t>(二)考量憲法法庭之體制及功能，寶貴之司法資源應作最合理及有效之</w:t>
            </w:r>
            <w:r w:rsidRPr="001E6A87">
              <w:rPr>
                <w:rFonts w:ascii="標楷體" w:eastAsia="標楷體" w:hAnsi="標楷體" w:hint="eastAsia"/>
              </w:rPr>
              <w:lastRenderedPageBreak/>
              <w:t>運用，聲請不合法之案件，實無須由十五名大法官共同裁定始得不受理。</w:t>
            </w:r>
            <w:proofErr w:type="gramStart"/>
            <w:r w:rsidRPr="001E6A87">
              <w:rPr>
                <w:rFonts w:ascii="標楷體" w:eastAsia="標楷體" w:hAnsi="標楷體" w:hint="eastAsia"/>
              </w:rPr>
              <w:t>爰</w:t>
            </w:r>
            <w:proofErr w:type="gramEnd"/>
            <w:r w:rsidRPr="001E6A87">
              <w:rPr>
                <w:rFonts w:ascii="標楷體" w:eastAsia="標楷體" w:hAnsi="標楷體" w:hint="eastAsia"/>
              </w:rPr>
              <w:t>參考德國聯邦憲法法院法第二十四條簡易程序之制度，就不合法之聲請，由審查庭以一致決裁定不受理；但其情形可以補正者，由審查庭審判長定</w:t>
            </w:r>
            <w:proofErr w:type="gramStart"/>
            <w:r w:rsidRPr="001E6A87">
              <w:rPr>
                <w:rFonts w:ascii="標楷體" w:eastAsia="標楷體" w:hAnsi="標楷體" w:hint="eastAsia"/>
              </w:rPr>
              <w:t>期間命</w:t>
            </w:r>
            <w:proofErr w:type="gramEnd"/>
            <w:r w:rsidRPr="001E6A87">
              <w:rPr>
                <w:rFonts w:ascii="標楷體" w:eastAsia="標楷體" w:hAnsi="標楷體" w:hint="eastAsia"/>
              </w:rPr>
              <w:t>其補正。</w:t>
            </w:r>
          </w:p>
          <w:p w:rsidR="00B33316" w:rsidRPr="001E6A87" w:rsidRDefault="00B33316" w:rsidP="006058EE">
            <w:pPr>
              <w:pStyle w:val="a3"/>
              <w:ind w:leftChars="50" w:left="600" w:hangingChars="200" w:hanging="480"/>
              <w:jc w:val="both"/>
              <w:rPr>
                <w:rFonts w:ascii="標楷體" w:eastAsia="標楷體" w:hAnsi="標楷體"/>
              </w:rPr>
            </w:pPr>
            <w:r w:rsidRPr="001E6A87">
              <w:rPr>
                <w:rFonts w:ascii="標楷體" w:eastAsia="標楷體" w:hAnsi="標楷體" w:hint="eastAsia"/>
              </w:rPr>
              <w:t>(三)又為杜絕爭議，就聲請不合法案件，審查庭得以一致決裁定不受理之事項，限於本項列舉之各款；至於審查庭未予裁定不受理之聲請案件，其有不合法之情事者，憲法法庭仍得依本法第三十二條第一項之規定裁定不受理，附此說明。</w:t>
            </w:r>
          </w:p>
          <w:p w:rsidR="00B33316" w:rsidRPr="001E6A87" w:rsidRDefault="00B33316" w:rsidP="006058EE">
            <w:pPr>
              <w:pStyle w:val="a3"/>
              <w:ind w:leftChars="50" w:left="600" w:hangingChars="200" w:hanging="480"/>
              <w:jc w:val="both"/>
              <w:rPr>
                <w:rFonts w:ascii="標楷體" w:eastAsia="標楷體" w:hAnsi="標楷體"/>
              </w:rPr>
            </w:pPr>
            <w:r w:rsidRPr="001E6A87">
              <w:rPr>
                <w:rFonts w:ascii="標楷體" w:eastAsia="標楷體" w:hAnsi="標楷體" w:hint="eastAsia"/>
              </w:rPr>
              <w:t>(四)第四款</w:t>
            </w:r>
            <w:proofErr w:type="gramStart"/>
            <w:r w:rsidRPr="001E6A87">
              <w:rPr>
                <w:rFonts w:ascii="標楷體" w:eastAsia="標楷體" w:hAnsi="標楷體" w:hint="eastAsia"/>
              </w:rPr>
              <w:t>所稱聲請</w:t>
            </w:r>
            <w:proofErr w:type="gramEnd"/>
            <w:r w:rsidRPr="001E6A87">
              <w:rPr>
                <w:rFonts w:ascii="標楷體" w:eastAsia="標楷體" w:hAnsi="標楷體" w:hint="eastAsia"/>
              </w:rPr>
              <w:t>逾越法定期限，例如逾越第五十九條第二項、第六十五條第二項及第八十三條第二項之六個月之不變</w:t>
            </w:r>
            <w:proofErr w:type="gramStart"/>
            <w:r w:rsidRPr="001E6A87">
              <w:rPr>
                <w:rFonts w:ascii="標楷體" w:eastAsia="標楷體" w:hAnsi="標楷體" w:hint="eastAsia"/>
              </w:rPr>
              <w:t>期間，</w:t>
            </w:r>
            <w:proofErr w:type="gramEnd"/>
            <w:r w:rsidRPr="001E6A87">
              <w:rPr>
                <w:rFonts w:ascii="標楷體" w:eastAsia="標楷體" w:hAnsi="標楷體" w:hint="eastAsia"/>
              </w:rPr>
              <w:t xml:space="preserve">與第八十四條第三項之三個月之不變期間。 </w:t>
            </w:r>
          </w:p>
          <w:p w:rsidR="00B33316" w:rsidRPr="001E6A87" w:rsidRDefault="00B33316" w:rsidP="006058EE">
            <w:pPr>
              <w:pStyle w:val="a3"/>
              <w:ind w:leftChars="50" w:left="600" w:hangingChars="200" w:hanging="480"/>
              <w:jc w:val="both"/>
              <w:rPr>
                <w:rFonts w:ascii="標楷體" w:eastAsia="標楷體" w:hAnsi="標楷體"/>
              </w:rPr>
            </w:pPr>
            <w:r w:rsidRPr="001E6A87">
              <w:rPr>
                <w:rFonts w:ascii="標楷體" w:eastAsia="標楷體" w:hAnsi="標楷體" w:hint="eastAsia"/>
              </w:rPr>
              <w:lastRenderedPageBreak/>
              <w:t>(五)</w:t>
            </w:r>
            <w:r w:rsidRPr="001E6A87">
              <w:rPr>
                <w:rFonts w:ascii="標楷體" w:eastAsia="標楷體" w:hAnsi="標楷體" w:cs="微軟正黑體" w:hint="eastAsia"/>
                <w:kern w:val="0"/>
              </w:rPr>
              <w:t>第五款所稱本法明定不得聲請之事項</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例如第四十八條</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第八十四條第二項及第九十二條第一項前段</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第三項之情形</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所稱本法明定不得</w:t>
            </w:r>
            <w:proofErr w:type="gramStart"/>
            <w:r w:rsidRPr="001E6A87">
              <w:rPr>
                <w:rFonts w:ascii="標楷體" w:eastAsia="標楷體" w:hAnsi="標楷體" w:cs="微軟正黑體" w:hint="eastAsia"/>
                <w:kern w:val="0"/>
              </w:rPr>
              <w:t>更行聲請</w:t>
            </w:r>
            <w:proofErr w:type="gramEnd"/>
            <w:r w:rsidRPr="001E6A87">
              <w:rPr>
                <w:rFonts w:ascii="標楷體" w:eastAsia="標楷體" w:hAnsi="標楷體" w:cs="微軟正黑體" w:hint="eastAsia"/>
                <w:kern w:val="0"/>
              </w:rPr>
              <w:t>之事項</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例如第二十一條第六項</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第四十條</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第七十條第三項及第七十九條第三項之情形</w:t>
            </w:r>
            <w:r w:rsidRPr="001E6A87">
              <w:rPr>
                <w:rFonts w:ascii="標楷體" w:eastAsia="標楷體" w:hAnsi="標楷體" w:cs="Malgun Gothic Semilight" w:hint="eastAsia"/>
                <w:kern w:val="0"/>
              </w:rPr>
              <w:t>。</w:t>
            </w:r>
          </w:p>
          <w:p w:rsidR="00B33316" w:rsidRPr="001E6A87" w:rsidRDefault="00B33316" w:rsidP="006058EE">
            <w:pPr>
              <w:pStyle w:val="a3"/>
              <w:ind w:leftChars="50" w:left="600" w:hangingChars="200" w:hanging="480"/>
              <w:jc w:val="both"/>
              <w:rPr>
                <w:rFonts w:ascii="標楷體" w:eastAsia="標楷體" w:hAnsi="標楷體"/>
              </w:rPr>
            </w:pPr>
            <w:r w:rsidRPr="001E6A87">
              <w:rPr>
                <w:rFonts w:ascii="標楷體" w:eastAsia="標楷體" w:hAnsi="標楷體" w:hint="eastAsia"/>
              </w:rPr>
              <w:t>(六)本法第三十九條規定，對於憲法法庭或審查庭之裁判，不得聲明不服，聲請人對於憲法法庭或審查庭之裁判，如仍以聲請書表示不服意旨，聲請另為裁判，則與上開規定有違，</w:t>
            </w:r>
            <w:proofErr w:type="gramStart"/>
            <w:r w:rsidRPr="001E6A87">
              <w:rPr>
                <w:rFonts w:ascii="標楷體" w:eastAsia="標楷體" w:hAnsi="標楷體" w:hint="eastAsia"/>
              </w:rPr>
              <w:t>爰</w:t>
            </w:r>
            <w:proofErr w:type="gramEnd"/>
            <w:r w:rsidRPr="001E6A87">
              <w:rPr>
                <w:rFonts w:ascii="標楷體" w:eastAsia="標楷體" w:hAnsi="標楷體" w:hint="eastAsia"/>
              </w:rPr>
              <w:t>明定之。</w:t>
            </w:r>
          </w:p>
          <w:p w:rsidR="00B33316" w:rsidRPr="001E6A87" w:rsidRDefault="00B33316" w:rsidP="006058EE">
            <w:pPr>
              <w:pStyle w:val="a3"/>
              <w:ind w:leftChars="50" w:left="600" w:hangingChars="200" w:hanging="480"/>
              <w:jc w:val="both"/>
              <w:rPr>
                <w:rFonts w:ascii="標楷體" w:eastAsia="標楷體" w:hAnsi="標楷體"/>
              </w:rPr>
            </w:pPr>
            <w:r w:rsidRPr="001E6A87">
              <w:rPr>
                <w:rFonts w:ascii="標楷體" w:eastAsia="標楷體" w:hAnsi="標楷體" w:hint="eastAsia"/>
              </w:rPr>
              <w:t>(七)</w:t>
            </w:r>
            <w:r w:rsidRPr="001E6A87">
              <w:rPr>
                <w:rFonts w:ascii="標楷體" w:eastAsia="標楷體" w:hAnsi="標楷體" w:cs="微軟正黑體" w:hint="eastAsia"/>
                <w:kern w:val="0"/>
              </w:rPr>
              <w:t>第七款所稱不備其他要件</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例如本法</w:t>
            </w:r>
            <w:proofErr w:type="gramStart"/>
            <w:r w:rsidRPr="001E6A87">
              <w:rPr>
                <w:rFonts w:ascii="標楷體" w:eastAsia="標楷體" w:hAnsi="標楷體" w:cs="微軟正黑體" w:hint="eastAsia"/>
                <w:kern w:val="0"/>
              </w:rPr>
              <w:t>第四十九條聲請</w:t>
            </w:r>
            <w:proofErr w:type="gramEnd"/>
            <w:r w:rsidRPr="001E6A87">
              <w:rPr>
                <w:rFonts w:ascii="標楷體" w:eastAsia="標楷體" w:hAnsi="標楷體" w:cs="微軟正黑體" w:hint="eastAsia"/>
                <w:kern w:val="0"/>
              </w:rPr>
              <w:t>案件</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立法委員聲請人數不足現有總額四分之一</w:t>
            </w:r>
            <w:r w:rsidRPr="001E6A87">
              <w:rPr>
                <w:rFonts w:ascii="標楷體" w:eastAsia="標楷體" w:hAnsi="標楷體" w:cs="華康細明體" w:hint="eastAsia"/>
                <w:kern w:val="0"/>
              </w:rPr>
              <w:t>；</w:t>
            </w:r>
            <w:r w:rsidRPr="001E6A87">
              <w:rPr>
                <w:rFonts w:ascii="標楷體" w:eastAsia="標楷體" w:hAnsi="標楷體" w:cs="微軟正黑體" w:hint="eastAsia"/>
                <w:kern w:val="0"/>
              </w:rPr>
              <w:t>第五十九條</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第八十三條及第</w:t>
            </w:r>
            <w:proofErr w:type="gramStart"/>
            <w:r w:rsidRPr="001E6A87">
              <w:rPr>
                <w:rFonts w:ascii="標楷體" w:eastAsia="標楷體" w:hAnsi="標楷體" w:cs="微軟正黑體" w:hint="eastAsia"/>
                <w:kern w:val="0"/>
              </w:rPr>
              <w:t>八十四條聲請</w:t>
            </w:r>
            <w:proofErr w:type="gramEnd"/>
            <w:r w:rsidRPr="001E6A87">
              <w:rPr>
                <w:rFonts w:ascii="標楷體" w:eastAsia="標楷體" w:hAnsi="標楷體" w:cs="微軟正黑體" w:hint="eastAsia"/>
                <w:kern w:val="0"/>
              </w:rPr>
              <w:t>案件</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聲請人未用盡審級救濟途徑</w:t>
            </w:r>
            <w:r w:rsidRPr="001E6A87">
              <w:rPr>
                <w:rFonts w:ascii="標楷體" w:eastAsia="標楷體" w:hAnsi="標楷體" w:cs="Malgun Gothic Semilight" w:hint="eastAsia"/>
                <w:kern w:val="0"/>
              </w:rPr>
              <w:t>；</w:t>
            </w:r>
            <w:proofErr w:type="gramStart"/>
            <w:r w:rsidRPr="001E6A87">
              <w:rPr>
                <w:rFonts w:ascii="標楷體" w:eastAsia="標楷體" w:hAnsi="標楷體" w:cs="微軟正黑體" w:hint="eastAsia"/>
                <w:kern w:val="0"/>
              </w:rPr>
              <w:t>第六十五條聲請</w:t>
            </w:r>
            <w:proofErr w:type="gramEnd"/>
            <w:r w:rsidRPr="001E6A87">
              <w:rPr>
                <w:rFonts w:ascii="標楷體" w:eastAsia="標楷體" w:hAnsi="標楷體" w:cs="微軟正黑體" w:hint="eastAsia"/>
                <w:kern w:val="0"/>
              </w:rPr>
              <w:t>案件</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不合於協商未果之</w:t>
            </w:r>
            <w:r w:rsidRPr="001E6A87">
              <w:rPr>
                <w:rFonts w:ascii="標楷體" w:eastAsia="標楷體" w:hAnsi="標楷體" w:cs="微軟正黑體" w:hint="eastAsia"/>
                <w:kern w:val="0"/>
              </w:rPr>
              <w:lastRenderedPageBreak/>
              <w:t>要件</w:t>
            </w:r>
            <w:r w:rsidRPr="001E6A87">
              <w:rPr>
                <w:rFonts w:ascii="標楷體" w:eastAsia="標楷體" w:hAnsi="標楷體" w:cs="Malgun Gothic Semilight" w:hint="eastAsia"/>
                <w:kern w:val="0"/>
              </w:rPr>
              <w:t>；</w:t>
            </w:r>
            <w:proofErr w:type="gramStart"/>
            <w:r w:rsidRPr="001E6A87">
              <w:rPr>
                <w:rFonts w:ascii="標楷體" w:eastAsia="標楷體" w:hAnsi="標楷體" w:cs="微軟正黑體" w:hint="eastAsia"/>
                <w:kern w:val="0"/>
              </w:rPr>
              <w:t>第六十八條聲請</w:t>
            </w:r>
            <w:proofErr w:type="gramEnd"/>
            <w:r w:rsidRPr="001E6A87">
              <w:rPr>
                <w:rFonts w:ascii="標楷體" w:eastAsia="標楷體" w:hAnsi="標楷體" w:cs="微軟正黑體" w:hint="eastAsia"/>
                <w:kern w:val="0"/>
              </w:rPr>
              <w:t>案件</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未經立法院作成彈劾決議</w:t>
            </w:r>
            <w:proofErr w:type="gramStart"/>
            <w:r w:rsidRPr="001E6A87">
              <w:rPr>
                <w:rFonts w:ascii="標楷體" w:eastAsia="標楷體" w:hAnsi="標楷體" w:cs="微軟正黑體" w:hint="eastAsia"/>
                <w:kern w:val="0"/>
              </w:rPr>
              <w:t>等均屬之</w:t>
            </w:r>
            <w:proofErr w:type="gramEnd"/>
            <w:r w:rsidRPr="001E6A87">
              <w:rPr>
                <w:rFonts w:ascii="標楷體" w:eastAsia="標楷體" w:hAnsi="標楷體" w:cs="Malgun Gothic Semilight" w:hint="eastAsia"/>
                <w:kern w:val="0"/>
              </w:rPr>
              <w:t>。</w:t>
            </w:r>
          </w:p>
          <w:p w:rsidR="00B33316" w:rsidRPr="001E6A87" w:rsidRDefault="00B33316" w:rsidP="006058EE">
            <w:pPr>
              <w:pStyle w:val="a3"/>
              <w:ind w:leftChars="0" w:hangingChars="200" w:hanging="480"/>
              <w:jc w:val="both"/>
              <w:rPr>
                <w:rFonts w:ascii="標楷體" w:eastAsia="標楷體" w:hAnsi="標楷體"/>
              </w:rPr>
            </w:pPr>
            <w:r w:rsidRPr="001E6A87">
              <w:rPr>
                <w:rFonts w:ascii="標楷體" w:eastAsia="標楷體" w:hAnsi="標楷體" w:hint="eastAsia"/>
              </w:rPr>
              <w:t>四、第三項：聲請判決之理由乃訴訟程序進行之關鍵事項，聲請人就聲請憲法法庭為判決之理由，本應於提出聲請前為必要之準備，且有於聲請書具體敘明之義務；</w:t>
            </w:r>
            <w:proofErr w:type="gramStart"/>
            <w:r w:rsidRPr="001E6A87">
              <w:rPr>
                <w:rFonts w:ascii="標楷體" w:eastAsia="標楷體" w:hAnsi="標楷體" w:hint="eastAsia"/>
              </w:rPr>
              <w:t>若聲請</w:t>
            </w:r>
            <w:proofErr w:type="gramEnd"/>
            <w:r w:rsidRPr="001E6A87">
              <w:rPr>
                <w:rFonts w:ascii="標楷體" w:eastAsia="標楷體" w:hAnsi="標楷體" w:hint="eastAsia"/>
              </w:rPr>
              <w:t>人於聲請書未表明聲請之理由，或僅稱理由容後補陳，或泛稱法規範或裁判違背憲法云云，為避免聲請人不當利用補正制度，藉以規避本法</w:t>
            </w:r>
            <w:proofErr w:type="gramStart"/>
            <w:r w:rsidRPr="001E6A87">
              <w:rPr>
                <w:rFonts w:ascii="標楷體" w:eastAsia="標楷體" w:hAnsi="標楷體" w:hint="eastAsia"/>
              </w:rPr>
              <w:t>所定聲請</w:t>
            </w:r>
            <w:proofErr w:type="gramEnd"/>
            <w:r w:rsidRPr="001E6A87">
              <w:rPr>
                <w:rFonts w:ascii="標楷體" w:eastAsia="標楷體" w:hAnsi="標楷體" w:hint="eastAsia"/>
              </w:rPr>
              <w:t>期間之限制，</w:t>
            </w:r>
            <w:proofErr w:type="gramStart"/>
            <w:r w:rsidRPr="001E6A87">
              <w:rPr>
                <w:rFonts w:ascii="標楷體" w:eastAsia="標楷體" w:hAnsi="標楷體" w:hint="eastAsia"/>
              </w:rPr>
              <w:t>爰</w:t>
            </w:r>
            <w:proofErr w:type="gramEnd"/>
            <w:r w:rsidRPr="001E6A87">
              <w:rPr>
                <w:rFonts w:ascii="標楷體" w:eastAsia="標楷體" w:hAnsi="標楷體" w:hint="eastAsia"/>
              </w:rPr>
              <w:t>於本項明定審查庭得</w:t>
            </w:r>
            <w:proofErr w:type="gramStart"/>
            <w:r w:rsidRPr="001E6A87">
              <w:rPr>
                <w:rFonts w:ascii="標楷體" w:eastAsia="標楷體" w:hAnsi="標楷體" w:hint="eastAsia"/>
              </w:rPr>
              <w:t>逕</w:t>
            </w:r>
            <w:proofErr w:type="gramEnd"/>
            <w:r w:rsidRPr="001E6A87">
              <w:rPr>
                <w:rFonts w:ascii="標楷體" w:eastAsia="標楷體" w:hAnsi="標楷體" w:hint="eastAsia"/>
              </w:rPr>
              <w:t>以一致決裁定不受理，毋庸再命其補正；上開情形，審查庭未予裁定不受理時，憲法</w:t>
            </w:r>
            <w:proofErr w:type="gramStart"/>
            <w:r w:rsidRPr="001E6A87">
              <w:rPr>
                <w:rFonts w:ascii="標楷體" w:eastAsia="標楷體" w:hAnsi="標楷體" w:hint="eastAsia"/>
              </w:rPr>
              <w:t>法庭仍亦得依本法</w:t>
            </w:r>
            <w:proofErr w:type="gramEnd"/>
            <w:r w:rsidRPr="001E6A87">
              <w:rPr>
                <w:rFonts w:ascii="標楷體" w:eastAsia="標楷體" w:hAnsi="標楷體" w:hint="eastAsia"/>
              </w:rPr>
              <w:t>第三十二條第一項之規定裁定不受理，且毋庸命其補正，為自明之理。</w:t>
            </w:r>
          </w:p>
        </w:tc>
      </w:tr>
      <w:tr w:rsidR="00B33316" w:rsidRPr="001E6A87" w:rsidTr="006058EE">
        <w:tc>
          <w:tcPr>
            <w:tcW w:w="1687" w:type="pct"/>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r w:rsidRPr="001E6A87">
              <w:rPr>
                <w:rFonts w:ascii="標楷體" w:eastAsia="標楷體" w:hAnsi="標楷體" w:cs="標楷體" w:hint="eastAsia"/>
                <w:bCs/>
                <w:lang w:val="zh-TW"/>
              </w:rPr>
              <w:lastRenderedPageBreak/>
              <w:t>第十六條  當事人不在憲法法庭所在地住居者，計算法定</w:t>
            </w:r>
            <w:proofErr w:type="gramStart"/>
            <w:r w:rsidRPr="001E6A87">
              <w:rPr>
                <w:rFonts w:ascii="標楷體" w:eastAsia="標楷體" w:hAnsi="標楷體" w:cs="標楷體" w:hint="eastAsia"/>
                <w:bCs/>
                <w:lang w:val="zh-TW"/>
              </w:rPr>
              <w:t>期間，</w:t>
            </w:r>
            <w:proofErr w:type="gramEnd"/>
            <w:r w:rsidRPr="001E6A87">
              <w:rPr>
                <w:rFonts w:ascii="標楷體" w:eastAsia="標楷體" w:hAnsi="標楷體" w:cs="標楷體" w:hint="eastAsia"/>
                <w:bCs/>
                <w:lang w:val="zh-TW"/>
              </w:rPr>
              <w:t>應扣除其在途期間。但有訴訟代理人住居憲法</w:t>
            </w:r>
            <w:r w:rsidRPr="001E6A87">
              <w:rPr>
                <w:rFonts w:ascii="標楷體" w:eastAsia="標楷體" w:hAnsi="標楷體" w:cs="標楷體" w:hint="eastAsia"/>
                <w:bCs/>
                <w:lang w:val="zh-TW"/>
              </w:rPr>
              <w:lastRenderedPageBreak/>
              <w:t>法庭所在地，得為期間內應為之訴訟行為者，不在此限。</w:t>
            </w:r>
          </w:p>
          <w:p w:rsidR="00B33316" w:rsidRPr="001E6A87" w:rsidRDefault="00B33316" w:rsidP="006058EE">
            <w:pPr>
              <w:autoSpaceDE w:val="0"/>
              <w:autoSpaceDN w:val="0"/>
              <w:adjustRightInd w:val="0"/>
              <w:ind w:leftChars="100" w:left="240" w:firstLine="480"/>
              <w:jc w:val="both"/>
              <w:rPr>
                <w:rFonts w:ascii="標楷體" w:eastAsia="標楷體" w:hAnsi="標楷體" w:cs="標楷體"/>
                <w:strike/>
                <w:lang w:val="zh-TW"/>
              </w:rPr>
            </w:pPr>
            <w:r w:rsidRPr="001E6A87">
              <w:rPr>
                <w:rFonts w:ascii="標楷體" w:eastAsia="標楷體" w:hAnsi="標楷體" w:cs="標楷體" w:hint="eastAsia"/>
                <w:bCs/>
                <w:lang w:val="zh-TW"/>
              </w:rPr>
              <w:t>前項應扣除之在途</w:t>
            </w:r>
            <w:proofErr w:type="gramStart"/>
            <w:r w:rsidRPr="001E6A87">
              <w:rPr>
                <w:rFonts w:ascii="標楷體" w:eastAsia="標楷體" w:hAnsi="標楷體" w:cs="標楷體" w:hint="eastAsia"/>
                <w:bCs/>
                <w:lang w:val="zh-TW"/>
              </w:rPr>
              <w:t>期間，</w:t>
            </w:r>
            <w:proofErr w:type="gramEnd"/>
            <w:r w:rsidRPr="001E6A87">
              <w:rPr>
                <w:rFonts w:ascii="標楷體" w:eastAsia="標楷體" w:hAnsi="標楷體" w:cs="標楷體" w:hint="eastAsia"/>
                <w:bCs/>
                <w:lang w:val="zh-TW"/>
              </w:rPr>
              <w:t>由司法院定之。</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F1C2B">
            <w:pPr>
              <w:pStyle w:val="a3"/>
              <w:numPr>
                <w:ilvl w:val="0"/>
                <w:numId w:val="114"/>
              </w:numPr>
              <w:ind w:leftChars="0" w:hangingChars="200"/>
              <w:jc w:val="both"/>
              <w:rPr>
                <w:rFonts w:ascii="標楷體" w:eastAsia="標楷體" w:hAnsi="標楷體"/>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pStyle w:val="a3"/>
              <w:numPr>
                <w:ilvl w:val="0"/>
                <w:numId w:val="114"/>
              </w:numPr>
              <w:ind w:leftChars="0"/>
              <w:jc w:val="both"/>
              <w:rPr>
                <w:rFonts w:ascii="標楷體" w:eastAsia="標楷體" w:hAnsi="標楷體"/>
              </w:rPr>
            </w:pPr>
            <w:r w:rsidRPr="001E6A87">
              <w:rPr>
                <w:rFonts w:ascii="標楷體" w:eastAsia="標楷體" w:hAnsi="標楷體" w:hint="eastAsia"/>
              </w:rPr>
              <w:t>依本法第四十六條規定概括</w:t>
            </w:r>
            <w:proofErr w:type="gramStart"/>
            <w:r w:rsidRPr="001E6A87">
              <w:rPr>
                <w:rFonts w:ascii="標楷體" w:eastAsia="標楷體" w:hAnsi="標楷體" w:hint="eastAsia"/>
              </w:rPr>
              <w:t>準</w:t>
            </w:r>
            <w:proofErr w:type="gramEnd"/>
            <w:r w:rsidRPr="001E6A87">
              <w:rPr>
                <w:rFonts w:ascii="標楷體" w:eastAsia="標楷體" w:hAnsi="標楷體" w:hint="eastAsia"/>
              </w:rPr>
              <w:t>用行政訴訟法之結果，該法關於期日及期間</w:t>
            </w:r>
            <w:r w:rsidRPr="001E6A87">
              <w:rPr>
                <w:rFonts w:ascii="標楷體" w:eastAsia="標楷體" w:hAnsi="標楷體" w:hint="eastAsia"/>
              </w:rPr>
              <w:lastRenderedPageBreak/>
              <w:t>之規定，包括回復原狀之規定，原則上</w:t>
            </w:r>
            <w:proofErr w:type="gramStart"/>
            <w:r w:rsidRPr="001E6A87">
              <w:rPr>
                <w:rFonts w:ascii="標楷體" w:eastAsia="標楷體" w:hAnsi="標楷體" w:hint="eastAsia"/>
              </w:rPr>
              <w:t>應均得援用</w:t>
            </w:r>
            <w:proofErr w:type="gramEnd"/>
            <w:r w:rsidRPr="001E6A87">
              <w:rPr>
                <w:rFonts w:ascii="標楷體" w:eastAsia="標楷體" w:hAnsi="標楷體" w:hint="eastAsia"/>
              </w:rPr>
              <w:t>，本無待再予規定。</w:t>
            </w:r>
            <w:proofErr w:type="gramStart"/>
            <w:r w:rsidRPr="001E6A87">
              <w:rPr>
                <w:rFonts w:ascii="標楷體" w:eastAsia="標楷體" w:hAnsi="標楷體" w:hint="eastAsia"/>
              </w:rPr>
              <w:t>惟</w:t>
            </w:r>
            <w:proofErr w:type="gramEnd"/>
            <w:r w:rsidRPr="001E6A87">
              <w:rPr>
                <w:rFonts w:ascii="標楷體" w:eastAsia="標楷體" w:hAnsi="標楷體" w:hint="eastAsia"/>
              </w:rPr>
              <w:t>考量本法新增關於案件聲請應遵守法定不變期間等規定，於當事人不在憲法法庭所在地住居者，即應配套規定在途期間之扣除，以維其憲法訴訟權益，</w:t>
            </w:r>
            <w:proofErr w:type="gramStart"/>
            <w:r w:rsidRPr="001E6A87">
              <w:rPr>
                <w:rFonts w:ascii="標楷體" w:eastAsia="標楷體" w:hAnsi="標楷體" w:hint="eastAsia"/>
              </w:rPr>
              <w:t>爰</w:t>
            </w:r>
            <w:proofErr w:type="gramEnd"/>
            <w:r w:rsidRPr="001E6A87">
              <w:rPr>
                <w:rFonts w:ascii="標楷體" w:eastAsia="標楷體" w:hAnsi="標楷體" w:hint="eastAsia"/>
              </w:rPr>
              <w:t>參照行政訴訟法第八十九條及民事訴訟法第一百六十二條規定，明定計算法定</w:t>
            </w:r>
            <w:proofErr w:type="gramStart"/>
            <w:r w:rsidRPr="001E6A87">
              <w:rPr>
                <w:rFonts w:ascii="標楷體" w:eastAsia="標楷體" w:hAnsi="標楷體" w:hint="eastAsia"/>
              </w:rPr>
              <w:t>期間，</w:t>
            </w:r>
            <w:proofErr w:type="gramEnd"/>
            <w:r w:rsidRPr="001E6A87">
              <w:rPr>
                <w:rFonts w:ascii="標楷體" w:eastAsia="標楷體" w:hAnsi="標楷體" w:hint="eastAsia"/>
              </w:rPr>
              <w:t>應扣除在途</w:t>
            </w:r>
            <w:proofErr w:type="gramStart"/>
            <w:r w:rsidRPr="001E6A87">
              <w:rPr>
                <w:rFonts w:ascii="標楷體" w:eastAsia="標楷體" w:hAnsi="標楷體" w:hint="eastAsia"/>
              </w:rPr>
              <w:t>期間，</w:t>
            </w:r>
            <w:proofErr w:type="gramEnd"/>
            <w:r w:rsidRPr="001E6A87">
              <w:rPr>
                <w:rFonts w:ascii="標楷體" w:eastAsia="標楷體" w:hAnsi="標楷體" w:hint="eastAsia"/>
              </w:rPr>
              <w:t>並於第二項授權由司法院定之。</w:t>
            </w:r>
          </w:p>
        </w:tc>
      </w:tr>
      <w:tr w:rsidR="00B33316" w:rsidRPr="001E6A87" w:rsidTr="006058EE">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cs="標楷體"/>
                <w:b/>
                <w:bCs/>
                <w:lang w:val="zh-TW"/>
              </w:rPr>
            </w:pPr>
            <w:r w:rsidRPr="001E6A87">
              <w:rPr>
                <w:rFonts w:ascii="標楷體" w:eastAsia="標楷體" w:hAnsi="標楷體" w:cs="標楷體" w:hint="eastAsia"/>
                <w:bCs/>
                <w:lang w:val="zh-TW"/>
              </w:rPr>
              <w:lastRenderedPageBreak/>
              <w:t>第十七條  除裁定不受理者外，憲法法庭應將聲請書送達於相對人，並得限期命相對人以答辯書陳述意見。</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pStyle w:val="a3"/>
              <w:numPr>
                <w:ilvl w:val="0"/>
                <w:numId w:val="130"/>
              </w:numPr>
              <w:ind w:leftChars="0"/>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pStyle w:val="a3"/>
              <w:numPr>
                <w:ilvl w:val="0"/>
                <w:numId w:val="130"/>
              </w:numPr>
              <w:ind w:leftChars="0"/>
              <w:jc w:val="both"/>
              <w:rPr>
                <w:rFonts w:ascii="標楷體" w:eastAsia="標楷體" w:hAnsi="標楷體"/>
              </w:rPr>
            </w:pPr>
            <w:r w:rsidRPr="001E6A87">
              <w:rPr>
                <w:rFonts w:ascii="標楷體" w:eastAsia="標楷體" w:hAnsi="標楷體" w:hint="eastAsia"/>
              </w:rPr>
              <w:t>為使聲請案件之相對人得維護其權益，</w:t>
            </w:r>
            <w:proofErr w:type="gramStart"/>
            <w:r w:rsidRPr="001E6A87">
              <w:rPr>
                <w:rFonts w:ascii="標楷體" w:eastAsia="標楷體" w:hAnsi="標楷體" w:hint="eastAsia"/>
              </w:rPr>
              <w:t>爰</w:t>
            </w:r>
            <w:proofErr w:type="gramEnd"/>
            <w:r w:rsidRPr="001E6A87">
              <w:rPr>
                <w:rFonts w:ascii="標楷體" w:eastAsia="標楷體" w:hAnsi="標楷體" w:hint="eastAsia"/>
              </w:rPr>
              <w:t>於本條明定除裁定不受理，例如</w:t>
            </w:r>
            <w:proofErr w:type="gramStart"/>
            <w:r w:rsidRPr="001E6A87">
              <w:rPr>
                <w:rFonts w:ascii="標楷體" w:eastAsia="標楷體" w:hAnsi="標楷體" w:hint="eastAsia"/>
              </w:rPr>
              <w:t>審查庭依本</w:t>
            </w:r>
            <w:proofErr w:type="gramEnd"/>
            <w:r w:rsidRPr="001E6A87">
              <w:rPr>
                <w:rFonts w:ascii="標楷體" w:eastAsia="標楷體" w:hAnsi="標楷體" w:hint="eastAsia"/>
              </w:rPr>
              <w:t>法第十五條裁定不受理，或憲法法庭依本法第三十二條規定裁定不受理者外，憲法法庭應將聲請書之</w:t>
            </w:r>
            <w:proofErr w:type="gramStart"/>
            <w:r w:rsidRPr="001E6A87">
              <w:rPr>
                <w:rFonts w:ascii="標楷體" w:eastAsia="標楷體" w:hAnsi="標楷體" w:hint="eastAsia"/>
              </w:rPr>
              <w:t>繕</w:t>
            </w:r>
            <w:proofErr w:type="gramEnd"/>
            <w:r w:rsidRPr="001E6A87">
              <w:rPr>
                <w:rFonts w:ascii="標楷體" w:eastAsia="標楷體" w:hAnsi="標楷體" w:hint="eastAsia"/>
              </w:rPr>
              <w:t>本或影本送達相對人，並得限期命相對人提出答辯書陳述意見。</w:t>
            </w:r>
          </w:p>
        </w:tc>
      </w:tr>
      <w:tr w:rsidR="00B33316" w:rsidRPr="001E6A87" w:rsidTr="006058EE">
        <w:tc>
          <w:tcPr>
            <w:tcW w:w="1687" w:type="pct"/>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rPr>
            </w:pPr>
            <w:r w:rsidRPr="001E6A87">
              <w:rPr>
                <w:rFonts w:ascii="標楷體" w:eastAsia="標楷體" w:hAnsi="標楷體" w:cs="標楷體" w:hint="eastAsia"/>
                <w:bCs/>
                <w:lang w:val="zh-TW"/>
              </w:rPr>
              <w:t xml:space="preserve">第十八條  </w:t>
            </w:r>
            <w:r w:rsidRPr="001E6A87">
              <w:rPr>
                <w:rFonts w:ascii="標楷體" w:eastAsia="標楷體" w:hAnsi="標楷體" w:cs="標楷體" w:hint="eastAsia"/>
                <w:bCs/>
              </w:rPr>
              <w:t>憲法法庭應</w:t>
            </w:r>
            <w:r w:rsidRPr="001E6A87">
              <w:rPr>
                <w:rFonts w:ascii="標楷體" w:eastAsia="標楷體" w:hAnsi="標楷體" w:cs="標楷體" w:hint="eastAsia"/>
                <w:bCs/>
              </w:rPr>
              <w:lastRenderedPageBreak/>
              <w:t>於受理聲請案件後，於憲法法庭網站公開聲請書及答辯書。</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rPr>
            </w:pPr>
            <w:r w:rsidRPr="001E6A87">
              <w:rPr>
                <w:rFonts w:ascii="標楷體" w:eastAsia="標楷體" w:hAnsi="標楷體" w:cs="標楷體" w:hint="eastAsia"/>
                <w:bCs/>
              </w:rPr>
              <w:t>聲請書或答辯書含有應予限制公開之事項者，得僅就其他部分公開之。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lang w:val="zh-TW"/>
              </w:rPr>
            </w:pPr>
            <w:r w:rsidRPr="001E6A87">
              <w:rPr>
                <w:rFonts w:ascii="標楷體" w:eastAsia="標楷體" w:hAnsi="標楷體" w:cs="標楷體" w:hint="eastAsia"/>
                <w:bCs/>
              </w:rPr>
              <w:t>聲請書及答辯書公開之方式及限制公開之事項，由司法院定之。</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B33316">
            <w:pPr>
              <w:numPr>
                <w:ilvl w:val="0"/>
                <w:numId w:val="93"/>
              </w:numPr>
              <w:ind w:left="240" w:hangingChars="100" w:hanging="240"/>
              <w:jc w:val="both"/>
              <w:rPr>
                <w:rFonts w:ascii="標楷體" w:eastAsia="標楷體" w:hAnsi="標楷體"/>
                <w:bCs/>
                <w:u w:val="single"/>
              </w:rPr>
            </w:pPr>
            <w:r w:rsidRPr="001E6A87">
              <w:rPr>
                <w:rFonts w:ascii="標楷體" w:eastAsia="標楷體" w:hAnsi="標楷體" w:hint="eastAsia"/>
                <w:bCs/>
                <w:u w:val="single"/>
              </w:rPr>
              <w:t>本條新增</w:t>
            </w:r>
            <w:r w:rsidRPr="001E6A87">
              <w:rPr>
                <w:rFonts w:ascii="標楷體" w:eastAsia="標楷體" w:hAnsi="標楷體" w:hint="eastAsia"/>
                <w:bCs/>
              </w:rPr>
              <w:t>。</w:t>
            </w:r>
          </w:p>
          <w:p w:rsidR="00B33316" w:rsidRPr="001E6A87" w:rsidRDefault="00B33316" w:rsidP="00B33316">
            <w:pPr>
              <w:numPr>
                <w:ilvl w:val="0"/>
                <w:numId w:val="93"/>
              </w:numPr>
              <w:ind w:left="240" w:hangingChars="100" w:hanging="240"/>
              <w:jc w:val="both"/>
              <w:rPr>
                <w:rFonts w:ascii="標楷體" w:eastAsia="標楷體" w:hAnsi="標楷體"/>
                <w:bCs/>
              </w:rPr>
            </w:pPr>
            <w:r w:rsidRPr="001E6A87">
              <w:rPr>
                <w:rFonts w:ascii="標楷體" w:eastAsia="標楷體" w:hAnsi="標楷體" w:hint="eastAsia"/>
                <w:bCs/>
              </w:rPr>
              <w:lastRenderedPageBreak/>
              <w:t>第一項：</w:t>
            </w:r>
          </w:p>
          <w:p w:rsidR="00B33316" w:rsidRPr="001E6A87" w:rsidRDefault="00B33316" w:rsidP="00B33316">
            <w:pPr>
              <w:numPr>
                <w:ilvl w:val="0"/>
                <w:numId w:val="193"/>
              </w:numPr>
              <w:ind w:left="482" w:hanging="482"/>
              <w:jc w:val="both"/>
              <w:rPr>
                <w:rFonts w:ascii="標楷體" w:eastAsia="標楷體" w:hAnsi="標楷體"/>
                <w:bCs/>
              </w:rPr>
            </w:pPr>
            <w:r w:rsidRPr="001E6A87">
              <w:rPr>
                <w:rFonts w:ascii="標楷體" w:eastAsia="標楷體" w:hAnsi="標楷體" w:cs="微軟正黑體" w:hint="eastAsia"/>
                <w:bCs/>
                <w:noProof/>
                <w:kern w:val="0"/>
              </w:rPr>
              <w:t>經憲法法庭決議受理之案件</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涉及客觀法秩序之維護</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具憲法價值及公益性</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公開是類案件之聲請書及答辯書</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有助於促進憲法議題之討論思辨</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並可兼顧民眾知的權益</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爰於第一項明定案件經受理後</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其聲請書及答辯書應於憲法法庭網站公開</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又本法第二十條參考美國立法例，引進「法庭之友（</w:t>
            </w:r>
            <w:r w:rsidRPr="00472998">
              <w:rPr>
                <w:rFonts w:eastAsia="標楷體" w:cs="Times New Roman"/>
                <w:bCs/>
                <w:noProof/>
                <w:kern w:val="0"/>
              </w:rPr>
              <w:t>Amicus Curiae</w:t>
            </w:r>
            <w:r w:rsidRPr="001E6A87">
              <w:rPr>
                <w:rFonts w:ascii="標楷體" w:eastAsia="標楷體" w:hAnsi="標楷體" w:cs="微軟正黑體" w:hint="eastAsia"/>
                <w:bCs/>
                <w:noProof/>
                <w:kern w:val="0"/>
              </w:rPr>
              <w:t>)」制度</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本項所定主動公開</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亦有助於各界提供相關專業意見或資料</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擴大憲法審查之程序參與</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並供憲法法庭參考</w:t>
            </w:r>
            <w:r w:rsidRPr="001E6A87">
              <w:rPr>
                <w:rFonts w:ascii="標楷體" w:eastAsia="標楷體" w:hAnsi="標楷體" w:cs="Malgun Gothic Semilight" w:hint="eastAsia"/>
                <w:bCs/>
                <w:noProof/>
                <w:kern w:val="0"/>
              </w:rPr>
              <w:t>。</w:t>
            </w:r>
          </w:p>
          <w:p w:rsidR="00B33316" w:rsidRPr="001E6A87" w:rsidRDefault="00B33316" w:rsidP="006F1C2B">
            <w:pPr>
              <w:numPr>
                <w:ilvl w:val="0"/>
                <w:numId w:val="193"/>
              </w:numPr>
              <w:ind w:left="480" w:hangingChars="200"/>
              <w:jc w:val="both"/>
              <w:rPr>
                <w:rFonts w:ascii="標楷體" w:eastAsia="標楷體" w:hAnsi="標楷體"/>
                <w:bCs/>
              </w:rPr>
            </w:pPr>
            <w:r w:rsidRPr="001E6A87">
              <w:rPr>
                <w:rFonts w:ascii="標楷體" w:eastAsia="標楷體" w:hAnsi="標楷體" w:cs="微軟正黑體" w:hint="eastAsia"/>
                <w:bCs/>
                <w:noProof/>
                <w:kern w:val="0"/>
              </w:rPr>
              <w:t>本項所定主動公開</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除上開功能外</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尚可達成公告曉示之功能</w:t>
            </w:r>
            <w:r w:rsidRPr="001E6A87">
              <w:rPr>
                <w:rFonts w:ascii="標楷體" w:eastAsia="標楷體" w:hAnsi="標楷體" w:cs="華康細明體(P)" w:hint="eastAsia"/>
                <w:bCs/>
                <w:noProof/>
                <w:kern w:val="0"/>
              </w:rPr>
              <w:t>(</w:t>
            </w:r>
            <w:r w:rsidRPr="001E6A87">
              <w:rPr>
                <w:rFonts w:ascii="標楷體" w:eastAsia="標楷體" w:hAnsi="標楷體" w:cs="微軟正黑體" w:hint="eastAsia"/>
                <w:bCs/>
                <w:noProof/>
                <w:kern w:val="0"/>
              </w:rPr>
              <w:t>民事訴訟法第四十四條之二參照</w:t>
            </w:r>
            <w:r w:rsidRPr="001E6A87">
              <w:rPr>
                <w:rFonts w:ascii="標楷體" w:eastAsia="標楷體" w:hAnsi="標楷體" w:cs="華康細明體(P)" w:hint="eastAsia"/>
                <w:bCs/>
                <w:noProof/>
                <w:kern w:val="0"/>
              </w:rPr>
              <w:t>)，</w:t>
            </w:r>
            <w:r w:rsidRPr="001E6A87">
              <w:rPr>
                <w:rFonts w:ascii="標楷體" w:eastAsia="標楷體" w:hAnsi="標楷體" w:cs="微軟正黑體" w:hint="eastAsia"/>
                <w:bCs/>
                <w:noProof/>
                <w:kern w:val="0"/>
              </w:rPr>
              <w:t>俾使聲請人以外之人</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得以知悉相關違憲爭議及其詳細理由</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對於有相同案情</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已受不利確定終局裁判且合於聲請要件之當事人</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得以參考</w:t>
            </w:r>
            <w:r w:rsidRPr="001E6A87">
              <w:rPr>
                <w:rFonts w:ascii="標楷體" w:eastAsia="標楷體" w:hAnsi="標楷體" w:cs="微軟正黑體" w:hint="eastAsia"/>
                <w:bCs/>
                <w:noProof/>
                <w:kern w:val="0"/>
              </w:rPr>
              <w:lastRenderedPageBreak/>
              <w:t>聲請書之內容</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迅速向憲法法庭提出聲請</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減少勞費</w:t>
            </w:r>
            <w:r w:rsidRPr="001E6A87">
              <w:rPr>
                <w:rFonts w:ascii="標楷體" w:eastAsia="標楷體" w:hAnsi="標楷體" w:cs="Malgun Gothic Semilight" w:hint="eastAsia"/>
                <w:bCs/>
                <w:noProof/>
                <w:kern w:val="0"/>
              </w:rPr>
              <w:t>。</w:t>
            </w:r>
          </w:p>
          <w:p w:rsidR="00B33316" w:rsidRPr="001E6A87" w:rsidRDefault="00B33316" w:rsidP="006F1C2B">
            <w:pPr>
              <w:numPr>
                <w:ilvl w:val="0"/>
                <w:numId w:val="93"/>
              </w:numPr>
              <w:ind w:left="480" w:hangingChars="200"/>
              <w:jc w:val="both"/>
              <w:rPr>
                <w:rFonts w:ascii="標楷體" w:eastAsia="標楷體" w:hAnsi="標楷體"/>
                <w:bCs/>
              </w:rPr>
            </w:pPr>
            <w:r w:rsidRPr="001E6A87">
              <w:rPr>
                <w:rFonts w:ascii="標楷體" w:eastAsia="標楷體" w:hAnsi="標楷體" w:cs="微軟正黑體" w:hint="eastAsia"/>
                <w:bCs/>
                <w:noProof/>
                <w:kern w:val="0"/>
              </w:rPr>
              <w:t>惟若聲請書或答辯書之內容涉及個人隱私或其他法定應秘密事項</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而有限制公開之必要者</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司法院得僅就其他部分公開之</w:t>
            </w:r>
            <w:r w:rsidRPr="001E6A87">
              <w:rPr>
                <w:rFonts w:ascii="標楷體" w:eastAsia="標楷體" w:hAnsi="標楷體" w:cs="Malgun Gothic Semilight" w:hint="eastAsia"/>
                <w:bCs/>
                <w:noProof/>
                <w:kern w:val="0"/>
              </w:rPr>
              <w:t>，</w:t>
            </w:r>
            <w:r w:rsidRPr="001E6A87">
              <w:rPr>
                <w:rFonts w:ascii="標楷體" w:eastAsia="標楷體" w:hAnsi="標楷體" w:cs="微軟正黑體" w:hint="eastAsia"/>
                <w:bCs/>
                <w:noProof/>
                <w:kern w:val="0"/>
              </w:rPr>
              <w:t>爰設第二項規定</w:t>
            </w:r>
            <w:r w:rsidRPr="001E6A87">
              <w:rPr>
                <w:rFonts w:ascii="標楷體" w:eastAsia="標楷體" w:hAnsi="標楷體" w:cs="Malgun Gothic Semilight" w:hint="eastAsia"/>
                <w:bCs/>
                <w:noProof/>
                <w:kern w:val="0"/>
              </w:rPr>
              <w:t>。</w:t>
            </w:r>
          </w:p>
          <w:p w:rsidR="00B33316" w:rsidRPr="001E6A87" w:rsidRDefault="00B33316" w:rsidP="00815721">
            <w:pPr>
              <w:numPr>
                <w:ilvl w:val="0"/>
                <w:numId w:val="93"/>
              </w:numPr>
              <w:ind w:left="482" w:hanging="482"/>
              <w:jc w:val="both"/>
              <w:rPr>
                <w:rFonts w:ascii="標楷體" w:eastAsia="標楷體" w:hAnsi="標楷體"/>
              </w:rPr>
            </w:pPr>
            <w:r w:rsidRPr="001E6A87">
              <w:rPr>
                <w:rFonts w:ascii="標楷體" w:eastAsia="標楷體" w:hAnsi="標楷體" w:cs="微軟正黑體" w:hint="eastAsia"/>
                <w:noProof/>
                <w:kern w:val="0"/>
              </w:rPr>
              <w:t>增訂第三項規定</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就有關聲請書及答辯書公開之方式及限制公開等細節性事項</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授權司法院定之</w:t>
            </w:r>
            <w:r w:rsidRPr="001E6A87">
              <w:rPr>
                <w:rFonts w:ascii="標楷體" w:eastAsia="標楷體" w:hAnsi="標楷體" w:cs="Malgun Gothic Semilight" w:hint="eastAsia"/>
                <w:noProof/>
                <w:kern w:val="0"/>
              </w:rPr>
              <w:t>。</w:t>
            </w:r>
          </w:p>
          <w:p w:rsidR="00B33316" w:rsidRPr="001E6A87" w:rsidRDefault="00B33316" w:rsidP="006F1C2B">
            <w:pPr>
              <w:numPr>
                <w:ilvl w:val="0"/>
                <w:numId w:val="93"/>
              </w:numPr>
              <w:ind w:left="480" w:hangingChars="200"/>
              <w:jc w:val="both"/>
              <w:rPr>
                <w:rFonts w:ascii="標楷體" w:eastAsia="標楷體" w:hAnsi="標楷體"/>
              </w:rPr>
            </w:pPr>
            <w:r w:rsidRPr="001E6A87">
              <w:rPr>
                <w:rFonts w:ascii="標楷體" w:eastAsia="標楷體" w:hAnsi="標楷體" w:cs="微軟正黑體" w:hint="eastAsia"/>
                <w:noProof/>
                <w:kern w:val="0"/>
              </w:rPr>
              <w:t>本條第一項所定之主動公開</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乃審慎衡酌已受理案件具憲法上值得研究及關注之價值</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將之公開有助於公益或擴大討論思辨空間</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惟經審查庭認聲請不合法以一致決裁定不受理之案件</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或憲法法庭認聲請不合法或顯無理由而裁定不受理之案件</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其憲法上值得研究及關注價值甚低</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況且其中內容不乏係對人或事為攻擊或謾罵</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耗費大量行政資源處理其公開事宜</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顯無實益</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爰經利</w:t>
            </w:r>
            <w:r w:rsidRPr="001E6A87">
              <w:rPr>
                <w:rFonts w:ascii="標楷體" w:eastAsia="標楷體" w:hAnsi="標楷體" w:cs="微軟正黑體" w:hint="eastAsia"/>
                <w:noProof/>
                <w:kern w:val="0"/>
              </w:rPr>
              <w:lastRenderedPageBreak/>
              <w:t>益衡量不予公開</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排除政府資訊公開法之適用</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並一體適用於本法修正施行前後審理中及已終結之案件</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併此特予敘明</w:t>
            </w:r>
            <w:r w:rsidRPr="001E6A87">
              <w:rPr>
                <w:rFonts w:ascii="標楷體" w:eastAsia="標楷體" w:hAnsi="標楷體" w:cs="Malgun Gothic Semilight" w:hint="eastAsia"/>
                <w:noProof/>
                <w:kern w:val="0"/>
              </w:rPr>
              <w:t>。</w:t>
            </w:r>
          </w:p>
        </w:tc>
      </w:tr>
      <w:tr w:rsidR="001E6A87" w:rsidRPr="001E6A87" w:rsidTr="00296575">
        <w:tc>
          <w:tcPr>
            <w:tcW w:w="1687" w:type="pct"/>
            <w:shd w:val="clear" w:color="auto" w:fill="auto"/>
          </w:tcPr>
          <w:p w:rsidR="00B33316" w:rsidRPr="001E6A87" w:rsidRDefault="00B33316" w:rsidP="006058EE">
            <w:pPr>
              <w:adjustRightInd w:val="0"/>
              <w:ind w:left="240" w:hangingChars="100" w:hanging="240"/>
              <w:jc w:val="both"/>
              <w:rPr>
                <w:rFonts w:ascii="標楷體" w:eastAsia="標楷體" w:hAnsi="標楷體" w:cs="華康細明體"/>
              </w:rPr>
            </w:pPr>
            <w:r w:rsidRPr="001E6A87">
              <w:rPr>
                <w:rFonts w:ascii="標楷體" w:eastAsia="標楷體" w:hAnsi="標楷體" w:cs="標楷體"/>
              </w:rPr>
              <w:lastRenderedPageBreak/>
              <w:t>第</w:t>
            </w:r>
            <w:r w:rsidRPr="001E6A87">
              <w:rPr>
                <w:rFonts w:ascii="標楷體" w:eastAsia="標楷體" w:hAnsi="標楷體" w:cs="標楷體"/>
                <w:u w:val="single"/>
              </w:rPr>
              <w:t>十</w:t>
            </w:r>
            <w:r w:rsidRPr="001E6A87">
              <w:rPr>
                <w:rFonts w:ascii="標楷體" w:eastAsia="標楷體" w:hAnsi="標楷體" w:cs="標楷體" w:hint="eastAsia"/>
                <w:u w:val="single"/>
              </w:rPr>
              <w:t>九</w:t>
            </w:r>
            <w:r w:rsidRPr="001E6A87">
              <w:rPr>
                <w:rFonts w:ascii="標楷體" w:eastAsia="標楷體" w:hAnsi="標楷體" w:cs="標楷體"/>
              </w:rPr>
              <w:t>條</w:t>
            </w:r>
            <w:r w:rsidRPr="001E6A87">
              <w:rPr>
                <w:rFonts w:ascii="標楷體" w:eastAsia="標楷體" w:hAnsi="標楷體" w:cs="標楷體" w:hint="eastAsia"/>
              </w:rPr>
              <w:t xml:space="preserve">  </w:t>
            </w:r>
            <w:r w:rsidRPr="001E6A87">
              <w:rPr>
                <w:rFonts w:ascii="標楷體" w:eastAsia="標楷體" w:hAnsi="標楷體" w:cs="華康細明體" w:hint="eastAsia"/>
                <w:u w:val="single"/>
              </w:rPr>
              <w:t>憲法法庭審理</w:t>
            </w:r>
            <w:r w:rsidRPr="001E6A87">
              <w:rPr>
                <w:rFonts w:ascii="標楷體" w:eastAsia="標楷體" w:hAnsi="標楷體" w:cs="華康細明體" w:hint="eastAsia"/>
              </w:rPr>
              <w:t>案件</w:t>
            </w:r>
            <w:r w:rsidRPr="001E6A87">
              <w:rPr>
                <w:rFonts w:ascii="標楷體" w:eastAsia="標楷體" w:hAnsi="標楷體" w:cs="華康細明體" w:hint="eastAsia"/>
                <w:u w:val="single"/>
              </w:rPr>
              <w:t>認有必要時</w:t>
            </w:r>
            <w:r w:rsidRPr="001E6A87">
              <w:rPr>
                <w:rFonts w:ascii="標楷體" w:eastAsia="標楷體" w:hAnsi="標楷體" w:cs="華康細明體" w:hint="eastAsia"/>
              </w:rPr>
              <w:t>，得依</w:t>
            </w:r>
            <w:r w:rsidRPr="001E6A87">
              <w:rPr>
                <w:rFonts w:ascii="標楷體" w:eastAsia="標楷體" w:hAnsi="標楷體" w:cs="華康細明體" w:hint="eastAsia"/>
                <w:u w:val="single"/>
              </w:rPr>
              <w:t>職權</w:t>
            </w:r>
            <w:proofErr w:type="gramStart"/>
            <w:r w:rsidRPr="001E6A87">
              <w:rPr>
                <w:rFonts w:ascii="標楷體" w:eastAsia="標楷體" w:hAnsi="標楷體" w:cs="華康細明體" w:hint="eastAsia"/>
              </w:rPr>
              <w:t>或</w:t>
            </w:r>
            <w:r w:rsidRPr="001E6A87">
              <w:rPr>
                <w:rFonts w:ascii="標楷體" w:eastAsia="標楷體" w:hAnsi="標楷體" w:cs="華康細明體" w:hint="eastAsia"/>
                <w:u w:val="single"/>
              </w:rPr>
              <w:t>依聲請</w:t>
            </w:r>
            <w:proofErr w:type="gramEnd"/>
            <w:r w:rsidRPr="001E6A87">
              <w:rPr>
                <w:rFonts w:ascii="標楷體" w:eastAsia="標楷體" w:hAnsi="標楷體" w:cs="華康細明體" w:hint="eastAsia"/>
              </w:rPr>
              <w:t>，通知</w:t>
            </w:r>
            <w:r w:rsidRPr="001E6A87">
              <w:rPr>
                <w:rFonts w:ascii="標楷體" w:eastAsia="標楷體" w:hAnsi="標楷體" w:cs="華康細明體" w:hint="eastAsia"/>
                <w:u w:val="single"/>
              </w:rPr>
              <w:t>當事人或</w:t>
            </w:r>
            <w:r w:rsidRPr="001E6A87">
              <w:rPr>
                <w:rFonts w:ascii="標楷體" w:eastAsia="標楷體" w:hAnsi="標楷體" w:cs="華康細明體" w:hint="eastAsia"/>
              </w:rPr>
              <w:t>關係人</w:t>
            </w:r>
            <w:r w:rsidRPr="001E6A87">
              <w:rPr>
                <w:rFonts w:ascii="標楷體" w:eastAsia="標楷體" w:hAnsi="標楷體" w:cs="華康細明體" w:hint="eastAsia"/>
                <w:u w:val="single"/>
              </w:rPr>
              <w:t>到庭</w:t>
            </w:r>
            <w:r w:rsidRPr="001E6A87">
              <w:rPr>
                <w:rFonts w:ascii="標楷體" w:eastAsia="標楷體" w:hAnsi="標楷體" w:cs="華康細明體" w:hint="eastAsia"/>
              </w:rPr>
              <w:t>說明</w:t>
            </w:r>
            <w:r w:rsidRPr="001E6A87">
              <w:rPr>
                <w:rFonts w:ascii="標楷體" w:eastAsia="標楷體" w:hAnsi="標楷體" w:cs="華康細明體" w:hint="eastAsia"/>
                <w:u w:val="single"/>
              </w:rPr>
              <w:t>、陳述意見，並得指定專家學者、</w:t>
            </w:r>
            <w:r w:rsidRPr="001E6A87">
              <w:rPr>
                <w:rFonts w:ascii="標楷體" w:eastAsia="標楷體" w:hAnsi="標楷體" w:cs="華康細明體" w:hint="eastAsia"/>
              </w:rPr>
              <w:t>機關或</w:t>
            </w:r>
            <w:r w:rsidRPr="001E6A87">
              <w:rPr>
                <w:rFonts w:ascii="標楷體" w:eastAsia="標楷體" w:hAnsi="標楷體" w:cs="華康細明體" w:hint="eastAsia"/>
                <w:u w:val="single"/>
              </w:rPr>
              <w:t>團體就相關問題提供專業意見或資料。</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華康細明體"/>
                <w:u w:val="single"/>
              </w:rPr>
            </w:pPr>
            <w:r w:rsidRPr="001E6A87">
              <w:rPr>
                <w:rFonts w:ascii="標楷體" w:eastAsia="標楷體" w:hAnsi="標楷體" w:cs="華康細明體" w:hint="eastAsia"/>
                <w:u w:val="single"/>
              </w:rPr>
              <w:t>前項通知或指定，應以通知書送達。</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華康細明體"/>
                <w:u w:val="single"/>
              </w:rPr>
            </w:pPr>
            <w:r w:rsidRPr="001E6A87">
              <w:rPr>
                <w:rFonts w:ascii="標楷體" w:eastAsia="標楷體" w:hAnsi="標楷體" w:cs="華康細明體" w:hint="eastAsia"/>
                <w:u w:val="single"/>
              </w:rPr>
              <w:t>當事人、關係人以外之人民或團體，依第一項指定提出專業意見或資料時，應揭露以下資訊：</w:t>
            </w:r>
          </w:p>
          <w:p w:rsidR="00B33316" w:rsidRPr="001E6A87" w:rsidRDefault="00B33316" w:rsidP="006058EE">
            <w:pPr>
              <w:ind w:leftChars="100" w:left="720" w:hangingChars="200" w:hanging="480"/>
              <w:jc w:val="both"/>
              <w:rPr>
                <w:rFonts w:ascii="標楷體" w:eastAsia="標楷體" w:hAnsi="標楷體" w:cs="華康細明體"/>
                <w:u w:val="single"/>
              </w:rPr>
            </w:pPr>
            <w:r w:rsidRPr="001E6A87">
              <w:rPr>
                <w:rFonts w:ascii="標楷體" w:eastAsia="標楷體" w:hAnsi="標楷體" w:cs="華康細明體" w:hint="eastAsia"/>
                <w:u w:val="single"/>
              </w:rPr>
              <w:t>一、相關專業意見或資料之準備或提出，是否與當事人、關係人或其代理人有分工或合作關係。</w:t>
            </w:r>
          </w:p>
          <w:p w:rsidR="00B33316" w:rsidRPr="001E6A87" w:rsidRDefault="00B33316" w:rsidP="006058EE">
            <w:pPr>
              <w:ind w:leftChars="100" w:left="720" w:hangingChars="200" w:hanging="480"/>
              <w:jc w:val="both"/>
              <w:rPr>
                <w:rFonts w:ascii="標楷體" w:eastAsia="標楷體" w:hAnsi="標楷體" w:cs="華康細明體"/>
                <w:u w:val="single"/>
              </w:rPr>
            </w:pPr>
            <w:r w:rsidRPr="001E6A87">
              <w:rPr>
                <w:rFonts w:ascii="標楷體" w:eastAsia="標楷體" w:hAnsi="標楷體" w:cs="華康細明體" w:hint="eastAsia"/>
                <w:u w:val="single"/>
              </w:rPr>
              <w:t>二、相關專業意見或資料之準備或提出，是否受當事人、關係人或其代理人之金錢報酬或資助及其金額或價值。</w:t>
            </w:r>
          </w:p>
          <w:p w:rsidR="00B33316" w:rsidRPr="001E6A87" w:rsidRDefault="00B33316" w:rsidP="006058EE">
            <w:pPr>
              <w:ind w:leftChars="100" w:left="720" w:hangingChars="200" w:hanging="480"/>
              <w:jc w:val="both"/>
              <w:rPr>
                <w:rFonts w:ascii="標楷體" w:eastAsia="標楷體" w:hAnsi="標楷體" w:cs="華康細明體"/>
                <w:u w:val="single"/>
              </w:rPr>
            </w:pPr>
            <w:r w:rsidRPr="001E6A87">
              <w:rPr>
                <w:rFonts w:ascii="標楷體" w:eastAsia="標楷體" w:hAnsi="標楷體" w:cs="華康細明體" w:hint="eastAsia"/>
                <w:u w:val="single"/>
              </w:rPr>
              <w:t>三、其他提供金錢報酬或資助者之身分及其金額或價值。</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rPr>
            </w:pP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ind w:left="240" w:hangingChars="100" w:hanging="240"/>
              <w:jc w:val="both"/>
              <w:rPr>
                <w:rFonts w:ascii="標楷體" w:eastAsia="標楷體" w:hAnsi="標楷體"/>
                <w:strike/>
                <w:u w:val="single"/>
              </w:rPr>
            </w:pPr>
            <w:r w:rsidRPr="001E6A87">
              <w:rPr>
                <w:rFonts w:ascii="標楷體" w:eastAsia="標楷體" w:hAnsi="標楷體" w:hint="eastAsia"/>
              </w:rPr>
              <w:lastRenderedPageBreak/>
              <w:t>第十三條第一項  大法官解釋案件，應參考制憲、修憲及立法資料，並得依請求或逕行通知聲請人、關係人及有關機關說明，或為調查。必要時，得行言詞辯論。</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F1C2B">
            <w:pPr>
              <w:numPr>
                <w:ilvl w:val="0"/>
                <w:numId w:val="33"/>
              </w:numPr>
              <w:ind w:hangingChars="200"/>
              <w:jc w:val="both"/>
              <w:rPr>
                <w:rFonts w:ascii="標楷體" w:eastAsia="標楷體" w:hAnsi="標楷體"/>
              </w:rPr>
            </w:pPr>
            <w:r w:rsidRPr="001E6A87">
              <w:rPr>
                <w:rFonts w:ascii="標楷體" w:eastAsia="標楷體" w:hAnsi="標楷體" w:hint="eastAsia"/>
              </w:rPr>
              <w:t>條次變更，並修正之。</w:t>
            </w:r>
          </w:p>
          <w:p w:rsidR="00B33316" w:rsidRPr="001E6A87" w:rsidRDefault="00B33316" w:rsidP="00B33316">
            <w:pPr>
              <w:numPr>
                <w:ilvl w:val="0"/>
                <w:numId w:val="33"/>
              </w:numPr>
              <w:jc w:val="both"/>
              <w:rPr>
                <w:rFonts w:ascii="標楷體" w:eastAsia="標楷體" w:hAnsi="標楷體"/>
              </w:rPr>
            </w:pPr>
            <w:proofErr w:type="gramStart"/>
            <w:r w:rsidRPr="001E6A87">
              <w:rPr>
                <w:rFonts w:ascii="標楷體" w:eastAsia="標楷體" w:hAnsi="標楷體" w:hint="eastAsia"/>
              </w:rPr>
              <w:t>審酌違憲</w:t>
            </w:r>
            <w:proofErr w:type="gramEnd"/>
            <w:r w:rsidRPr="001E6A87">
              <w:rPr>
                <w:rFonts w:ascii="標楷體" w:eastAsia="標楷體" w:hAnsi="標楷體" w:hint="eastAsia"/>
              </w:rPr>
              <w:t>審查之特殊性及高度專業性，憲法法庭於個案審理，容有廣泛參考政治、經濟、社會及文化等不同專業領域意見或資訊之需要。憲法法庭居於客觀、中立、超然之立場，就聲請案件進行審理，為使其得以</w:t>
            </w:r>
            <w:proofErr w:type="gramStart"/>
            <w:r w:rsidRPr="001E6A87">
              <w:rPr>
                <w:rFonts w:ascii="標楷體" w:eastAsia="標楷體" w:hAnsi="標楷體" w:hint="eastAsia"/>
              </w:rPr>
              <w:t>採</w:t>
            </w:r>
            <w:proofErr w:type="gramEnd"/>
            <w:r w:rsidRPr="001E6A87">
              <w:rPr>
                <w:rFonts w:ascii="標楷體" w:eastAsia="標楷體" w:hAnsi="標楷體" w:hint="eastAsia"/>
              </w:rPr>
              <w:t>酌各方專業意見，並廣泛取得制憲、修憲或立法資料，乃至取得各國文獻、立法例、數據或實證研究等各種資料，本條</w:t>
            </w:r>
            <w:proofErr w:type="gramStart"/>
            <w:r w:rsidRPr="001E6A87">
              <w:rPr>
                <w:rFonts w:ascii="標楷體" w:eastAsia="標楷體" w:hAnsi="標楷體" w:hint="eastAsia"/>
              </w:rPr>
              <w:t>爰</w:t>
            </w:r>
            <w:proofErr w:type="gramEnd"/>
            <w:r w:rsidRPr="001E6A87">
              <w:rPr>
                <w:rFonts w:ascii="標楷體" w:eastAsia="標楷體" w:hAnsi="標楷體" w:hint="eastAsia"/>
              </w:rPr>
              <w:t>綜合現行條文第十三條及其施行細則第十四條第一項規定，修正移列於第一項，並參考德國聯邦憲法法院法第二十七條之</w:t>
            </w:r>
            <w:proofErr w:type="gramStart"/>
            <w:r w:rsidRPr="001E6A87">
              <w:rPr>
                <w:rFonts w:ascii="標楷體" w:eastAsia="標楷體" w:hAnsi="標楷體" w:hint="eastAsia"/>
              </w:rPr>
              <w:t>一</w:t>
            </w:r>
            <w:proofErr w:type="gramEnd"/>
            <w:r w:rsidRPr="001E6A87">
              <w:rPr>
                <w:rFonts w:ascii="標楷體" w:eastAsia="標楷體" w:hAnsi="標楷體" w:hint="eastAsia"/>
              </w:rPr>
              <w:t>專家意見陳述之規定，</w:t>
            </w:r>
            <w:proofErr w:type="gramStart"/>
            <w:r w:rsidRPr="001E6A87">
              <w:rPr>
                <w:rFonts w:ascii="標楷體" w:eastAsia="標楷體" w:hAnsi="標楷體" w:hint="eastAsia"/>
              </w:rPr>
              <w:t>暨釋憲</w:t>
            </w:r>
            <w:proofErr w:type="gramEnd"/>
            <w:r w:rsidRPr="001E6A87">
              <w:rPr>
                <w:rFonts w:ascii="標楷體" w:eastAsia="標楷體" w:hAnsi="標楷體" w:hint="eastAsia"/>
              </w:rPr>
              <w:t>實務運作，建立專家諮詢制度。該制度功能，</w:t>
            </w:r>
            <w:r w:rsidRPr="001E6A87">
              <w:rPr>
                <w:rFonts w:ascii="標楷體" w:eastAsia="標楷體" w:hAnsi="標楷體" w:hint="eastAsia"/>
              </w:rPr>
              <w:lastRenderedPageBreak/>
              <w:t>係憲法法庭就個案審理認有必要獲取不同領域之專業意見或資訊時，而指定專家學者或團體提供資料或陳述意見，以作為憲法法庭審理案件之參考，無涉真偽及證據調查，與事實審法院可能</w:t>
            </w:r>
            <w:proofErr w:type="gramStart"/>
            <w:r w:rsidRPr="001E6A87">
              <w:rPr>
                <w:rFonts w:ascii="標楷體" w:eastAsia="標楷體" w:hAnsi="標楷體" w:hint="eastAsia"/>
              </w:rPr>
              <w:t>採</w:t>
            </w:r>
            <w:proofErr w:type="gramEnd"/>
            <w:r w:rsidRPr="001E6A87">
              <w:rPr>
                <w:rFonts w:ascii="標楷體" w:eastAsia="標楷體" w:hAnsi="標楷體" w:hint="eastAsia"/>
              </w:rPr>
              <w:t>為判決基礎之人證或鑑定，性質上有別，</w:t>
            </w:r>
            <w:proofErr w:type="gramStart"/>
            <w:r w:rsidRPr="001E6A87">
              <w:rPr>
                <w:rFonts w:ascii="標楷體" w:eastAsia="標楷體" w:hAnsi="標楷體" w:hint="eastAsia"/>
              </w:rPr>
              <w:t>附此敘明</w:t>
            </w:r>
            <w:proofErr w:type="gramEnd"/>
            <w:r w:rsidRPr="001E6A87">
              <w:rPr>
                <w:rFonts w:ascii="標楷體" w:eastAsia="標楷體" w:hAnsi="標楷體" w:hint="eastAsia"/>
              </w:rPr>
              <w:t>。</w:t>
            </w:r>
          </w:p>
          <w:p w:rsidR="00B33316" w:rsidRPr="001E6A87" w:rsidRDefault="00B33316" w:rsidP="00B33316">
            <w:pPr>
              <w:numPr>
                <w:ilvl w:val="0"/>
                <w:numId w:val="33"/>
              </w:numPr>
              <w:jc w:val="both"/>
              <w:rPr>
                <w:rFonts w:ascii="標楷體" w:eastAsia="標楷體" w:hAnsi="標楷體"/>
              </w:rPr>
            </w:pPr>
            <w:r w:rsidRPr="001E6A87">
              <w:rPr>
                <w:rFonts w:ascii="標楷體" w:eastAsia="標楷體" w:hAnsi="標楷體" w:hint="eastAsia"/>
              </w:rPr>
              <w:t>為期慎重，且使案件相關人員及受指定之專家學者等，能按時到庭說明、陳述意見或提供意見及資料，以免延宕審理程序，</w:t>
            </w:r>
            <w:proofErr w:type="gramStart"/>
            <w:r w:rsidRPr="001E6A87">
              <w:rPr>
                <w:rFonts w:ascii="標楷體" w:eastAsia="標楷體" w:hAnsi="標楷體" w:hint="eastAsia"/>
              </w:rPr>
              <w:t>爰</w:t>
            </w:r>
            <w:proofErr w:type="gramEnd"/>
            <w:r w:rsidRPr="001E6A87">
              <w:rPr>
                <w:rFonts w:ascii="標楷體" w:eastAsia="標楷體" w:hAnsi="標楷體" w:hint="eastAsia"/>
              </w:rPr>
              <w:t>增訂第二項，規定應以通知書送達。</w:t>
            </w:r>
          </w:p>
          <w:p w:rsidR="00B33316" w:rsidRPr="001E6A87" w:rsidRDefault="00B33316" w:rsidP="00B33316">
            <w:pPr>
              <w:numPr>
                <w:ilvl w:val="0"/>
                <w:numId w:val="33"/>
              </w:numPr>
              <w:jc w:val="both"/>
              <w:rPr>
                <w:rFonts w:ascii="標楷體" w:eastAsia="標楷體" w:hAnsi="標楷體"/>
              </w:rPr>
            </w:pPr>
            <w:r w:rsidRPr="001E6A87">
              <w:rPr>
                <w:rFonts w:ascii="標楷體" w:eastAsia="標楷體" w:hAnsi="標楷體" w:hint="eastAsia"/>
              </w:rPr>
              <w:t>為確保審理程序進行之公平、公正，維護專業倫理，並使憲法法庭及公眾得以瞭解憲法法庭所指定提供專業意見或資料之人民或團體有無利害關係，</w:t>
            </w:r>
            <w:proofErr w:type="gramStart"/>
            <w:r w:rsidRPr="001E6A87">
              <w:rPr>
                <w:rFonts w:ascii="標楷體" w:eastAsia="標楷體" w:hAnsi="標楷體" w:hint="eastAsia"/>
              </w:rPr>
              <w:t>爰</w:t>
            </w:r>
            <w:proofErr w:type="gramEnd"/>
            <w:r w:rsidRPr="001E6A87">
              <w:rPr>
                <w:rFonts w:ascii="標楷體" w:eastAsia="標楷體" w:hAnsi="標楷體" w:hint="eastAsia"/>
              </w:rPr>
              <w:t>參考美國聯邦最高法院審理規則，增訂第三項資訊揭露之規定，並要求金錢報酬之「金額或價值」亦應一併揭露。本項所稱當</w:t>
            </w:r>
            <w:r w:rsidRPr="001E6A87">
              <w:rPr>
                <w:rFonts w:ascii="標楷體" w:eastAsia="標楷體" w:hAnsi="標楷體" w:hint="eastAsia"/>
              </w:rPr>
              <w:lastRenderedPageBreak/>
              <w:t>事人、關係人或其代理人，包括當事人、關係人、當事人之代理人及關係人之代理人，且不限定於訴訟代理人。</w:t>
            </w:r>
          </w:p>
          <w:p w:rsidR="00B33316" w:rsidRPr="001E6A87" w:rsidRDefault="00B33316" w:rsidP="00B33316">
            <w:pPr>
              <w:numPr>
                <w:ilvl w:val="0"/>
                <w:numId w:val="33"/>
              </w:numPr>
              <w:jc w:val="both"/>
              <w:rPr>
                <w:rFonts w:ascii="標楷體" w:eastAsia="標楷體" w:hAnsi="標楷體"/>
              </w:rPr>
            </w:pPr>
            <w:r w:rsidRPr="001E6A87">
              <w:rPr>
                <w:rFonts w:ascii="標楷體" w:eastAsia="標楷體" w:hAnsi="標楷體" w:hint="eastAsia"/>
              </w:rPr>
              <w:t>憲法法庭審理案件不以參考制憲、修憲及立法資料為限，為免誤會，</w:t>
            </w:r>
            <w:proofErr w:type="gramStart"/>
            <w:r w:rsidRPr="001E6A87">
              <w:rPr>
                <w:rFonts w:ascii="標楷體" w:eastAsia="標楷體" w:hAnsi="標楷體" w:hint="eastAsia"/>
              </w:rPr>
              <w:t>爰</w:t>
            </w:r>
            <w:proofErr w:type="gramEnd"/>
            <w:r w:rsidRPr="001E6A87">
              <w:rPr>
                <w:rFonts w:ascii="標楷體" w:eastAsia="標楷體" w:hAnsi="標楷體" w:hint="eastAsia"/>
              </w:rPr>
              <w:t>刪除現行條文第十三條第一項第二句以下關於審理案件應參考資料之規定。</w:t>
            </w:r>
          </w:p>
        </w:tc>
      </w:tr>
      <w:tr w:rsidR="00B33316" w:rsidRPr="001E6A87" w:rsidTr="006058EE">
        <w:tc>
          <w:tcPr>
            <w:tcW w:w="1687" w:type="pct"/>
            <w:shd w:val="clear" w:color="auto" w:fill="auto"/>
          </w:tcPr>
          <w:p w:rsidR="00B33316" w:rsidRPr="001E6A87" w:rsidRDefault="00B33316" w:rsidP="006058EE">
            <w:pPr>
              <w:kinsoku w:val="0"/>
              <w:overflowPunct w:val="0"/>
              <w:adjustRightInd w:val="0"/>
              <w:ind w:left="240" w:hangingChars="100" w:hanging="240"/>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lastRenderedPageBreak/>
              <w:t>第二十條  當事人以外之人民、機關或團體，認其與憲法法庭審理之案件有關聯性，得聲請憲法法庭裁定許可，於所定期間內提出具參考價值之專業意見或資料，以供憲法法庭參考。</w:t>
            </w:r>
          </w:p>
          <w:p w:rsidR="00B33316" w:rsidRPr="001E6A87" w:rsidRDefault="00B33316" w:rsidP="006058EE">
            <w:pPr>
              <w:kinsoku w:val="0"/>
              <w:overflowPunct w:val="0"/>
              <w:autoSpaceDE w:val="0"/>
              <w:autoSpaceDN w:val="0"/>
              <w:adjustRightInd w:val="0"/>
              <w:ind w:left="210" w:firstLineChars="200" w:firstLine="480"/>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t>前項聲請，應以書面敘明關聯性為之。</w:t>
            </w:r>
          </w:p>
          <w:p w:rsidR="00B33316" w:rsidRPr="001E6A87" w:rsidRDefault="00B33316" w:rsidP="006058EE">
            <w:pPr>
              <w:kinsoku w:val="0"/>
              <w:overflowPunct w:val="0"/>
              <w:autoSpaceDE w:val="0"/>
              <w:autoSpaceDN w:val="0"/>
              <w:adjustRightInd w:val="0"/>
              <w:ind w:left="210" w:firstLineChars="200" w:firstLine="480"/>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t xml:space="preserve">當事人以外之人民或團體，依裁定許可提出專業意見或資料時，準用前條第三項之規定。 </w:t>
            </w:r>
          </w:p>
          <w:p w:rsidR="00B33316" w:rsidRPr="001E6A87" w:rsidRDefault="00B33316" w:rsidP="006058EE">
            <w:pPr>
              <w:kinsoku w:val="0"/>
              <w:overflowPunct w:val="0"/>
              <w:autoSpaceDE w:val="0"/>
              <w:autoSpaceDN w:val="0"/>
              <w:adjustRightInd w:val="0"/>
              <w:ind w:left="210" w:firstLineChars="200" w:firstLine="480"/>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t>當事人以外之人民、機關或團體依裁定許可提出專業意見或資料時，應委任代理人；其資格及人數依第八條之規定。</w:t>
            </w:r>
          </w:p>
          <w:p w:rsidR="00B33316" w:rsidRPr="001E6A87" w:rsidRDefault="00B33316" w:rsidP="006058EE">
            <w:pPr>
              <w:kinsoku w:val="0"/>
              <w:overflowPunct w:val="0"/>
              <w:autoSpaceDE w:val="0"/>
              <w:autoSpaceDN w:val="0"/>
              <w:adjustRightInd w:val="0"/>
              <w:ind w:left="210" w:firstLineChars="200" w:firstLine="480"/>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t>憲法法庭審理案件認有必要通知其裁</w:t>
            </w:r>
            <w:r w:rsidRPr="001E6A87">
              <w:rPr>
                <w:rFonts w:ascii="標楷體" w:eastAsia="標楷體" w:hAnsi="標楷體" w:cs="華康細明體(P)" w:hint="eastAsia"/>
                <w:noProof/>
                <w:szCs w:val="21"/>
              </w:rPr>
              <w:lastRenderedPageBreak/>
              <w:t>定許可之當事人以外之人民、機關或團體到庭說明、陳述意見時，應以通知書送達。</w:t>
            </w:r>
          </w:p>
          <w:p w:rsidR="00B33316" w:rsidRPr="001E6A87" w:rsidRDefault="00B33316" w:rsidP="006058EE">
            <w:pPr>
              <w:kinsoku w:val="0"/>
              <w:overflowPunct w:val="0"/>
              <w:ind w:left="210" w:firstLineChars="200" w:firstLine="480"/>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t>第一項人民、機關或團體提出專業意見或資料，經當事人引用者，視為該當事人之陳述。</w:t>
            </w:r>
          </w:p>
          <w:p w:rsidR="00B33316" w:rsidRPr="001E6A87" w:rsidRDefault="00B33316" w:rsidP="006058EE">
            <w:pPr>
              <w:autoSpaceDE w:val="0"/>
              <w:autoSpaceDN w:val="0"/>
              <w:adjustRightInd w:val="0"/>
              <w:jc w:val="both"/>
              <w:rPr>
                <w:rFonts w:ascii="標楷體" w:eastAsia="標楷體" w:hAnsi="標楷體" w:cs="標楷體"/>
              </w:rPr>
            </w:pP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ind w:left="120" w:hangingChars="50" w:hanging="120"/>
              <w:jc w:val="both"/>
              <w:rPr>
                <w:rFonts w:ascii="標楷體" w:eastAsia="標楷體" w:hAnsi="標楷體"/>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F1C2B">
            <w:pPr>
              <w:numPr>
                <w:ilvl w:val="0"/>
                <w:numId w:val="129"/>
              </w:numPr>
              <w:ind w:hangingChars="200"/>
              <w:jc w:val="both"/>
              <w:rPr>
                <w:rFonts w:ascii="標楷體" w:eastAsia="標楷體" w:hAnsi="標楷體"/>
                <w:u w:val="single"/>
              </w:rPr>
            </w:pPr>
            <w:r w:rsidRPr="001E6A87">
              <w:rPr>
                <w:rFonts w:ascii="標楷體" w:eastAsia="標楷體" w:hAnsi="標楷體" w:hint="eastAsia"/>
                <w:u w:val="single"/>
              </w:rPr>
              <w:t>本條新增。</w:t>
            </w:r>
          </w:p>
          <w:p w:rsidR="00B33316" w:rsidRPr="001E6A87" w:rsidRDefault="00B33316" w:rsidP="00B33316">
            <w:pPr>
              <w:numPr>
                <w:ilvl w:val="0"/>
                <w:numId w:val="129"/>
              </w:numPr>
              <w:jc w:val="both"/>
              <w:rPr>
                <w:rFonts w:ascii="標楷體" w:eastAsia="標楷體" w:hAnsi="標楷體"/>
              </w:rPr>
            </w:pPr>
            <w:r w:rsidRPr="001E6A87">
              <w:rPr>
                <w:rFonts w:ascii="標楷體" w:eastAsia="標楷體" w:hAnsi="標楷體" w:hint="eastAsia"/>
              </w:rPr>
              <w:t>第一項及第二項，參考美國關於「法庭之友</w:t>
            </w:r>
            <w:proofErr w:type="gramStart"/>
            <w:r w:rsidRPr="001E6A87">
              <w:rPr>
                <w:rFonts w:ascii="標楷體" w:eastAsia="標楷體" w:hAnsi="標楷體" w:hint="eastAsia"/>
              </w:rPr>
              <w:t>（</w:t>
            </w:r>
            <w:proofErr w:type="gramEnd"/>
            <w:r w:rsidRPr="00472998">
              <w:rPr>
                <w:rFonts w:eastAsia="標楷體"/>
              </w:rPr>
              <w:t>Amicus Curiae</w:t>
            </w:r>
            <w:r w:rsidRPr="001E6A87">
              <w:rPr>
                <w:rFonts w:ascii="標楷體" w:eastAsia="標楷體" w:hAnsi="標楷體" w:hint="eastAsia"/>
              </w:rPr>
              <w:t>)」之立法例，規定當事人以外之人民、機關或團體得主動敘明其與案件之關聯性後，以書面聲請，經憲法法庭裁定許可，於憲法法庭所定期間內提出具參考價值之專業意見或資料，供為審理之參考。</w:t>
            </w:r>
            <w:r w:rsidRPr="001E6A87">
              <w:rPr>
                <w:rFonts w:ascii="標楷體" w:eastAsia="標楷體" w:hAnsi="標楷體" w:cs="華康細明體(P)" w:hint="eastAsia"/>
              </w:rPr>
              <w:t>該二項所稱關聯性，不以「法律上利害關係」為限，例如情感上的或專業上的關聯</w:t>
            </w:r>
            <w:proofErr w:type="gramStart"/>
            <w:r w:rsidRPr="001E6A87">
              <w:rPr>
                <w:rFonts w:ascii="標楷體" w:eastAsia="標楷體" w:hAnsi="標楷體" w:cs="華康細明體(P)" w:hint="eastAsia"/>
              </w:rPr>
              <w:t>性均屬之</w:t>
            </w:r>
            <w:proofErr w:type="gramEnd"/>
            <w:r w:rsidRPr="001E6A87">
              <w:rPr>
                <w:rFonts w:ascii="標楷體" w:eastAsia="標楷體" w:hAnsi="標楷體" w:cs="華康細明體(P)" w:hint="eastAsia"/>
              </w:rPr>
              <w:t>。</w:t>
            </w:r>
          </w:p>
          <w:p w:rsidR="00B33316" w:rsidRPr="001E6A87" w:rsidRDefault="00B33316" w:rsidP="006058EE">
            <w:pPr>
              <w:ind w:left="480" w:hangingChars="200" w:hanging="480"/>
              <w:jc w:val="both"/>
              <w:rPr>
                <w:rFonts w:ascii="標楷體" w:eastAsia="標楷體" w:hAnsi="標楷體"/>
              </w:rPr>
            </w:pPr>
            <w:r w:rsidRPr="001E6A87">
              <w:rPr>
                <w:rFonts w:ascii="標楷體" w:eastAsia="標楷體" w:hAnsi="標楷體" w:hint="eastAsia"/>
              </w:rPr>
              <w:t>三、為確保審理程序進行之公平、公正，維護專業倫理，並使</w:t>
            </w:r>
            <w:r w:rsidRPr="001E6A87">
              <w:rPr>
                <w:rFonts w:ascii="標楷體" w:eastAsia="標楷體" w:hAnsi="標楷體" w:hint="eastAsia"/>
              </w:rPr>
              <w:lastRenderedPageBreak/>
              <w:t>憲法法庭及公眾得以瞭解法庭之友與當事人間之關係，</w:t>
            </w:r>
            <w:proofErr w:type="gramStart"/>
            <w:r w:rsidRPr="001E6A87">
              <w:rPr>
                <w:rFonts w:ascii="標楷體" w:eastAsia="標楷體" w:hAnsi="標楷體" w:hint="eastAsia"/>
              </w:rPr>
              <w:t>爰</w:t>
            </w:r>
            <w:proofErr w:type="gramEnd"/>
            <w:r w:rsidRPr="001E6A87">
              <w:rPr>
                <w:rFonts w:ascii="標楷體" w:eastAsia="標楷體" w:hAnsi="標楷體" w:hint="eastAsia"/>
              </w:rPr>
              <w:t>參考美國聯邦最高法院審理規則，增訂第三項，規定法庭之友</w:t>
            </w:r>
            <w:proofErr w:type="gramStart"/>
            <w:r w:rsidRPr="001E6A87">
              <w:rPr>
                <w:rFonts w:ascii="標楷體" w:eastAsia="標楷體" w:hAnsi="標楷體" w:hint="eastAsia"/>
              </w:rPr>
              <w:t>準</w:t>
            </w:r>
            <w:proofErr w:type="gramEnd"/>
            <w:r w:rsidRPr="001E6A87">
              <w:rPr>
                <w:rFonts w:ascii="標楷體" w:eastAsia="標楷體" w:hAnsi="標楷體" w:hint="eastAsia"/>
              </w:rPr>
              <w:t>用前條第三項，亦須揭露相關資訊。</w:t>
            </w:r>
          </w:p>
          <w:p w:rsidR="00B33316" w:rsidRPr="001E6A87" w:rsidRDefault="00B33316" w:rsidP="006058EE">
            <w:pPr>
              <w:ind w:left="480" w:hangingChars="200" w:hanging="480"/>
              <w:jc w:val="both"/>
              <w:rPr>
                <w:rFonts w:ascii="標楷體" w:eastAsia="標楷體" w:hAnsi="標楷體"/>
              </w:rPr>
            </w:pPr>
            <w:r w:rsidRPr="001E6A87">
              <w:rPr>
                <w:rFonts w:ascii="標楷體" w:eastAsia="標楷體" w:hAnsi="標楷體" w:hint="eastAsia"/>
              </w:rPr>
              <w:t>四、為強化法庭之友意見之專業性、使其無論在格式與實體內容上，</w:t>
            </w:r>
            <w:proofErr w:type="gramStart"/>
            <w:r w:rsidRPr="001E6A87">
              <w:rPr>
                <w:rFonts w:ascii="標楷體" w:eastAsia="標楷體" w:hAnsi="標楷體" w:hint="eastAsia"/>
              </w:rPr>
              <w:t>均能符合</w:t>
            </w:r>
            <w:proofErr w:type="gramEnd"/>
            <w:r w:rsidRPr="001E6A87">
              <w:rPr>
                <w:rFonts w:ascii="標楷體" w:eastAsia="標楷體" w:hAnsi="標楷體" w:hint="eastAsia"/>
              </w:rPr>
              <w:t>基本的要求，避免大幅增加憲法法庭之負擔，</w:t>
            </w:r>
            <w:proofErr w:type="gramStart"/>
            <w:r w:rsidRPr="001E6A87">
              <w:rPr>
                <w:rFonts w:ascii="標楷體" w:eastAsia="標楷體" w:hAnsi="標楷體" w:hint="eastAsia"/>
              </w:rPr>
              <w:t>爰</w:t>
            </w:r>
            <w:proofErr w:type="gramEnd"/>
            <w:r w:rsidRPr="001E6A87">
              <w:rPr>
                <w:rFonts w:ascii="標楷體" w:eastAsia="標楷體" w:hAnsi="標楷體" w:hint="eastAsia"/>
              </w:rPr>
              <w:t>參考美國聯邦最高法院審理規則，增訂第四項之規定，採取原則上律師強制代理制度。</w:t>
            </w:r>
          </w:p>
          <w:p w:rsidR="00B33316" w:rsidRPr="001E6A87" w:rsidRDefault="00B33316" w:rsidP="006058EE">
            <w:pPr>
              <w:ind w:left="480" w:hangingChars="200" w:hanging="480"/>
              <w:jc w:val="both"/>
              <w:rPr>
                <w:rFonts w:ascii="標楷體" w:eastAsia="標楷體" w:hAnsi="標楷體"/>
              </w:rPr>
            </w:pPr>
            <w:r w:rsidRPr="001E6A87">
              <w:rPr>
                <w:rFonts w:ascii="標楷體" w:eastAsia="標楷體" w:hAnsi="標楷體" w:hint="eastAsia"/>
              </w:rPr>
              <w:t>五、第五項規定憲法法庭如認有必要，以通知書通知法庭</w:t>
            </w:r>
            <w:proofErr w:type="gramStart"/>
            <w:r w:rsidRPr="001E6A87">
              <w:rPr>
                <w:rFonts w:ascii="標楷體" w:eastAsia="標楷體" w:hAnsi="標楷體" w:hint="eastAsia"/>
              </w:rPr>
              <w:t>之友到庭</w:t>
            </w:r>
            <w:proofErr w:type="gramEnd"/>
            <w:r w:rsidRPr="001E6A87">
              <w:rPr>
                <w:rFonts w:ascii="標楷體" w:eastAsia="標楷體" w:hAnsi="標楷體" w:hint="eastAsia"/>
              </w:rPr>
              <w:t>說明、陳述意見。</w:t>
            </w:r>
          </w:p>
          <w:p w:rsidR="00B33316" w:rsidRPr="001E6A87" w:rsidRDefault="00B33316" w:rsidP="006058EE">
            <w:pPr>
              <w:ind w:left="480" w:hangingChars="200" w:hanging="480"/>
              <w:jc w:val="both"/>
              <w:rPr>
                <w:rFonts w:ascii="標楷體" w:eastAsia="標楷體" w:hAnsi="標楷體"/>
              </w:rPr>
            </w:pPr>
            <w:r w:rsidRPr="001E6A87">
              <w:rPr>
                <w:rFonts w:ascii="標楷體" w:eastAsia="標楷體" w:hAnsi="標楷體" w:hint="eastAsia"/>
              </w:rPr>
              <w:t>六、第六項明定當事人引用第一項法庭之友提出之專業意見或資料之效力。</w:t>
            </w:r>
          </w:p>
          <w:p w:rsidR="00B33316" w:rsidRPr="001E6A87" w:rsidRDefault="00B33316" w:rsidP="006058EE">
            <w:pPr>
              <w:ind w:left="480" w:hangingChars="200" w:hanging="480"/>
              <w:jc w:val="both"/>
              <w:rPr>
                <w:rFonts w:ascii="標楷體" w:eastAsia="標楷體" w:hAnsi="標楷體"/>
                <w:u w:val="single"/>
              </w:rPr>
            </w:pPr>
            <w:r w:rsidRPr="001E6A87">
              <w:rPr>
                <w:rFonts w:ascii="標楷體" w:eastAsia="標楷體" w:hAnsi="標楷體" w:hint="eastAsia"/>
              </w:rPr>
              <w:t>七、法庭之友提供意見或資料者，其格式、篇幅及複本份數，另</w:t>
            </w:r>
            <w:proofErr w:type="gramStart"/>
            <w:r w:rsidRPr="001E6A87">
              <w:rPr>
                <w:rFonts w:ascii="標楷體" w:eastAsia="標楷體" w:hAnsi="標楷體" w:hint="eastAsia"/>
              </w:rPr>
              <w:t>併</w:t>
            </w:r>
            <w:proofErr w:type="gramEnd"/>
            <w:r w:rsidRPr="001E6A87">
              <w:rPr>
                <w:rFonts w:ascii="標楷體" w:eastAsia="標楷體" w:hAnsi="標楷體" w:hint="eastAsia"/>
              </w:rPr>
              <w:t>於書狀格式之相關規定</w:t>
            </w:r>
            <w:proofErr w:type="gramStart"/>
            <w:r w:rsidRPr="001E6A87">
              <w:rPr>
                <w:rFonts w:ascii="標楷體" w:eastAsia="標楷體" w:hAnsi="標楷體" w:hint="eastAsia"/>
              </w:rPr>
              <w:t>定</w:t>
            </w:r>
            <w:proofErr w:type="gramEnd"/>
            <w:r w:rsidRPr="001E6A87">
              <w:rPr>
                <w:rFonts w:ascii="標楷體" w:eastAsia="標楷體" w:hAnsi="標楷體" w:hint="eastAsia"/>
              </w:rPr>
              <w:t>之(本法第十四條第三項參照)。</w:t>
            </w:r>
          </w:p>
        </w:tc>
      </w:tr>
      <w:tr w:rsidR="00B33316" w:rsidRPr="001E6A87" w:rsidTr="006058EE">
        <w:tc>
          <w:tcPr>
            <w:tcW w:w="1687" w:type="pct"/>
            <w:shd w:val="clear" w:color="auto" w:fill="auto"/>
          </w:tcPr>
          <w:p w:rsidR="00B33316" w:rsidRPr="001E6A87" w:rsidRDefault="00B33316" w:rsidP="006058EE">
            <w:pPr>
              <w:kinsoku w:val="0"/>
              <w:overflowPunct w:val="0"/>
              <w:adjustRightInd w:val="0"/>
              <w:ind w:left="240" w:hangingChars="100" w:hanging="240"/>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lastRenderedPageBreak/>
              <w:t>第二十一條</w:t>
            </w:r>
            <w:r w:rsidRPr="001E6A87">
              <w:rPr>
                <w:rFonts w:ascii="標楷體" w:eastAsia="標楷體" w:hAnsi="標楷體" w:cs="華康細明體(P)"/>
                <w:noProof/>
                <w:szCs w:val="21"/>
              </w:rPr>
              <w:t xml:space="preserve"> </w:t>
            </w:r>
            <w:r w:rsidRPr="001E6A87">
              <w:rPr>
                <w:rFonts w:ascii="標楷體" w:eastAsia="標楷體" w:hAnsi="標楷體" w:cs="華康細明體(P)"/>
                <w:noProof/>
                <w:sz w:val="32"/>
                <w:szCs w:val="21"/>
              </w:rPr>
              <w:t xml:space="preserve"> </w:t>
            </w:r>
            <w:r w:rsidRPr="001E6A87">
              <w:rPr>
                <w:rFonts w:ascii="標楷體" w:eastAsia="標楷體" w:hAnsi="標楷體" w:cs="華康細明體(P)" w:hint="eastAsia"/>
                <w:noProof/>
                <w:szCs w:val="21"/>
              </w:rPr>
              <w:t>聲請人於</w:t>
            </w:r>
            <w:r w:rsidRPr="001E6A87">
              <w:rPr>
                <w:rFonts w:ascii="標楷體" w:eastAsia="標楷體" w:hAnsi="標楷體" w:cs="華康細明體(P)" w:hint="eastAsia"/>
                <w:noProof/>
                <w:szCs w:val="21"/>
              </w:rPr>
              <w:lastRenderedPageBreak/>
              <w:t>裁判宣示或公告前得撤回其聲請之全部或一部。但聲請案件於憲法上具原則之重要性，憲法法庭得不准許其撤回。</w:t>
            </w:r>
          </w:p>
          <w:p w:rsidR="00B33316" w:rsidRPr="001E6A87" w:rsidRDefault="00B33316" w:rsidP="006058EE">
            <w:pPr>
              <w:kinsoku w:val="0"/>
              <w:overflowPunct w:val="0"/>
              <w:autoSpaceDE w:val="0"/>
              <w:autoSpaceDN w:val="0"/>
              <w:adjustRightInd w:val="0"/>
              <w:ind w:left="210" w:firstLineChars="200" w:firstLine="480"/>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t>前項撤回，有相對人且經言詞辯論者，應得其同意。</w:t>
            </w:r>
          </w:p>
          <w:p w:rsidR="00B33316" w:rsidRPr="001E6A87" w:rsidRDefault="00B33316" w:rsidP="006058EE">
            <w:pPr>
              <w:kinsoku w:val="0"/>
              <w:overflowPunct w:val="0"/>
              <w:autoSpaceDE w:val="0"/>
              <w:autoSpaceDN w:val="0"/>
              <w:adjustRightInd w:val="0"/>
              <w:ind w:left="210" w:firstLineChars="200" w:firstLine="480"/>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t>聲請之撤回，應以書面為之。但於言詞辯論期日，得以言詞為之，並記載於筆錄。</w:t>
            </w:r>
          </w:p>
          <w:p w:rsidR="00B33316" w:rsidRPr="001E6A87" w:rsidRDefault="00B33316" w:rsidP="006058EE">
            <w:pPr>
              <w:kinsoku w:val="0"/>
              <w:overflowPunct w:val="0"/>
              <w:autoSpaceDE w:val="0"/>
              <w:autoSpaceDN w:val="0"/>
              <w:adjustRightInd w:val="0"/>
              <w:ind w:left="210" w:firstLineChars="200" w:firstLine="480"/>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t>前項以言詞所為之聲請撤回，如相對人不在場，應將筆錄送達。</w:t>
            </w:r>
          </w:p>
          <w:p w:rsidR="00B33316" w:rsidRPr="001E6A87" w:rsidRDefault="00B33316" w:rsidP="006058EE">
            <w:pPr>
              <w:kinsoku w:val="0"/>
              <w:overflowPunct w:val="0"/>
              <w:autoSpaceDE w:val="0"/>
              <w:autoSpaceDN w:val="0"/>
              <w:adjustRightInd w:val="0"/>
              <w:ind w:left="210" w:firstLineChars="200" w:firstLine="480"/>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t>聲請之撤回，相對人於言詞辯論到場，未為同意與否之表示者，自該期日起；其未於言詞辯論到場或係以書面撤回者，自筆錄或撤回書繕本送達之日起，十日內未提出異議者，視為同意撤回。</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rPr>
            </w:pPr>
            <w:r w:rsidRPr="001E6A87">
              <w:rPr>
                <w:rFonts w:ascii="標楷體" w:eastAsia="標楷體" w:hAnsi="標楷體" w:cs="華康細明體(P)" w:hint="eastAsia"/>
                <w:noProof/>
                <w:szCs w:val="21"/>
              </w:rPr>
              <w:t>案件經撤回者，聲請人不得更行聲請。</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B33316">
            <w:pPr>
              <w:numPr>
                <w:ilvl w:val="0"/>
                <w:numId w:val="32"/>
              </w:numPr>
              <w:kinsoku w:val="0"/>
              <w:overflowPunct w:val="0"/>
              <w:ind w:left="482" w:hanging="482"/>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u w:val="single"/>
              </w:rPr>
              <w:t>本條新增</w:t>
            </w:r>
            <w:r w:rsidRPr="001E6A87">
              <w:rPr>
                <w:rFonts w:ascii="標楷體" w:eastAsia="標楷體" w:hAnsi="標楷體" w:cs="華康細明體(P)" w:hint="eastAsia"/>
                <w:noProof/>
                <w:szCs w:val="21"/>
              </w:rPr>
              <w:t>。</w:t>
            </w:r>
          </w:p>
          <w:p w:rsidR="00B33316" w:rsidRPr="001E6A87" w:rsidRDefault="00B33316" w:rsidP="00B33316">
            <w:pPr>
              <w:numPr>
                <w:ilvl w:val="0"/>
                <w:numId w:val="32"/>
              </w:numPr>
              <w:kinsoku w:val="0"/>
              <w:overflowPunct w:val="0"/>
              <w:ind w:left="482" w:hanging="482"/>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lastRenderedPageBreak/>
              <w:t>撤回為一訴訟行為，對於案件之進行發生一定之效果，故其要件、方式宜明文定之，爰參考行政訴訟法第一百十三條，增訂第一項、第二項、第三項及第四項。復鑒於憲法法庭審理之案件，具有一定之公益性，併於第一項但書明定聲請案件如在憲法上具有原則之重要性者，憲法法庭得不准許聲請人之撤回。</w:t>
            </w:r>
          </w:p>
          <w:p w:rsidR="00B33316" w:rsidRPr="001E6A87" w:rsidRDefault="00B33316" w:rsidP="00B33316">
            <w:pPr>
              <w:numPr>
                <w:ilvl w:val="0"/>
                <w:numId w:val="32"/>
              </w:numPr>
              <w:kinsoku w:val="0"/>
              <w:overflowPunct w:val="0"/>
              <w:ind w:left="482" w:hanging="482"/>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t>為保障相對人之權益、權限或名譽，應許相對人就審理程序是否繼續進行有決定之權，如其不同意撤回聲請，應予尊重。惟為避免因相對人遲未表示而延宕審理程序、影響案件審結，爰於第五項明定相對人如於言詞辯論期日到場而未表示同意撤回與否，自該言詞辯論期日起十日內未提出異議者，或相對人如未於言詞辯論期日到場或聲請人係以書面撤回者，而相對人自言詞辯論筆錄或</w:t>
            </w:r>
            <w:r w:rsidRPr="001E6A87">
              <w:rPr>
                <w:rFonts w:ascii="標楷體" w:eastAsia="標楷體" w:hAnsi="標楷體" w:cs="華康細明體(P)" w:hint="eastAsia"/>
                <w:noProof/>
                <w:szCs w:val="21"/>
              </w:rPr>
              <w:lastRenderedPageBreak/>
              <w:t>撤回書面之繕本送達之日起十日內未提出異議者，均視為同意撤回。</w:t>
            </w:r>
          </w:p>
          <w:p w:rsidR="00B33316" w:rsidRPr="001E6A87" w:rsidRDefault="00B33316" w:rsidP="00B33316">
            <w:pPr>
              <w:numPr>
                <w:ilvl w:val="0"/>
                <w:numId w:val="32"/>
              </w:numPr>
              <w:kinsoku w:val="0"/>
              <w:overflowPunct w:val="0"/>
              <w:ind w:left="482" w:hanging="482"/>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t>第六項規定撤回之法律效果。</w:t>
            </w:r>
          </w:p>
          <w:p w:rsidR="00B33316" w:rsidRPr="001E6A87" w:rsidRDefault="00B33316" w:rsidP="00B33316">
            <w:pPr>
              <w:numPr>
                <w:ilvl w:val="0"/>
                <w:numId w:val="32"/>
              </w:numPr>
              <w:kinsoku w:val="0"/>
              <w:overflowPunct w:val="0"/>
              <w:ind w:left="482" w:hanging="482"/>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t>本法第七十條就第五章總統、副總統彈劾案件聲請之撤回，另有特別規定，應依其規定，附予說明。</w:t>
            </w:r>
          </w:p>
        </w:tc>
      </w:tr>
      <w:tr w:rsidR="00B33316" w:rsidRPr="001E6A87" w:rsidTr="006058EE">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rPr>
            </w:pPr>
            <w:r w:rsidRPr="001E6A87">
              <w:rPr>
                <w:rFonts w:ascii="標楷體" w:eastAsia="標楷體" w:hAnsi="標楷體" w:cs="標楷體" w:hint="eastAsia"/>
                <w:bCs/>
                <w:lang w:val="zh-TW"/>
              </w:rPr>
              <w:lastRenderedPageBreak/>
              <w:t>第二十二條</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憲法法庭</w:t>
            </w:r>
            <w:r w:rsidRPr="001E6A87">
              <w:rPr>
                <w:rFonts w:ascii="標楷體" w:eastAsia="標楷體" w:hAnsi="標楷體" w:cs="標楷體" w:hint="eastAsia"/>
                <w:lang w:val="zh-TW"/>
              </w:rPr>
              <w:t>審理案件，不徵收裁判費。</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52"/>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52"/>
              </w:numPr>
              <w:jc w:val="both"/>
              <w:rPr>
                <w:rFonts w:ascii="標楷體" w:eastAsia="標楷體" w:hAnsi="標楷體"/>
              </w:rPr>
            </w:pPr>
            <w:r w:rsidRPr="001E6A87">
              <w:rPr>
                <w:rFonts w:ascii="標楷體" w:eastAsia="標楷體" w:hAnsi="標楷體" w:hint="eastAsia"/>
              </w:rPr>
              <w:t>考量憲法法庭審理案件，性質上以客觀憲法秩序之維護為其核心，宜</w:t>
            </w:r>
            <w:proofErr w:type="gramStart"/>
            <w:r w:rsidRPr="001E6A87">
              <w:rPr>
                <w:rFonts w:ascii="標楷體" w:eastAsia="標楷體" w:hAnsi="標楷體" w:hint="eastAsia"/>
              </w:rPr>
              <w:t>採</w:t>
            </w:r>
            <w:proofErr w:type="gramEnd"/>
            <w:r w:rsidRPr="001E6A87">
              <w:rPr>
                <w:rFonts w:ascii="標楷體" w:eastAsia="標楷體" w:hAnsi="標楷體" w:hint="eastAsia"/>
              </w:rPr>
              <w:t>無償主義；復考量</w:t>
            </w:r>
            <w:proofErr w:type="gramStart"/>
            <w:r w:rsidRPr="001E6A87">
              <w:rPr>
                <w:rFonts w:ascii="標楷體" w:eastAsia="標楷體" w:hAnsi="標楷體" w:hint="eastAsia"/>
              </w:rPr>
              <w:t>採</w:t>
            </w:r>
            <w:proofErr w:type="gramEnd"/>
            <w:r w:rsidRPr="001E6A87">
              <w:rPr>
                <w:rFonts w:ascii="標楷體" w:eastAsia="標楷體" w:hAnsi="標楷體" w:hint="eastAsia"/>
              </w:rPr>
              <w:t>無償主義，憲法法庭即無須處理訴訟費用負擔及訴訟救助之事項，程序得以簡化，</w:t>
            </w:r>
            <w:proofErr w:type="gramStart"/>
            <w:r w:rsidRPr="001E6A87">
              <w:rPr>
                <w:rFonts w:ascii="標楷體" w:eastAsia="標楷體" w:hAnsi="標楷體" w:hint="eastAsia"/>
              </w:rPr>
              <w:t>爰</w:t>
            </w:r>
            <w:proofErr w:type="gramEnd"/>
            <w:r w:rsidRPr="001E6A87">
              <w:rPr>
                <w:rFonts w:ascii="標楷體" w:eastAsia="標楷體" w:hAnsi="標楷體" w:hint="eastAsia"/>
              </w:rPr>
              <w:t>於本條明定不徵收裁判費。</w:t>
            </w:r>
          </w:p>
        </w:tc>
      </w:tr>
      <w:tr w:rsidR="00B33316" w:rsidRPr="001E6A87" w:rsidTr="006058EE">
        <w:tc>
          <w:tcPr>
            <w:tcW w:w="1687" w:type="pct"/>
          </w:tcPr>
          <w:p w:rsidR="00B33316" w:rsidRPr="001E6A87" w:rsidRDefault="00B33316" w:rsidP="006058EE">
            <w:pPr>
              <w:adjustRightInd w:val="0"/>
              <w:ind w:left="240" w:hangingChars="100" w:hanging="240"/>
              <w:jc w:val="both"/>
              <w:rPr>
                <w:rFonts w:ascii="標楷體" w:eastAsia="標楷體" w:hAnsi="標楷體" w:cs="標楷體"/>
              </w:rPr>
            </w:pPr>
            <w:r w:rsidRPr="001E6A87">
              <w:rPr>
                <w:rFonts w:ascii="標楷體" w:eastAsia="標楷體" w:hAnsi="標楷體" w:cs="標楷體" w:hint="eastAsia"/>
              </w:rPr>
              <w:t xml:space="preserve">第二十三條  </w:t>
            </w:r>
            <w:r w:rsidR="006F1C2B" w:rsidRPr="001E6A87">
              <w:rPr>
                <w:rFonts w:ascii="標楷體" w:eastAsia="標楷體" w:hAnsi="標楷體" w:cs="標楷體" w:hint="eastAsia"/>
              </w:rPr>
              <w:t>當事人、訴訟代理人及辯護人得聲請閱覽、抄錄、影印或攝影卷內文書，</w:t>
            </w:r>
            <w:proofErr w:type="gramStart"/>
            <w:r w:rsidR="006F1C2B" w:rsidRPr="001E6A87">
              <w:rPr>
                <w:rFonts w:ascii="標楷體" w:eastAsia="標楷體" w:hAnsi="標楷體" w:cs="標楷體" w:hint="eastAsia"/>
              </w:rPr>
              <w:t>或預納費用</w:t>
            </w:r>
            <w:proofErr w:type="gramEnd"/>
            <w:r w:rsidR="006F1C2B" w:rsidRPr="001E6A87">
              <w:rPr>
                <w:rFonts w:ascii="標楷體" w:eastAsia="標楷體" w:hAnsi="標楷體" w:cs="標楷體" w:hint="eastAsia"/>
              </w:rPr>
              <w:t>請求付與複本。</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rPr>
            </w:pPr>
            <w:r w:rsidRPr="001E6A87">
              <w:rPr>
                <w:rFonts w:ascii="標楷體" w:eastAsia="標楷體" w:hAnsi="標楷體" w:hint="eastAsia"/>
              </w:rPr>
              <w:t>第三人經當事人同意</w:t>
            </w:r>
            <w:proofErr w:type="gramStart"/>
            <w:r w:rsidRPr="001E6A87">
              <w:rPr>
                <w:rFonts w:ascii="標楷體" w:eastAsia="標楷體" w:hAnsi="標楷體" w:hint="eastAsia"/>
              </w:rPr>
              <w:t>或釋明有</w:t>
            </w:r>
            <w:proofErr w:type="gramEnd"/>
            <w:r w:rsidRPr="001E6A87">
              <w:rPr>
                <w:rFonts w:ascii="標楷體" w:eastAsia="標楷體" w:hAnsi="標楷體" w:hint="eastAsia"/>
              </w:rPr>
              <w:t>法律上之利害關係者，亦得為前項之聲請。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rPr>
            </w:pPr>
            <w:r w:rsidRPr="001E6A87">
              <w:rPr>
                <w:rFonts w:ascii="標楷體" w:eastAsia="標楷體" w:hAnsi="標楷體" w:hint="eastAsia"/>
              </w:rPr>
              <w:t>前二項聲請，應經審查庭裁定許可。</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lang w:val="zh-TW"/>
              </w:rPr>
            </w:pPr>
            <w:r w:rsidRPr="001E6A87">
              <w:rPr>
                <w:rFonts w:ascii="標楷體" w:eastAsia="標楷體" w:hAnsi="標楷體" w:hint="eastAsia"/>
              </w:rPr>
              <w:t>閱卷規則及收費標準，由司法院定之。</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149"/>
              </w:numPr>
              <w:jc w:val="both"/>
              <w:rPr>
                <w:rFonts w:ascii="標楷體" w:eastAsia="標楷體" w:hAnsi="標楷體"/>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149"/>
              </w:numPr>
              <w:jc w:val="both"/>
              <w:rPr>
                <w:rFonts w:ascii="標楷體" w:eastAsia="標楷體" w:hAnsi="標楷體"/>
              </w:rPr>
            </w:pPr>
            <w:r w:rsidRPr="001E6A87">
              <w:rPr>
                <w:rFonts w:ascii="標楷體" w:eastAsia="標楷體" w:hAnsi="標楷體" w:hint="eastAsia"/>
              </w:rPr>
              <w:t>第一項：</w:t>
            </w:r>
          </w:p>
          <w:p w:rsidR="00B33316" w:rsidRPr="001E6A87" w:rsidRDefault="00B33316" w:rsidP="006058EE">
            <w:pPr>
              <w:ind w:leftChars="50" w:left="600" w:hangingChars="200" w:hanging="480"/>
              <w:jc w:val="both"/>
              <w:rPr>
                <w:rFonts w:ascii="標楷體" w:eastAsia="標楷體" w:hAnsi="標楷體"/>
              </w:rPr>
            </w:pPr>
            <w:r w:rsidRPr="001E6A87">
              <w:rPr>
                <w:rFonts w:ascii="標楷體" w:eastAsia="標楷體" w:hAnsi="標楷體" w:hint="eastAsia"/>
              </w:rPr>
              <w:t>(</w:t>
            </w:r>
            <w:proofErr w:type="gramStart"/>
            <w:r w:rsidRPr="001E6A87">
              <w:rPr>
                <w:rFonts w:ascii="標楷體" w:eastAsia="標楷體" w:hAnsi="標楷體" w:hint="eastAsia"/>
              </w:rPr>
              <w:t>一</w:t>
            </w:r>
            <w:proofErr w:type="gramEnd"/>
            <w:r w:rsidRPr="001E6A87">
              <w:rPr>
                <w:rFonts w:ascii="標楷體" w:eastAsia="標楷體" w:hAnsi="標楷體" w:hint="eastAsia"/>
              </w:rPr>
              <w:t>)</w:t>
            </w:r>
            <w:r w:rsidRPr="001E6A87">
              <w:rPr>
                <w:rFonts w:ascii="標楷體" w:eastAsia="標楷體" w:hAnsi="標楷體" w:cs="微軟正黑體" w:hint="eastAsia"/>
                <w:kern w:val="0"/>
              </w:rPr>
              <w:t>配合大法官審理案件全面法庭化</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就當事人</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訴訟代理人及辯護人聲請閱卷之程序</w:t>
            </w:r>
            <w:r w:rsidRPr="001E6A87">
              <w:rPr>
                <w:rFonts w:ascii="標楷體" w:eastAsia="標楷體" w:hAnsi="標楷體" w:cs="Malgun Gothic Semilight" w:hint="eastAsia"/>
                <w:kern w:val="0"/>
              </w:rPr>
              <w:t>，</w:t>
            </w:r>
            <w:proofErr w:type="gramStart"/>
            <w:r w:rsidRPr="001E6A87">
              <w:rPr>
                <w:rFonts w:ascii="標楷體" w:eastAsia="標楷體" w:hAnsi="標楷體" w:cs="微軟正黑體" w:hint="eastAsia"/>
                <w:kern w:val="0"/>
              </w:rPr>
              <w:t>均應比照</w:t>
            </w:r>
            <w:proofErr w:type="gramEnd"/>
            <w:r w:rsidRPr="001E6A87">
              <w:rPr>
                <w:rFonts w:ascii="標楷體" w:eastAsia="標楷體" w:hAnsi="標楷體" w:cs="微軟正黑體" w:hint="eastAsia"/>
                <w:kern w:val="0"/>
              </w:rPr>
              <w:t>一般訴訟法制予以完整規範</w:t>
            </w:r>
            <w:r w:rsidRPr="001E6A87">
              <w:rPr>
                <w:rFonts w:ascii="標楷體" w:eastAsia="標楷體" w:hAnsi="標楷體" w:cs="Malgun Gothic Semilight" w:hint="eastAsia"/>
                <w:kern w:val="0"/>
              </w:rPr>
              <w:t>。</w:t>
            </w:r>
            <w:proofErr w:type="gramStart"/>
            <w:r w:rsidRPr="001E6A87">
              <w:rPr>
                <w:rFonts w:ascii="標楷體" w:eastAsia="標楷體" w:hAnsi="標楷體" w:cs="微軟正黑體" w:hint="eastAsia"/>
                <w:kern w:val="0"/>
              </w:rPr>
              <w:t>爰</w:t>
            </w:r>
            <w:proofErr w:type="gramEnd"/>
            <w:r w:rsidRPr="001E6A87">
              <w:rPr>
                <w:rFonts w:ascii="標楷體" w:eastAsia="標楷體" w:hAnsi="標楷體" w:cs="微軟正黑體" w:hint="eastAsia"/>
                <w:kern w:val="0"/>
              </w:rPr>
              <w:t>參考民事訴訟法第二百四十二條第一項</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行政訴訟法第九十六</w:t>
            </w:r>
            <w:r w:rsidRPr="001E6A87">
              <w:rPr>
                <w:rFonts w:ascii="標楷體" w:eastAsia="標楷體" w:hAnsi="標楷體" w:cs="微軟正黑體" w:hint="eastAsia"/>
                <w:kern w:val="0"/>
              </w:rPr>
              <w:lastRenderedPageBreak/>
              <w:t>條第一項規定</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於第一項明定案件之當事人</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訴訟代理人及辯護人得請求閱覽</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抄錄</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影印或攝影卷內文書</w:t>
            </w:r>
            <w:proofErr w:type="gramStart"/>
            <w:r w:rsidRPr="001E6A87">
              <w:rPr>
                <w:rFonts w:ascii="標楷體" w:eastAsia="標楷體" w:hAnsi="標楷體" w:cs="微軟正黑體" w:hint="eastAsia"/>
                <w:kern w:val="0"/>
              </w:rPr>
              <w:t>或預納費用</w:t>
            </w:r>
            <w:proofErr w:type="gramEnd"/>
            <w:r w:rsidRPr="001E6A87">
              <w:rPr>
                <w:rFonts w:ascii="標楷體" w:eastAsia="標楷體" w:hAnsi="標楷體" w:cs="微軟正黑體" w:hint="eastAsia"/>
                <w:kern w:val="0"/>
              </w:rPr>
              <w:t>請求付與複本</w:t>
            </w:r>
            <w:r w:rsidRPr="001E6A87">
              <w:rPr>
                <w:rFonts w:ascii="標楷體" w:eastAsia="標楷體" w:hAnsi="標楷體" w:cs="Malgun Gothic Semilight" w:hint="eastAsia"/>
                <w:kern w:val="0"/>
              </w:rPr>
              <w:t>。</w:t>
            </w:r>
            <w:r w:rsidRPr="001E6A87">
              <w:rPr>
                <w:rFonts w:ascii="標楷體" w:eastAsia="標楷體" w:hAnsi="標楷體" w:hint="eastAsia"/>
              </w:rPr>
              <w:t xml:space="preserve"> </w:t>
            </w:r>
          </w:p>
          <w:p w:rsidR="00B33316" w:rsidRPr="001E6A87" w:rsidRDefault="00B33316" w:rsidP="006058EE">
            <w:pPr>
              <w:ind w:leftChars="50" w:left="600" w:hangingChars="200" w:hanging="480"/>
              <w:jc w:val="both"/>
              <w:rPr>
                <w:rFonts w:ascii="標楷體" w:eastAsia="標楷體" w:hAnsi="標楷體"/>
              </w:rPr>
            </w:pPr>
            <w:r w:rsidRPr="001E6A87">
              <w:rPr>
                <w:rFonts w:ascii="標楷體" w:eastAsia="標楷體" w:hAnsi="標楷體" w:hint="eastAsia"/>
              </w:rPr>
              <w:t>(二)</w:t>
            </w:r>
            <w:r w:rsidRPr="001E6A87">
              <w:rPr>
                <w:rFonts w:ascii="標楷體" w:eastAsia="標楷體" w:hAnsi="標楷體" w:cs="華康細明體(P)" w:hint="eastAsia"/>
                <w:kern w:val="0"/>
              </w:rPr>
              <w:t>「</w:t>
            </w:r>
            <w:r w:rsidRPr="001E6A87">
              <w:rPr>
                <w:rFonts w:ascii="標楷體" w:eastAsia="標楷體" w:hAnsi="標楷體" w:cs="微軟正黑體" w:hint="eastAsia"/>
                <w:kern w:val="0"/>
              </w:rPr>
              <w:t>卷內文書</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係指當事人聲請書</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答辯書</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筆錄</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裁判書</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依本法第十九條或第二十條規定取得之相關專業意見及資料，或依證據調查程序取得之關於聲請案件之文書及證物</w:t>
            </w:r>
            <w:r w:rsidRPr="001E6A87">
              <w:rPr>
                <w:rFonts w:ascii="標楷體" w:eastAsia="標楷體" w:hAnsi="標楷體" w:cs="Malgun Gothic Semilight" w:hint="eastAsia"/>
                <w:kern w:val="0"/>
              </w:rPr>
              <w:t>。</w:t>
            </w:r>
          </w:p>
          <w:p w:rsidR="00B33316" w:rsidRPr="001E6A87" w:rsidRDefault="00B33316" w:rsidP="006058EE">
            <w:pPr>
              <w:ind w:left="480" w:hangingChars="200" w:hanging="480"/>
              <w:jc w:val="both"/>
              <w:rPr>
                <w:rFonts w:ascii="標楷體" w:eastAsia="標楷體" w:hAnsi="標楷體"/>
              </w:rPr>
            </w:pPr>
            <w:r w:rsidRPr="001E6A87">
              <w:rPr>
                <w:rFonts w:ascii="標楷體" w:eastAsia="標楷體" w:hAnsi="標楷體" w:hint="eastAsia"/>
              </w:rPr>
              <w:t>三、</w:t>
            </w:r>
            <w:r w:rsidRPr="001E6A87">
              <w:rPr>
                <w:rFonts w:ascii="標楷體" w:eastAsia="標楷體" w:hAnsi="標楷體" w:cs="微軟正黑體" w:hint="eastAsia"/>
                <w:kern w:val="0"/>
              </w:rPr>
              <w:t>第三人非案件之當事人</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原則上無閱卷之權利及需要</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惟如經當事人同意或有法律上之利害關係</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或許有閱卷之必要</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是就其閱卷允應有所適當規定</w:t>
            </w:r>
            <w:r w:rsidRPr="001E6A87">
              <w:rPr>
                <w:rFonts w:ascii="標楷體" w:eastAsia="標楷體" w:hAnsi="標楷體" w:cs="Malgun Gothic Semilight" w:hint="eastAsia"/>
                <w:kern w:val="0"/>
              </w:rPr>
              <w:t>。</w:t>
            </w:r>
            <w:proofErr w:type="gramStart"/>
            <w:r w:rsidRPr="001E6A87">
              <w:rPr>
                <w:rFonts w:ascii="標楷體" w:eastAsia="標楷體" w:hAnsi="標楷體" w:cs="微軟正黑體" w:hint="eastAsia"/>
                <w:kern w:val="0"/>
              </w:rPr>
              <w:t>爰</w:t>
            </w:r>
            <w:proofErr w:type="gramEnd"/>
            <w:r w:rsidRPr="001E6A87">
              <w:rPr>
                <w:rFonts w:ascii="標楷體" w:eastAsia="標楷體" w:hAnsi="標楷體" w:cs="微軟正黑體" w:hint="eastAsia"/>
                <w:kern w:val="0"/>
              </w:rPr>
              <w:t>參考民事訴訟法第二百四十二條第二項</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行政訴訟法第九十六條第二項規定</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於第二項明定第三人經當事人同意</w:t>
            </w:r>
            <w:proofErr w:type="gramStart"/>
            <w:r w:rsidRPr="001E6A87">
              <w:rPr>
                <w:rFonts w:ascii="標楷體" w:eastAsia="標楷體" w:hAnsi="標楷體" w:cs="微軟正黑體" w:hint="eastAsia"/>
                <w:kern w:val="0"/>
              </w:rPr>
              <w:t>或釋明有</w:t>
            </w:r>
            <w:proofErr w:type="gramEnd"/>
            <w:r w:rsidRPr="001E6A87">
              <w:rPr>
                <w:rFonts w:ascii="標楷體" w:eastAsia="標楷體" w:hAnsi="標楷體" w:cs="微軟正黑體" w:hint="eastAsia"/>
                <w:kern w:val="0"/>
              </w:rPr>
              <w:t>法律上之利害關係</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亦得聲請閱卷</w:t>
            </w:r>
            <w:r w:rsidRPr="001E6A87">
              <w:rPr>
                <w:rFonts w:ascii="標楷體" w:eastAsia="標楷體" w:hAnsi="標楷體" w:cs="Malgun Gothic Semilight" w:hint="eastAsia"/>
                <w:kern w:val="0"/>
              </w:rPr>
              <w:t>。</w:t>
            </w:r>
          </w:p>
          <w:p w:rsidR="00B33316" w:rsidRPr="001E6A87" w:rsidRDefault="00B33316" w:rsidP="006058EE">
            <w:pPr>
              <w:ind w:left="480" w:hangingChars="200" w:hanging="480"/>
              <w:jc w:val="both"/>
              <w:rPr>
                <w:rFonts w:ascii="標楷體" w:eastAsia="標楷體" w:hAnsi="標楷體"/>
              </w:rPr>
            </w:pPr>
            <w:r w:rsidRPr="001E6A87">
              <w:rPr>
                <w:rFonts w:ascii="標楷體" w:eastAsia="標楷體" w:hAnsi="標楷體" w:hint="eastAsia"/>
              </w:rPr>
              <w:t>四、</w:t>
            </w:r>
            <w:r w:rsidRPr="001E6A87">
              <w:rPr>
                <w:rFonts w:ascii="標楷體" w:eastAsia="標楷體" w:hAnsi="標楷體" w:cs="微軟正黑體" w:hint="eastAsia"/>
                <w:kern w:val="0"/>
              </w:rPr>
              <w:t>考量應否准許聲請閱卷</w:t>
            </w:r>
            <w:r w:rsidRPr="001E6A87">
              <w:rPr>
                <w:rFonts w:ascii="標楷體" w:eastAsia="標楷體" w:hAnsi="標楷體" w:cs="Malgun Gothic Semilight" w:hint="eastAsia"/>
                <w:kern w:val="0"/>
              </w:rPr>
              <w:t>，</w:t>
            </w:r>
            <w:proofErr w:type="gramStart"/>
            <w:r w:rsidRPr="001E6A87">
              <w:rPr>
                <w:rFonts w:ascii="標楷體" w:eastAsia="標楷體" w:hAnsi="標楷體" w:cs="微軟正黑體" w:hint="eastAsia"/>
                <w:kern w:val="0"/>
              </w:rPr>
              <w:t>其尚非</w:t>
            </w:r>
            <w:proofErr w:type="gramEnd"/>
            <w:r w:rsidRPr="001E6A87">
              <w:rPr>
                <w:rFonts w:ascii="標楷體" w:eastAsia="標楷體" w:hAnsi="標楷體" w:cs="微軟正黑體" w:hint="eastAsia"/>
                <w:kern w:val="0"/>
              </w:rPr>
              <w:t>影響</w:t>
            </w:r>
            <w:r w:rsidRPr="001E6A87">
              <w:rPr>
                <w:rFonts w:ascii="標楷體" w:eastAsia="標楷體" w:hAnsi="標楷體" w:cs="微軟正黑體" w:hint="eastAsia"/>
                <w:kern w:val="0"/>
              </w:rPr>
              <w:lastRenderedPageBreak/>
              <w:t>審理結果之核心事項</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又考量無論係案件審理中之聲請或案件終結後之聲請</w:t>
            </w:r>
            <w:r w:rsidRPr="001E6A87">
              <w:rPr>
                <w:rFonts w:ascii="標楷體" w:eastAsia="標楷體" w:hAnsi="標楷體" w:cs="Malgun Gothic Semilight" w:hint="eastAsia"/>
                <w:kern w:val="0"/>
              </w:rPr>
              <w:t>，</w:t>
            </w:r>
            <w:proofErr w:type="gramStart"/>
            <w:r w:rsidRPr="001E6A87">
              <w:rPr>
                <w:rFonts w:ascii="標楷體" w:eastAsia="標楷體" w:hAnsi="標楷體" w:cs="微軟正黑體" w:hint="eastAsia"/>
                <w:kern w:val="0"/>
              </w:rPr>
              <w:t>均應掌握</w:t>
            </w:r>
            <w:proofErr w:type="gramEnd"/>
            <w:r w:rsidRPr="001E6A87">
              <w:rPr>
                <w:rFonts w:ascii="標楷體" w:eastAsia="標楷體" w:hAnsi="標楷體" w:cs="微軟正黑體" w:hint="eastAsia"/>
                <w:kern w:val="0"/>
              </w:rPr>
              <w:t>處理時效迅速決定</w:t>
            </w:r>
            <w:r w:rsidRPr="001E6A87">
              <w:rPr>
                <w:rFonts w:ascii="標楷體" w:eastAsia="標楷體" w:hAnsi="標楷體" w:cs="Malgun Gothic Semilight" w:hint="eastAsia"/>
                <w:kern w:val="0"/>
              </w:rPr>
              <w:t>，</w:t>
            </w:r>
            <w:proofErr w:type="gramStart"/>
            <w:r w:rsidRPr="001E6A87">
              <w:rPr>
                <w:rFonts w:ascii="標楷體" w:eastAsia="標楷體" w:hAnsi="標楷體" w:cs="微軟正黑體" w:hint="eastAsia"/>
                <w:kern w:val="0"/>
              </w:rPr>
              <w:t>爰</w:t>
            </w:r>
            <w:proofErr w:type="gramEnd"/>
            <w:r w:rsidRPr="001E6A87">
              <w:rPr>
                <w:rFonts w:ascii="標楷體" w:eastAsia="標楷體" w:hAnsi="標楷體" w:cs="微軟正黑體" w:hint="eastAsia"/>
                <w:kern w:val="0"/>
              </w:rPr>
              <w:t>於第三項規定由審查庭裁定決定許可與否</w:t>
            </w:r>
            <w:r w:rsidRPr="001E6A87">
              <w:rPr>
                <w:rFonts w:ascii="標楷體" w:eastAsia="標楷體" w:hAnsi="標楷體" w:cs="Malgun Gothic Semilight" w:hint="eastAsia"/>
                <w:kern w:val="0"/>
              </w:rPr>
              <w:t>。</w:t>
            </w:r>
          </w:p>
          <w:p w:rsidR="00B33316" w:rsidRPr="001E6A87" w:rsidRDefault="00B33316" w:rsidP="006058EE">
            <w:pPr>
              <w:ind w:left="480" w:hangingChars="200" w:hanging="480"/>
              <w:jc w:val="both"/>
              <w:rPr>
                <w:rFonts w:ascii="標楷體" w:eastAsia="標楷體" w:hAnsi="標楷體"/>
                <w:b/>
                <w:u w:val="single"/>
              </w:rPr>
            </w:pPr>
            <w:r w:rsidRPr="001E6A87">
              <w:rPr>
                <w:rFonts w:ascii="標楷體" w:eastAsia="標楷體" w:hAnsi="標楷體" w:hint="eastAsia"/>
              </w:rPr>
              <w:t>五、</w:t>
            </w:r>
            <w:r w:rsidRPr="001E6A87">
              <w:rPr>
                <w:rFonts w:ascii="標楷體" w:eastAsia="標楷體" w:hAnsi="標楷體" w:cs="微軟正黑體" w:hint="eastAsia"/>
                <w:kern w:val="0"/>
              </w:rPr>
              <w:t>有關閱覽卷宗之程序</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收費標準及費用繳納方式等細部執行事項</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宜授權司法院另訂規定</w:t>
            </w:r>
            <w:r w:rsidRPr="001E6A87">
              <w:rPr>
                <w:rFonts w:ascii="標楷體" w:eastAsia="標楷體" w:hAnsi="標楷體" w:cs="Malgun Gothic Semilight" w:hint="eastAsia"/>
                <w:kern w:val="0"/>
              </w:rPr>
              <w:t>，</w:t>
            </w:r>
            <w:proofErr w:type="gramStart"/>
            <w:r w:rsidRPr="001E6A87">
              <w:rPr>
                <w:rFonts w:ascii="標楷體" w:eastAsia="標楷體" w:hAnsi="標楷體" w:cs="微軟正黑體" w:hint="eastAsia"/>
                <w:kern w:val="0"/>
              </w:rPr>
              <w:t>爰</w:t>
            </w:r>
            <w:proofErr w:type="gramEnd"/>
            <w:r w:rsidRPr="001E6A87">
              <w:rPr>
                <w:rFonts w:ascii="標楷體" w:eastAsia="標楷體" w:hAnsi="標楷體" w:cs="微軟正黑體" w:hint="eastAsia"/>
                <w:kern w:val="0"/>
              </w:rPr>
              <w:t>設第四項</w:t>
            </w:r>
            <w:r w:rsidRPr="001E6A87">
              <w:rPr>
                <w:rFonts w:ascii="標楷體" w:eastAsia="標楷體" w:hAnsi="標楷體" w:cs="Malgun Gothic Semilight" w:hint="eastAsia"/>
                <w:kern w:val="0"/>
              </w:rPr>
              <w:t>。</w:t>
            </w:r>
          </w:p>
        </w:tc>
      </w:tr>
      <w:tr w:rsidR="00B33316" w:rsidRPr="001E6A87" w:rsidTr="006058EE">
        <w:tc>
          <w:tcPr>
            <w:tcW w:w="1687" w:type="pct"/>
            <w:vAlign w:val="center"/>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r w:rsidRPr="001E6A87">
              <w:rPr>
                <w:rFonts w:ascii="標楷體" w:eastAsia="標楷體" w:hAnsi="標楷體" w:cs="標楷體" w:hint="eastAsia"/>
                <w:bCs/>
                <w:lang w:val="zh-TW"/>
              </w:rPr>
              <w:lastRenderedPageBreak/>
              <w:t>第四節 言詞辯論</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pStyle w:val="a3"/>
              <w:numPr>
                <w:ilvl w:val="0"/>
                <w:numId w:val="99"/>
              </w:numPr>
              <w:autoSpaceDE w:val="0"/>
              <w:autoSpaceDN w:val="0"/>
              <w:adjustRightInd w:val="0"/>
              <w:ind w:leftChars="0"/>
              <w:jc w:val="both"/>
              <w:rPr>
                <w:rFonts w:ascii="標楷體" w:eastAsia="標楷體" w:hAnsi="標楷體" w:cs="標楷體"/>
                <w:bCs/>
                <w:u w:val="single"/>
              </w:rPr>
            </w:pPr>
            <w:r w:rsidRPr="001E6A87">
              <w:rPr>
                <w:rFonts w:ascii="標楷體" w:eastAsia="標楷體" w:hAnsi="標楷體" w:cs="標楷體" w:hint="eastAsia"/>
                <w:bCs/>
                <w:u w:val="single"/>
              </w:rPr>
              <w:t>本節新增</w:t>
            </w:r>
            <w:r w:rsidRPr="001E6A87">
              <w:rPr>
                <w:rFonts w:ascii="標楷體" w:eastAsia="標楷體" w:hAnsi="標楷體" w:cs="標楷體" w:hint="eastAsia"/>
                <w:bCs/>
              </w:rPr>
              <w:t>。</w:t>
            </w:r>
          </w:p>
          <w:p w:rsidR="00B33316" w:rsidRPr="001E6A87" w:rsidRDefault="00B33316" w:rsidP="00B33316">
            <w:pPr>
              <w:pStyle w:val="a3"/>
              <w:numPr>
                <w:ilvl w:val="0"/>
                <w:numId w:val="99"/>
              </w:numPr>
              <w:autoSpaceDE w:val="0"/>
              <w:autoSpaceDN w:val="0"/>
              <w:adjustRightInd w:val="0"/>
              <w:ind w:leftChars="0"/>
              <w:jc w:val="both"/>
              <w:rPr>
                <w:rFonts w:ascii="標楷體" w:eastAsia="標楷體" w:hAnsi="標楷體" w:cs="標楷體"/>
                <w:bCs/>
              </w:rPr>
            </w:pPr>
            <w:r w:rsidRPr="001E6A87">
              <w:rPr>
                <w:rFonts w:ascii="標楷體" w:eastAsia="標楷體" w:hAnsi="標楷體" w:hint="eastAsia"/>
              </w:rPr>
              <w:t>為使本法規範架構更具體系，</w:t>
            </w:r>
            <w:r w:rsidRPr="001E6A87">
              <w:rPr>
                <w:rFonts w:ascii="標楷體" w:eastAsia="標楷體" w:hAnsi="標楷體" w:cs="標楷體" w:hint="eastAsia"/>
                <w:bCs/>
              </w:rPr>
              <w:t>條文結構清晰易解，</w:t>
            </w:r>
            <w:proofErr w:type="gramStart"/>
            <w:r w:rsidRPr="001E6A87">
              <w:rPr>
                <w:rFonts w:ascii="標楷體" w:eastAsia="標楷體" w:hAnsi="標楷體" w:cs="標楷體" w:hint="eastAsia"/>
                <w:bCs/>
              </w:rPr>
              <w:t>爰</w:t>
            </w:r>
            <w:proofErr w:type="gramEnd"/>
            <w:r w:rsidRPr="001E6A87">
              <w:rPr>
                <w:rFonts w:ascii="標楷體" w:eastAsia="標楷體" w:hAnsi="標楷體" w:cs="標楷體" w:hint="eastAsia"/>
                <w:bCs/>
              </w:rPr>
              <w:t>增訂本節</w:t>
            </w:r>
            <w:proofErr w:type="gramStart"/>
            <w:r w:rsidRPr="001E6A87">
              <w:rPr>
                <w:rFonts w:ascii="標楷體" w:eastAsia="標楷體" w:hAnsi="標楷體" w:cs="標楷體" w:hint="eastAsia"/>
                <w:bCs/>
              </w:rPr>
              <w:t>及節名</w:t>
            </w:r>
            <w:proofErr w:type="gramEnd"/>
            <w:r w:rsidRPr="001E6A87">
              <w:rPr>
                <w:rFonts w:ascii="標楷體" w:eastAsia="標楷體" w:hAnsi="標楷體" w:cs="標楷體" w:hint="eastAsia"/>
                <w:bCs/>
              </w:rPr>
              <w:t>。</w:t>
            </w:r>
          </w:p>
        </w:tc>
      </w:tr>
      <w:tr w:rsidR="00B33316" w:rsidRPr="001E6A87" w:rsidTr="006058EE">
        <w:tc>
          <w:tcPr>
            <w:tcW w:w="1687" w:type="pct"/>
          </w:tcPr>
          <w:p w:rsidR="00B33316" w:rsidRPr="00464F4E" w:rsidRDefault="00B33316" w:rsidP="006058EE">
            <w:pPr>
              <w:ind w:left="240" w:hangingChars="100" w:hanging="240"/>
              <w:jc w:val="both"/>
              <w:rPr>
                <w:rFonts w:ascii="標楷體" w:eastAsia="標楷體" w:hAnsi="標楷體" w:cs="華康細明體"/>
                <w:bCs/>
                <w:szCs w:val="21"/>
                <w:lang w:val="zh-TW"/>
              </w:rPr>
            </w:pPr>
            <w:r w:rsidRPr="00464F4E">
              <w:rPr>
                <w:rFonts w:ascii="標楷體" w:eastAsia="標楷體" w:hAnsi="標楷體" w:cs="標楷體" w:hint="eastAsia"/>
                <w:bCs/>
                <w:lang w:val="zh-TW"/>
              </w:rPr>
              <w:t xml:space="preserve">第二十四條  </w:t>
            </w:r>
            <w:r w:rsidRPr="00464F4E">
              <w:rPr>
                <w:rFonts w:ascii="標楷體" w:eastAsia="標楷體" w:hAnsi="標楷體" w:cs="華康細明體" w:hint="eastAsia"/>
                <w:bCs/>
                <w:szCs w:val="21"/>
                <w:lang w:val="zh-TW"/>
              </w:rPr>
              <w:t>分別提起之</w:t>
            </w:r>
            <w:proofErr w:type="gramStart"/>
            <w:r w:rsidRPr="00464F4E">
              <w:rPr>
                <w:rFonts w:ascii="標楷體" w:eastAsia="標楷體" w:hAnsi="標楷體" w:cs="華康細明體" w:hint="eastAsia"/>
                <w:bCs/>
                <w:szCs w:val="21"/>
                <w:lang w:val="zh-TW"/>
              </w:rPr>
              <w:t>數宗聲請</w:t>
            </w:r>
            <w:proofErr w:type="gramEnd"/>
            <w:r w:rsidRPr="00464F4E">
              <w:rPr>
                <w:rFonts w:ascii="標楷體" w:eastAsia="標楷體" w:hAnsi="標楷體" w:cs="華康細明體" w:hint="eastAsia"/>
                <w:bCs/>
                <w:szCs w:val="21"/>
                <w:lang w:val="zh-TW"/>
              </w:rPr>
              <w:t>，憲法法庭得合併審理，並得合併裁判。但其聲請審查之法規範或爭議同一者，憲法法庭應就已受理之聲請案件合併審理。</w:t>
            </w:r>
          </w:p>
          <w:p w:rsidR="00B33316" w:rsidRPr="00464F4E" w:rsidRDefault="00B33316" w:rsidP="006058EE">
            <w:pPr>
              <w:ind w:leftChars="100" w:left="240" w:firstLineChars="200" w:firstLine="480"/>
              <w:jc w:val="both"/>
              <w:rPr>
                <w:rFonts w:ascii="標楷體" w:eastAsia="標楷體" w:hAnsi="標楷體" w:cs="華康細明體"/>
                <w:b/>
                <w:bCs/>
                <w:szCs w:val="21"/>
                <w:u w:val="single"/>
                <w:lang w:val="zh-TW"/>
              </w:rPr>
            </w:pPr>
            <w:r w:rsidRPr="00464F4E">
              <w:rPr>
                <w:rFonts w:ascii="標楷體" w:eastAsia="標楷體" w:hAnsi="標楷體" w:cs="華康細明體" w:hint="eastAsia"/>
                <w:bCs/>
                <w:szCs w:val="21"/>
                <w:lang w:val="zh-TW"/>
              </w:rPr>
              <w:t>聲請人以同一聲請書</w:t>
            </w:r>
            <w:proofErr w:type="gramStart"/>
            <w:r w:rsidRPr="00464F4E">
              <w:rPr>
                <w:rFonts w:ascii="標楷體" w:eastAsia="標楷體" w:hAnsi="標楷體" w:cs="華康細明體" w:hint="eastAsia"/>
                <w:bCs/>
                <w:szCs w:val="21"/>
                <w:lang w:val="zh-TW"/>
              </w:rPr>
              <w:t>聲請數事項</w:t>
            </w:r>
            <w:proofErr w:type="gramEnd"/>
            <w:r w:rsidRPr="00464F4E">
              <w:rPr>
                <w:rFonts w:ascii="標楷體" w:eastAsia="標楷體" w:hAnsi="標楷體" w:cs="華康細明體" w:hint="eastAsia"/>
                <w:bCs/>
                <w:szCs w:val="21"/>
                <w:lang w:val="zh-TW"/>
              </w:rPr>
              <w:t>，憲法法庭得分別審理，並得分別裁判。</w:t>
            </w:r>
          </w:p>
          <w:p w:rsidR="00B33316" w:rsidRPr="00464F4E" w:rsidRDefault="00B33316" w:rsidP="006058EE">
            <w:pPr>
              <w:ind w:left="238" w:firstLineChars="100" w:firstLine="240"/>
              <w:jc w:val="both"/>
              <w:rPr>
                <w:rFonts w:ascii="標楷體" w:eastAsia="標楷體" w:hAnsi="標楷體" w:cs="華康細明體"/>
                <w:bCs/>
                <w:szCs w:val="21"/>
                <w:lang w:val="zh-TW"/>
              </w:rPr>
            </w:pPr>
          </w:p>
        </w:tc>
        <w:tc>
          <w:tcPr>
            <w:tcW w:w="1687" w:type="pct"/>
            <w:tcBorders>
              <w:top w:val="single" w:sz="4" w:space="0" w:color="auto"/>
              <w:left w:val="single" w:sz="4" w:space="0" w:color="auto"/>
              <w:bottom w:val="single" w:sz="4" w:space="0" w:color="auto"/>
              <w:right w:val="single" w:sz="4" w:space="0" w:color="auto"/>
            </w:tcBorders>
          </w:tcPr>
          <w:p w:rsidR="00B33316" w:rsidRPr="00464F4E"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464F4E" w:rsidRDefault="00B33316" w:rsidP="00B33316">
            <w:pPr>
              <w:numPr>
                <w:ilvl w:val="0"/>
                <w:numId w:val="34"/>
              </w:numPr>
              <w:jc w:val="both"/>
              <w:rPr>
                <w:rFonts w:ascii="標楷體" w:eastAsia="標楷體" w:hAnsi="標楷體"/>
                <w:u w:val="single"/>
              </w:rPr>
            </w:pPr>
            <w:r w:rsidRPr="00464F4E">
              <w:rPr>
                <w:rFonts w:ascii="標楷體" w:eastAsia="標楷體" w:hAnsi="標楷體" w:hint="eastAsia"/>
                <w:u w:val="single"/>
              </w:rPr>
              <w:t>本條新增</w:t>
            </w:r>
            <w:r w:rsidRPr="00464F4E">
              <w:rPr>
                <w:rFonts w:ascii="標楷體" w:eastAsia="標楷體" w:hAnsi="標楷體" w:hint="eastAsia"/>
              </w:rPr>
              <w:t>。</w:t>
            </w:r>
          </w:p>
          <w:p w:rsidR="00B33316" w:rsidRPr="00464F4E" w:rsidRDefault="00B33316" w:rsidP="00B33316">
            <w:pPr>
              <w:numPr>
                <w:ilvl w:val="0"/>
                <w:numId w:val="34"/>
              </w:numPr>
              <w:jc w:val="both"/>
              <w:rPr>
                <w:rFonts w:ascii="標楷體" w:eastAsia="標楷體" w:hAnsi="標楷體"/>
              </w:rPr>
            </w:pPr>
            <w:r w:rsidRPr="00464F4E">
              <w:rPr>
                <w:rFonts w:ascii="標楷體" w:eastAsia="標楷體" w:hAnsi="標楷體" w:hint="eastAsia"/>
              </w:rPr>
              <w:t>為憲法法庭審理程序經濟及聲請人救濟利益之考量，參酌現行大法官釋憲實務已有將案件合併或分離審理之例，並參考德國聯邦憲法法院法第六十六條之規定，</w:t>
            </w:r>
            <w:proofErr w:type="gramStart"/>
            <w:r w:rsidRPr="00464F4E">
              <w:rPr>
                <w:rFonts w:ascii="標楷體" w:eastAsia="標楷體" w:hAnsi="標楷體" w:hint="eastAsia"/>
              </w:rPr>
              <w:t>爰</w:t>
            </w:r>
            <w:proofErr w:type="gramEnd"/>
            <w:r w:rsidRPr="00464F4E">
              <w:rPr>
                <w:rFonts w:ascii="標楷體" w:eastAsia="標楷體" w:hAnsi="標楷體" w:hint="eastAsia"/>
              </w:rPr>
              <w:t>增訂本條。</w:t>
            </w:r>
          </w:p>
          <w:p w:rsidR="00B33316" w:rsidRPr="00464F4E" w:rsidRDefault="00B33316" w:rsidP="00B33316">
            <w:pPr>
              <w:numPr>
                <w:ilvl w:val="0"/>
                <w:numId w:val="34"/>
              </w:numPr>
              <w:jc w:val="both"/>
              <w:rPr>
                <w:rFonts w:ascii="標楷體" w:eastAsia="標楷體" w:hAnsi="標楷體"/>
              </w:rPr>
            </w:pPr>
            <w:r w:rsidRPr="00464F4E">
              <w:rPr>
                <w:rFonts w:ascii="標楷體" w:eastAsia="標楷體" w:hAnsi="標楷體" w:hint="eastAsia"/>
              </w:rPr>
              <w:t>當事人分別提起之</w:t>
            </w:r>
            <w:proofErr w:type="gramStart"/>
            <w:r w:rsidRPr="00464F4E">
              <w:rPr>
                <w:rFonts w:ascii="標楷體" w:eastAsia="標楷體" w:hAnsi="標楷體" w:hint="eastAsia"/>
              </w:rPr>
              <w:t>數宗聲請</w:t>
            </w:r>
            <w:proofErr w:type="gramEnd"/>
            <w:r w:rsidRPr="00464F4E">
              <w:rPr>
                <w:rFonts w:ascii="標楷體" w:eastAsia="標楷體" w:hAnsi="標楷體" w:hint="eastAsia"/>
              </w:rPr>
              <w:t>，其聲請審查之法規範或爭議如為同一時，憲法法庭則應就已受理之前開聲請案件合併審理，並得</w:t>
            </w:r>
            <w:proofErr w:type="gramStart"/>
            <w:r w:rsidRPr="00464F4E">
              <w:rPr>
                <w:rFonts w:ascii="標楷體" w:eastAsia="標楷體" w:hAnsi="標楷體" w:hint="eastAsia"/>
              </w:rPr>
              <w:t>視</w:t>
            </w:r>
            <w:r w:rsidRPr="00464F4E">
              <w:rPr>
                <w:rFonts w:ascii="標楷體" w:eastAsia="標楷體" w:hAnsi="標楷體" w:hint="eastAsia"/>
              </w:rPr>
              <w:lastRenderedPageBreak/>
              <w:t>數宗聲</w:t>
            </w:r>
            <w:proofErr w:type="gramEnd"/>
            <w:r w:rsidRPr="00464F4E">
              <w:rPr>
                <w:rFonts w:ascii="標楷體" w:eastAsia="標楷體" w:hAnsi="標楷體" w:hint="eastAsia"/>
              </w:rPr>
              <w:t>請案件之訴訟類型及個案之需要，依本條第一項前段規定合併裁判。</w:t>
            </w:r>
          </w:p>
        </w:tc>
      </w:tr>
      <w:tr w:rsidR="00B33316" w:rsidRPr="001E6A87" w:rsidTr="006058EE">
        <w:tc>
          <w:tcPr>
            <w:tcW w:w="1687" w:type="pct"/>
          </w:tcPr>
          <w:p w:rsidR="00B33316" w:rsidRPr="001E6A87" w:rsidRDefault="00B33316" w:rsidP="006058EE">
            <w:pPr>
              <w:autoSpaceDE w:val="0"/>
              <w:autoSpaceDN w:val="0"/>
              <w:adjustRightInd w:val="0"/>
              <w:ind w:left="240" w:hangingChars="100" w:hanging="240"/>
              <w:jc w:val="both"/>
              <w:rPr>
                <w:rFonts w:ascii="標楷體" w:eastAsia="標楷體" w:hAnsi="標楷體"/>
                <w:bCs/>
                <w:u w:val="single"/>
              </w:rPr>
            </w:pPr>
            <w:r w:rsidRPr="001E6A87">
              <w:rPr>
                <w:rFonts w:ascii="標楷體" w:eastAsia="標楷體" w:hAnsi="標楷體"/>
              </w:rPr>
              <w:lastRenderedPageBreak/>
              <w:t>第</w:t>
            </w:r>
            <w:r w:rsidRPr="001E6A87">
              <w:rPr>
                <w:rFonts w:ascii="標楷體" w:eastAsia="標楷體" w:hAnsi="標楷體" w:hint="eastAsia"/>
                <w:u w:val="single"/>
              </w:rPr>
              <w:t>二十五</w:t>
            </w:r>
            <w:r w:rsidRPr="001E6A87">
              <w:rPr>
                <w:rFonts w:ascii="標楷體" w:eastAsia="標楷體" w:hAnsi="標楷體"/>
              </w:rPr>
              <w:t>條</w:t>
            </w:r>
            <w:r w:rsidRPr="001E6A87">
              <w:rPr>
                <w:rFonts w:ascii="標楷體" w:eastAsia="標楷體" w:hAnsi="標楷體" w:hint="eastAsia"/>
                <w:b/>
              </w:rPr>
              <w:t xml:space="preserve">  </w:t>
            </w:r>
            <w:r w:rsidRPr="001E6A87">
              <w:rPr>
                <w:rFonts w:ascii="標楷體" w:eastAsia="標楷體" w:hAnsi="標楷體" w:hint="eastAsia"/>
                <w:bCs/>
                <w:u w:val="single"/>
              </w:rPr>
              <w:t>第五章及第六章案件，其判決應本於言詞辯論為之。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b/>
                <w:bCs/>
                <w:u w:val="single"/>
              </w:rPr>
            </w:pPr>
            <w:r w:rsidRPr="001E6A87">
              <w:rPr>
                <w:rFonts w:ascii="標楷體" w:eastAsia="標楷體" w:hAnsi="標楷體" w:hint="eastAsia"/>
                <w:u w:val="single"/>
              </w:rPr>
              <w:t>除前項所列案件外，判決</w:t>
            </w:r>
            <w:r w:rsidRPr="001E6A87">
              <w:rPr>
                <w:rFonts w:ascii="標楷體" w:eastAsia="標楷體" w:hAnsi="標楷體" w:hint="eastAsia"/>
                <w:bCs/>
                <w:u w:val="single"/>
              </w:rPr>
              <w:t>得不經言詞辯論為之。</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第十三條  大法官解釋案件，應參考制憲、修憲及立法資料，並得依請求或逕行通知聲請人、關係人及有關機關說明，或為調查。必要時，得行言詞辯論。</w:t>
            </w:r>
          </w:p>
          <w:p w:rsidR="00B33316" w:rsidRPr="001E6A87" w:rsidRDefault="00B33316" w:rsidP="006058EE">
            <w:pPr>
              <w:ind w:left="240" w:hangingChars="100" w:hanging="240"/>
              <w:jc w:val="both"/>
              <w:rPr>
                <w:rFonts w:ascii="標楷體" w:eastAsia="標楷體" w:hAnsi="標楷體"/>
                <w:u w:val="single"/>
              </w:rPr>
            </w:pPr>
            <w:r w:rsidRPr="001E6A87">
              <w:rPr>
                <w:rFonts w:ascii="標楷體" w:eastAsia="標楷體" w:hAnsi="標楷體" w:hint="eastAsia"/>
              </w:rPr>
              <w:t xml:space="preserve">      </w:t>
            </w:r>
            <w:r w:rsidRPr="001E6A87">
              <w:rPr>
                <w:rFonts w:ascii="標楷體" w:eastAsia="標楷體" w:hAnsi="標楷體" w:hint="eastAsia"/>
                <w:u w:val="single"/>
              </w:rPr>
              <w:t>前項言詞辯論，</w:t>
            </w:r>
            <w:proofErr w:type="gramStart"/>
            <w:r w:rsidRPr="001E6A87">
              <w:rPr>
                <w:rFonts w:ascii="標楷體" w:eastAsia="標楷體" w:hAnsi="標楷體" w:hint="eastAsia"/>
                <w:u w:val="single"/>
              </w:rPr>
              <w:t>準</w:t>
            </w:r>
            <w:proofErr w:type="gramEnd"/>
            <w:r w:rsidRPr="001E6A87">
              <w:rPr>
                <w:rFonts w:ascii="標楷體" w:eastAsia="標楷體" w:hAnsi="標楷體" w:hint="eastAsia"/>
                <w:u w:val="single"/>
              </w:rPr>
              <w:t>用憲法法庭言詞辯論之規定。</w:t>
            </w:r>
          </w:p>
          <w:p w:rsidR="00B33316" w:rsidRPr="001E6A87" w:rsidRDefault="00B33316" w:rsidP="006058EE">
            <w:pPr>
              <w:ind w:left="240" w:hangingChars="100" w:hanging="240"/>
              <w:jc w:val="both"/>
              <w:rPr>
                <w:rFonts w:ascii="標楷體" w:eastAsia="標楷體" w:hAnsi="標楷體"/>
              </w:rPr>
            </w:pPr>
          </w:p>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第二十一條  憲法法庭應本於言詞辯論而為裁判。但駁回聲請而認無行言詞辯論之必要者，不在此限。</w:t>
            </w: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35"/>
              </w:numPr>
              <w:jc w:val="both"/>
              <w:rPr>
                <w:rFonts w:ascii="標楷體" w:eastAsia="標楷體" w:hAnsi="標楷體"/>
              </w:rPr>
            </w:pPr>
            <w:r w:rsidRPr="001E6A87">
              <w:rPr>
                <w:rFonts w:ascii="標楷體" w:eastAsia="標楷體" w:hAnsi="標楷體" w:hint="eastAsia"/>
              </w:rPr>
              <w:t>條次變更，並修正之。</w:t>
            </w:r>
          </w:p>
          <w:p w:rsidR="00B33316" w:rsidRPr="001E6A87" w:rsidRDefault="00B33316" w:rsidP="00B33316">
            <w:pPr>
              <w:numPr>
                <w:ilvl w:val="0"/>
                <w:numId w:val="35"/>
              </w:numPr>
              <w:jc w:val="both"/>
              <w:rPr>
                <w:rFonts w:ascii="標楷體" w:eastAsia="標楷體" w:hAnsi="標楷體"/>
              </w:rPr>
            </w:pPr>
            <w:r w:rsidRPr="001E6A87">
              <w:rPr>
                <w:rFonts w:ascii="標楷體" w:eastAsia="標楷體" w:hAnsi="標楷體" w:hint="eastAsia"/>
              </w:rPr>
              <w:t>言詞辯論為法庭審理程序重要之一環，惟案件事理繁簡有別，並考量憲法法庭之唯一性，宜由大法官就個案需要決定是否行言詞辯論。</w:t>
            </w:r>
            <w:proofErr w:type="gramStart"/>
            <w:r w:rsidRPr="001E6A87">
              <w:rPr>
                <w:rFonts w:ascii="標楷體" w:eastAsia="標楷體" w:hAnsi="標楷體" w:hint="eastAsia"/>
              </w:rPr>
              <w:t>爰</w:t>
            </w:r>
            <w:proofErr w:type="gramEnd"/>
            <w:r w:rsidRPr="001E6A87">
              <w:rPr>
                <w:rFonts w:ascii="標楷體" w:eastAsia="標楷體" w:hAnsi="標楷體" w:hint="eastAsia"/>
              </w:rPr>
              <w:t>就現行條文第十三條第一項後段有關言詞辯論部分修正文字後</w:t>
            </w:r>
            <w:proofErr w:type="gramStart"/>
            <w:r w:rsidRPr="001E6A87">
              <w:rPr>
                <w:rFonts w:ascii="標楷體" w:eastAsia="標楷體" w:hAnsi="標楷體" w:hint="eastAsia"/>
              </w:rPr>
              <w:t>移列本條</w:t>
            </w:r>
            <w:proofErr w:type="gramEnd"/>
            <w:r w:rsidRPr="001E6A87">
              <w:rPr>
                <w:rFonts w:ascii="標楷體" w:eastAsia="標楷體" w:hAnsi="標楷體" w:hint="eastAsia"/>
              </w:rPr>
              <w:t>。</w:t>
            </w:r>
          </w:p>
          <w:p w:rsidR="00B33316" w:rsidRPr="001E6A87" w:rsidRDefault="00B33316" w:rsidP="00B33316">
            <w:pPr>
              <w:numPr>
                <w:ilvl w:val="0"/>
                <w:numId w:val="35"/>
              </w:numPr>
              <w:jc w:val="both"/>
              <w:rPr>
                <w:rFonts w:ascii="標楷體" w:eastAsia="標楷體" w:hAnsi="標楷體"/>
              </w:rPr>
            </w:pPr>
            <w:r w:rsidRPr="001E6A87">
              <w:rPr>
                <w:rFonts w:ascii="標楷體" w:eastAsia="標楷體" w:hAnsi="標楷體" w:hint="eastAsia"/>
              </w:rPr>
              <w:t>本法第五章總統、副總統彈劾案件及第六章政黨違憲解散案件，其審理程序具真正對立之兩造當事人，且涉及調查證據，應使其有就事實及法律言詞辯論之機會，</w:t>
            </w:r>
            <w:proofErr w:type="gramStart"/>
            <w:r w:rsidRPr="001E6A87">
              <w:rPr>
                <w:rFonts w:ascii="標楷體" w:eastAsia="標楷體" w:hAnsi="標楷體" w:hint="eastAsia"/>
              </w:rPr>
              <w:t>爰</w:t>
            </w:r>
            <w:proofErr w:type="gramEnd"/>
            <w:r w:rsidRPr="001E6A87">
              <w:rPr>
                <w:rFonts w:ascii="標楷體" w:eastAsia="標楷體" w:hAnsi="標楷體" w:hint="eastAsia"/>
              </w:rPr>
              <w:t>於本條明定憲法法庭審理第五章及第六章案件，應本於言詞辯論為判決；其餘案件則由憲法法庭視個案性質決定是否行言詞辯論。</w:t>
            </w:r>
          </w:p>
          <w:p w:rsidR="00B33316" w:rsidRPr="001E6A87" w:rsidRDefault="00B33316" w:rsidP="00B33316">
            <w:pPr>
              <w:numPr>
                <w:ilvl w:val="0"/>
                <w:numId w:val="35"/>
              </w:numPr>
              <w:jc w:val="both"/>
              <w:rPr>
                <w:rFonts w:ascii="標楷體" w:eastAsia="標楷體" w:hAnsi="標楷體"/>
              </w:rPr>
            </w:pPr>
            <w:r w:rsidRPr="001E6A87">
              <w:rPr>
                <w:rFonts w:ascii="標楷體" w:eastAsia="標楷體" w:hAnsi="標楷體" w:hint="eastAsia"/>
              </w:rPr>
              <w:t>本章第四節已就憲法法庭言詞辯論為</w:t>
            </w:r>
            <w:r w:rsidRPr="001E6A87">
              <w:rPr>
                <w:rFonts w:ascii="標楷體" w:eastAsia="標楷體" w:hAnsi="標楷體" w:hint="eastAsia"/>
              </w:rPr>
              <w:lastRenderedPageBreak/>
              <w:t>相關規定，現行條文第十三條第二項「言詞辯論，</w:t>
            </w:r>
            <w:proofErr w:type="gramStart"/>
            <w:r w:rsidRPr="001E6A87">
              <w:rPr>
                <w:rFonts w:ascii="標楷體" w:eastAsia="標楷體" w:hAnsi="標楷體" w:hint="eastAsia"/>
              </w:rPr>
              <w:t>準</w:t>
            </w:r>
            <w:proofErr w:type="gramEnd"/>
            <w:r w:rsidRPr="001E6A87">
              <w:rPr>
                <w:rFonts w:ascii="標楷體" w:eastAsia="標楷體" w:hAnsi="標楷體" w:hint="eastAsia"/>
              </w:rPr>
              <w:t>用憲法法庭言詞辯論之規定」，及現行條文第二十一條「憲法法庭應本於言詞辯論而為裁判。但駁回聲請而認無行言詞辯論之必要者，不在此限。」之規定已無必要，</w:t>
            </w:r>
            <w:proofErr w:type="gramStart"/>
            <w:r w:rsidRPr="001E6A87">
              <w:rPr>
                <w:rFonts w:ascii="標楷體" w:eastAsia="標楷體" w:hAnsi="標楷體" w:hint="eastAsia"/>
              </w:rPr>
              <w:t>爰</w:t>
            </w:r>
            <w:proofErr w:type="gramEnd"/>
            <w:r w:rsidRPr="001E6A87">
              <w:rPr>
                <w:rFonts w:ascii="標楷體" w:eastAsia="標楷體" w:hAnsi="標楷體" w:hint="eastAsia"/>
              </w:rPr>
              <w:t>予刪除。</w:t>
            </w:r>
          </w:p>
        </w:tc>
      </w:tr>
      <w:tr w:rsidR="00B33316" w:rsidRPr="001E6A87" w:rsidTr="006058EE">
        <w:tc>
          <w:tcPr>
            <w:tcW w:w="1687" w:type="pct"/>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rPr>
            </w:pPr>
            <w:r w:rsidRPr="001E6A87">
              <w:rPr>
                <w:rFonts w:ascii="標楷體" w:eastAsia="標楷體" w:hAnsi="標楷體" w:cs="標楷體" w:hint="eastAsia"/>
                <w:bCs/>
                <w:lang w:val="zh-TW"/>
              </w:rPr>
              <w:lastRenderedPageBreak/>
              <w:t>第</w:t>
            </w:r>
            <w:r w:rsidRPr="001E6A87">
              <w:rPr>
                <w:rFonts w:ascii="標楷體" w:eastAsia="標楷體" w:hAnsi="標楷體" w:cs="標楷體" w:hint="eastAsia"/>
                <w:bCs/>
                <w:u w:val="single"/>
                <w:lang w:val="zh-TW"/>
              </w:rPr>
              <w:t>二十六</w:t>
            </w:r>
            <w:r w:rsidRPr="001E6A87">
              <w:rPr>
                <w:rFonts w:ascii="標楷體" w:eastAsia="標楷體" w:hAnsi="標楷體" w:cs="標楷體" w:hint="eastAsia"/>
                <w:bCs/>
                <w:lang w:val="zh-TW"/>
              </w:rPr>
              <w:t>條</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 xml:space="preserve"> </w:t>
            </w:r>
            <w:r w:rsidRPr="001E6A87">
              <w:rPr>
                <w:rFonts w:ascii="標楷體" w:eastAsia="標楷體" w:hAnsi="標楷體" w:hint="eastAsia"/>
              </w:rPr>
              <w:t>憲法法庭行言詞辯論</w:t>
            </w:r>
            <w:r w:rsidRPr="001E6A87">
              <w:rPr>
                <w:rFonts w:ascii="標楷體" w:eastAsia="標楷體" w:hAnsi="標楷體" w:hint="eastAsia"/>
                <w:u w:val="single"/>
              </w:rPr>
              <w:t>應</w:t>
            </w:r>
            <w:r w:rsidRPr="001E6A87">
              <w:rPr>
                <w:rFonts w:ascii="標楷體" w:eastAsia="標楷體" w:hAnsi="標楷體" w:hint="eastAsia"/>
              </w:rPr>
              <w:t>有大法官現有總額</w:t>
            </w:r>
            <w:r w:rsidRPr="001E6A87">
              <w:rPr>
                <w:rFonts w:ascii="標楷體" w:eastAsia="標楷體" w:hAnsi="標楷體" w:hint="eastAsia"/>
                <w:u w:val="single"/>
              </w:rPr>
              <w:t>三</w:t>
            </w:r>
            <w:r w:rsidRPr="001E6A87">
              <w:rPr>
                <w:rFonts w:ascii="標楷體" w:eastAsia="標楷體" w:hAnsi="標楷體" w:hint="eastAsia"/>
              </w:rPr>
              <w:t>分之</w:t>
            </w:r>
            <w:r w:rsidRPr="001E6A87">
              <w:rPr>
                <w:rFonts w:ascii="標楷體" w:eastAsia="標楷體" w:hAnsi="標楷體" w:hint="eastAsia"/>
                <w:u w:val="single"/>
              </w:rPr>
              <w:t>二</w:t>
            </w:r>
            <w:r w:rsidRPr="001E6A87">
              <w:rPr>
                <w:rFonts w:ascii="標楷體" w:eastAsia="標楷體" w:hAnsi="標楷體" w:hint="eastAsia"/>
              </w:rPr>
              <w:t>以上出席</w:t>
            </w:r>
            <w:r w:rsidRPr="001E6A87">
              <w:rPr>
                <w:rFonts w:ascii="標楷體" w:eastAsia="標楷體" w:hAnsi="標楷體" w:hint="eastAsia"/>
                <w:u w:val="single"/>
              </w:rPr>
              <w:t>參與</w:t>
            </w:r>
            <w:r w:rsidRPr="001E6A87">
              <w:rPr>
                <w:rFonts w:ascii="標楷體" w:eastAsia="標楷體" w:hAnsi="標楷體" w:hint="eastAsia"/>
              </w:rPr>
              <w:t>。未參與</w:t>
            </w:r>
            <w:r w:rsidRPr="001E6A87">
              <w:rPr>
                <w:rFonts w:ascii="標楷體" w:eastAsia="標楷體" w:hAnsi="標楷體" w:hint="eastAsia"/>
                <w:u w:val="single"/>
              </w:rPr>
              <w:t>言詞</w:t>
            </w:r>
            <w:r w:rsidRPr="001E6A87">
              <w:rPr>
                <w:rFonts w:ascii="標楷體" w:eastAsia="標楷體" w:hAnsi="標楷體" w:hint="eastAsia"/>
              </w:rPr>
              <w:t>辯論之大法官不得參與評議</w:t>
            </w:r>
            <w:r w:rsidRPr="001E6A87">
              <w:rPr>
                <w:rFonts w:ascii="標楷體" w:eastAsia="標楷體" w:hAnsi="標楷體" w:hint="eastAsia"/>
                <w:u w:val="single"/>
              </w:rPr>
              <w:t>及裁</w:t>
            </w:r>
            <w:r w:rsidRPr="001E6A87">
              <w:rPr>
                <w:rFonts w:ascii="標楷體" w:eastAsia="標楷體" w:hAnsi="標楷體" w:hint="eastAsia"/>
              </w:rPr>
              <w:t>判。</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lang w:val="zh-TW"/>
              </w:rPr>
            </w:pPr>
            <w:r w:rsidRPr="001E6A87">
              <w:rPr>
                <w:rFonts w:ascii="標楷體" w:eastAsia="標楷體" w:hAnsi="標楷體" w:hint="eastAsia"/>
              </w:rPr>
              <w:t>經言詞辯論之</w:t>
            </w:r>
            <w:r w:rsidRPr="001E6A87">
              <w:rPr>
                <w:rFonts w:ascii="標楷體" w:eastAsia="標楷體" w:hAnsi="標楷體" w:hint="eastAsia"/>
                <w:u w:val="single"/>
              </w:rPr>
              <w:t>案件</w:t>
            </w:r>
            <w:r w:rsidRPr="001E6A87">
              <w:rPr>
                <w:rFonts w:ascii="標楷體" w:eastAsia="標楷體" w:hAnsi="標楷體" w:hint="eastAsia"/>
              </w:rPr>
              <w:t>，</w:t>
            </w:r>
            <w:r w:rsidRPr="001E6A87">
              <w:rPr>
                <w:rFonts w:ascii="標楷體" w:eastAsia="標楷體" w:hAnsi="標楷體" w:hint="eastAsia"/>
                <w:u w:val="single"/>
              </w:rPr>
              <w:t>其裁判</w:t>
            </w:r>
            <w:r w:rsidRPr="001E6A87">
              <w:rPr>
                <w:rFonts w:ascii="標楷體" w:eastAsia="標楷體" w:hAnsi="標楷體" w:hint="eastAsia"/>
              </w:rPr>
              <w:t>應於言詞辯論終結後</w:t>
            </w:r>
            <w:r w:rsidRPr="001E6A87">
              <w:rPr>
                <w:rFonts w:ascii="標楷體" w:eastAsia="標楷體" w:hAnsi="標楷體" w:hint="eastAsia"/>
                <w:u w:val="single"/>
              </w:rPr>
              <w:t>三</w:t>
            </w:r>
            <w:proofErr w:type="gramStart"/>
            <w:r w:rsidRPr="001E6A87">
              <w:rPr>
                <w:rFonts w:ascii="標楷體" w:eastAsia="標楷體" w:hAnsi="標楷體" w:hint="eastAsia"/>
              </w:rPr>
              <w:t>個</w:t>
            </w:r>
            <w:proofErr w:type="gramEnd"/>
            <w:r w:rsidRPr="001E6A87">
              <w:rPr>
                <w:rFonts w:ascii="標楷體" w:eastAsia="標楷體" w:hAnsi="標楷體" w:hint="eastAsia"/>
              </w:rPr>
              <w:t>月內宣示之；</w:t>
            </w:r>
            <w:r w:rsidRPr="001E6A87">
              <w:rPr>
                <w:rFonts w:ascii="標楷體" w:eastAsia="標楷體" w:hAnsi="標楷體" w:hint="eastAsia"/>
                <w:u w:val="single"/>
              </w:rPr>
              <w:t>必要時，得延長二個月。</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第二十四條  憲法法庭行言詞辯論，須有大法官現有總額四分之三以上出席，始得為之。未參與辯論之大法官不得參與評議判決。</w:t>
            </w:r>
          </w:p>
          <w:p w:rsidR="00B33316" w:rsidRPr="001E6A87" w:rsidRDefault="00B33316" w:rsidP="006058EE">
            <w:pPr>
              <w:ind w:leftChars="84" w:left="202" w:firstLineChars="224" w:firstLine="538"/>
              <w:jc w:val="both"/>
              <w:rPr>
                <w:rFonts w:ascii="標楷體" w:eastAsia="標楷體" w:hAnsi="標楷體"/>
              </w:rPr>
            </w:pPr>
            <w:r w:rsidRPr="001E6A87">
              <w:rPr>
                <w:rFonts w:ascii="標楷體" w:eastAsia="標楷體" w:hAnsi="標楷體"/>
              </w:rPr>
              <w:t>經言詞辯論之判決，應於言詞辯論終結後一個月內指定期日宣示之。</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B33316">
            <w:pPr>
              <w:numPr>
                <w:ilvl w:val="0"/>
                <w:numId w:val="41"/>
              </w:numPr>
              <w:kinsoku w:val="0"/>
              <w:overflowPunct w:val="0"/>
              <w:ind w:left="482" w:hanging="482"/>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t>條次變更，並修正之。</w:t>
            </w:r>
          </w:p>
          <w:p w:rsidR="00B33316" w:rsidRPr="001E6A87" w:rsidRDefault="00B33316" w:rsidP="00345A11">
            <w:pPr>
              <w:numPr>
                <w:ilvl w:val="0"/>
                <w:numId w:val="41"/>
              </w:numPr>
              <w:ind w:left="482" w:hanging="482"/>
              <w:jc w:val="both"/>
              <w:rPr>
                <w:rFonts w:ascii="標楷體" w:eastAsia="標楷體" w:hAnsi="標楷體" w:cs="華康細明體(P)"/>
                <w:noProof/>
                <w:szCs w:val="21"/>
              </w:rPr>
            </w:pPr>
            <w:r w:rsidRPr="001E6A87">
              <w:rPr>
                <w:rFonts w:ascii="標楷體" w:eastAsia="標楷體" w:hAnsi="標楷體" w:cs="華康細明體(P)" w:hint="eastAsia"/>
                <w:noProof/>
                <w:szCs w:val="21"/>
              </w:rPr>
              <w:t>現行條文第二十四條修正移列為本條；考量評決門檻改依大法官現有總額計算，與出席人數無涉，爰酌予降低，以利案件之審結。</w:t>
            </w:r>
          </w:p>
          <w:p w:rsidR="00B33316" w:rsidRPr="001E6A87" w:rsidRDefault="00B33316" w:rsidP="00B33316">
            <w:pPr>
              <w:numPr>
                <w:ilvl w:val="0"/>
                <w:numId w:val="41"/>
              </w:numPr>
              <w:kinsoku w:val="0"/>
              <w:overflowPunct w:val="0"/>
              <w:ind w:left="482" w:hanging="482"/>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t>經言詞辯論之案件，參考現行條文第二十四條第二項，明定行言詞辯論後，作成裁判之期限及其延長規定，並採取較為簡單明確之方式規定之。</w:t>
            </w:r>
          </w:p>
          <w:p w:rsidR="00B33316" w:rsidRPr="001E6A87" w:rsidRDefault="00B33316" w:rsidP="00B33316">
            <w:pPr>
              <w:numPr>
                <w:ilvl w:val="0"/>
                <w:numId w:val="41"/>
              </w:numPr>
              <w:kinsoku w:val="0"/>
              <w:overflowPunct w:val="0"/>
              <w:ind w:left="482" w:hanging="482"/>
              <w:jc w:val="both"/>
              <w:textAlignment w:val="center"/>
              <w:rPr>
                <w:rFonts w:ascii="標楷體" w:eastAsia="標楷體" w:hAnsi="標楷體" w:cs="華康細明體(P)"/>
                <w:noProof/>
                <w:szCs w:val="21"/>
              </w:rPr>
            </w:pPr>
            <w:r w:rsidRPr="001E6A87">
              <w:rPr>
                <w:rFonts w:ascii="標楷體" w:eastAsia="標楷體" w:hAnsi="標楷體" w:cs="華康細明體(P)" w:hint="eastAsia"/>
                <w:noProof/>
                <w:szCs w:val="21"/>
              </w:rPr>
              <w:t>又本法所定暫時處分裁定或其他裁定，亦可能有言詞辯論之需要，爰將現行條文關於限定於判決之用語，修正為裁判，以資周全。</w:t>
            </w:r>
          </w:p>
        </w:tc>
      </w:tr>
      <w:tr w:rsidR="00B33316" w:rsidRPr="001E6A87" w:rsidTr="006058EE">
        <w:tc>
          <w:tcPr>
            <w:tcW w:w="1687" w:type="pct"/>
            <w:shd w:val="clear" w:color="auto" w:fill="auto"/>
          </w:tcPr>
          <w:p w:rsidR="00B33316" w:rsidRPr="001E6A87" w:rsidRDefault="00B33316" w:rsidP="006058EE">
            <w:pPr>
              <w:autoSpaceDE w:val="0"/>
              <w:autoSpaceDN w:val="0"/>
              <w:adjustRightInd w:val="0"/>
              <w:ind w:leftChars="-5" w:left="252" w:hanging="264"/>
              <w:jc w:val="both"/>
              <w:rPr>
                <w:rFonts w:ascii="標楷體" w:eastAsia="標楷體" w:hAnsi="標楷體"/>
              </w:rPr>
            </w:pPr>
            <w:r w:rsidRPr="001E6A87">
              <w:rPr>
                <w:rFonts w:ascii="標楷體" w:eastAsia="標楷體" w:hAnsi="標楷體" w:cs="標楷體" w:hint="eastAsia"/>
                <w:bCs/>
                <w:lang w:val="zh-TW"/>
              </w:rPr>
              <w:lastRenderedPageBreak/>
              <w:t>第二十七條</w:t>
            </w:r>
            <w:r w:rsidRPr="001E6A87">
              <w:rPr>
                <w:rFonts w:ascii="標楷體" w:eastAsia="標楷體" w:hAnsi="標楷體" w:cs="標楷體"/>
                <w:bCs/>
                <w:lang w:val="zh-TW"/>
              </w:rPr>
              <w:t xml:space="preserve">  </w:t>
            </w:r>
            <w:r w:rsidRPr="001E6A87">
              <w:rPr>
                <w:rFonts w:ascii="標楷體" w:eastAsia="標楷體" w:hAnsi="標楷體" w:hint="eastAsia"/>
              </w:rPr>
              <w:t>言詞辯論應於公開法庭行之，並應以適當方式實施公開播送。但有妨害國家安全、公共秩序、善良風俗，或造成個人生命、身體、隱私或營業秘密重大損害之虞者，得不予公開或播送。</w:t>
            </w:r>
          </w:p>
          <w:p w:rsidR="00B33316" w:rsidRPr="001E6A87" w:rsidRDefault="00B33316" w:rsidP="006058EE">
            <w:pPr>
              <w:autoSpaceDE w:val="0"/>
              <w:autoSpaceDN w:val="0"/>
              <w:adjustRightInd w:val="0"/>
              <w:ind w:leftChars="100" w:left="240" w:firstLine="480"/>
              <w:jc w:val="both"/>
              <w:rPr>
                <w:rFonts w:ascii="標楷體" w:eastAsia="標楷體" w:hAnsi="標楷體" w:cs="標楷體"/>
                <w:lang w:val="zh-TW"/>
              </w:rPr>
            </w:pPr>
            <w:r w:rsidRPr="001E6A87">
              <w:rPr>
                <w:rFonts w:ascii="標楷體" w:eastAsia="標楷體" w:hAnsi="標楷體" w:hint="eastAsia"/>
              </w:rPr>
              <w:t>憲法法庭之旁聽、錄音、錄影及其利用保存之辦法，由司法院定之。</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B33316">
            <w:pPr>
              <w:numPr>
                <w:ilvl w:val="0"/>
                <w:numId w:val="36"/>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36"/>
              </w:numPr>
              <w:jc w:val="both"/>
              <w:rPr>
                <w:rFonts w:ascii="標楷體" w:eastAsia="標楷體" w:hAnsi="標楷體"/>
              </w:rPr>
            </w:pPr>
            <w:r w:rsidRPr="001E6A87">
              <w:rPr>
                <w:rFonts w:ascii="標楷體" w:eastAsia="標楷體" w:hAnsi="標楷體" w:hint="eastAsia"/>
              </w:rPr>
              <w:t>第一項規定憲法法庭行言詞辯論時，原則上應以公開為之，可供旁聽，</w:t>
            </w:r>
            <w:proofErr w:type="gramStart"/>
            <w:r w:rsidRPr="001E6A87">
              <w:rPr>
                <w:rFonts w:ascii="標楷體" w:eastAsia="標楷體" w:hAnsi="標楷體" w:hint="eastAsia"/>
              </w:rPr>
              <w:t>俾</w:t>
            </w:r>
            <w:proofErr w:type="gramEnd"/>
            <w:r w:rsidRPr="001E6A87">
              <w:rPr>
                <w:rFonts w:ascii="標楷體" w:eastAsia="標楷體" w:hAnsi="標楷體" w:hint="eastAsia"/>
              </w:rPr>
              <w:t>利人民之理解與參與；且有鑒於憲法爭議的重要性，僅提供法庭旁聽，受限於席位，於有必要時，應採取視訊直播等適當方式實施公開播送。</w:t>
            </w:r>
            <w:proofErr w:type="gramStart"/>
            <w:r w:rsidRPr="001E6A87">
              <w:rPr>
                <w:rFonts w:ascii="標楷體" w:eastAsia="標楷體" w:hAnsi="標楷體" w:hint="eastAsia"/>
              </w:rPr>
              <w:t>惟</w:t>
            </w:r>
            <w:proofErr w:type="gramEnd"/>
            <w:r w:rsidRPr="001E6A87">
              <w:rPr>
                <w:rFonts w:ascii="標楷體" w:eastAsia="標楷體" w:hAnsi="標楷體" w:hint="eastAsia"/>
              </w:rPr>
              <w:t>考量個案或有不宜公開或播送之情形，</w:t>
            </w:r>
            <w:proofErr w:type="gramStart"/>
            <w:r w:rsidRPr="001E6A87">
              <w:rPr>
                <w:rFonts w:ascii="標楷體" w:eastAsia="標楷體" w:hAnsi="標楷體" w:hint="eastAsia"/>
              </w:rPr>
              <w:t>爰</w:t>
            </w:r>
            <w:proofErr w:type="gramEnd"/>
            <w:r w:rsidRPr="001E6A87">
              <w:rPr>
                <w:rFonts w:ascii="標楷體" w:eastAsia="標楷體" w:hAnsi="標楷體" w:hint="eastAsia"/>
              </w:rPr>
              <w:t>參酌法院組織法第八十六條、民事訴訟法第一百九十五條之一、智慧財產案件審理法第九條等規定，於但書規定得不予公開。</w:t>
            </w:r>
          </w:p>
          <w:p w:rsidR="00B33316" w:rsidRPr="001E6A87" w:rsidRDefault="00B33316" w:rsidP="00B33316">
            <w:pPr>
              <w:numPr>
                <w:ilvl w:val="0"/>
                <w:numId w:val="36"/>
              </w:numPr>
              <w:jc w:val="both"/>
              <w:rPr>
                <w:rFonts w:ascii="標楷體" w:eastAsia="標楷體" w:hAnsi="標楷體"/>
              </w:rPr>
            </w:pPr>
            <w:r w:rsidRPr="001E6A87">
              <w:rPr>
                <w:rFonts w:ascii="標楷體" w:eastAsia="標楷體" w:hAnsi="標楷體" w:hint="eastAsia"/>
              </w:rPr>
              <w:t>因應公開法庭制度，就旁聽事項予以規範以維持法庭秩序即有必要；又依本法第五條</w:t>
            </w:r>
            <w:proofErr w:type="gramStart"/>
            <w:r w:rsidRPr="001E6A87">
              <w:rPr>
                <w:rFonts w:ascii="標楷體" w:eastAsia="標楷體" w:hAnsi="標楷體" w:hint="eastAsia"/>
              </w:rPr>
              <w:t>準</w:t>
            </w:r>
            <w:proofErr w:type="gramEnd"/>
            <w:r w:rsidRPr="001E6A87">
              <w:rPr>
                <w:rFonts w:ascii="標楷體" w:eastAsia="標楷體" w:hAnsi="標楷體" w:hint="eastAsia"/>
              </w:rPr>
              <w:t>用法院組織法第九十條以下，關於開庭時，錄音及錄影之規定，憲法法庭就錄音、錄影及其利用保存，亦有規範之必要。</w:t>
            </w:r>
            <w:proofErr w:type="gramStart"/>
            <w:r w:rsidRPr="001E6A87">
              <w:rPr>
                <w:rFonts w:ascii="標楷體" w:eastAsia="標楷體" w:hAnsi="標楷體" w:hint="eastAsia"/>
              </w:rPr>
              <w:t>爰</w:t>
            </w:r>
            <w:proofErr w:type="gramEnd"/>
            <w:r w:rsidRPr="001E6A87">
              <w:rPr>
                <w:rFonts w:ascii="標楷體" w:eastAsia="標楷體" w:hAnsi="標楷體" w:hint="eastAsia"/>
              </w:rPr>
              <w:t>於第二項規定授權司法院訂定相關辦法，以資明確。</w:t>
            </w:r>
          </w:p>
        </w:tc>
      </w:tr>
      <w:tr w:rsidR="00B33316" w:rsidRPr="001E6A87" w:rsidTr="006058EE">
        <w:tc>
          <w:tcPr>
            <w:tcW w:w="1687" w:type="pct"/>
            <w:shd w:val="clear" w:color="auto" w:fill="auto"/>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bCs/>
              </w:rPr>
              <w:t>第二十八條</w:t>
            </w:r>
            <w:r w:rsidRPr="001E6A87">
              <w:rPr>
                <w:rFonts w:ascii="標楷體" w:eastAsia="標楷體" w:hAnsi="標楷體"/>
                <w:bCs/>
              </w:rPr>
              <w:t xml:space="preserve">  </w:t>
            </w:r>
            <w:r w:rsidRPr="001E6A87">
              <w:rPr>
                <w:rFonts w:ascii="標楷體" w:eastAsia="標楷體" w:hAnsi="標楷體" w:hint="eastAsia"/>
              </w:rPr>
              <w:t>言詞辯論</w:t>
            </w:r>
            <w:r w:rsidRPr="001E6A87">
              <w:rPr>
                <w:rFonts w:ascii="標楷體" w:eastAsia="標楷體" w:hAnsi="標楷體" w:hint="eastAsia"/>
              </w:rPr>
              <w:lastRenderedPageBreak/>
              <w:t>期日應通知當事人、訴訟代理人或關係人到庭。</w:t>
            </w:r>
          </w:p>
          <w:p w:rsidR="00B33316" w:rsidRPr="001E6A87" w:rsidRDefault="00B33316" w:rsidP="006058EE">
            <w:pPr>
              <w:ind w:leftChars="100" w:left="240" w:firstLineChars="200" w:firstLine="480"/>
              <w:jc w:val="both"/>
              <w:rPr>
                <w:rFonts w:ascii="標楷體" w:eastAsia="標楷體" w:hAnsi="標楷體"/>
              </w:rPr>
            </w:pPr>
            <w:r w:rsidRPr="001E6A87">
              <w:rPr>
                <w:rFonts w:ascii="標楷體" w:eastAsia="標楷體" w:hAnsi="標楷體" w:hint="eastAsia"/>
              </w:rPr>
              <w:t>訴訟代理人或依第八條毋庸委任訴訟代理人到庭辯論之當事人無正當理由</w:t>
            </w:r>
            <w:proofErr w:type="gramStart"/>
            <w:r w:rsidRPr="001E6A87">
              <w:rPr>
                <w:rFonts w:ascii="標楷體" w:eastAsia="標楷體" w:hAnsi="標楷體" w:hint="eastAsia"/>
              </w:rPr>
              <w:t>不到庭者</w:t>
            </w:r>
            <w:proofErr w:type="gramEnd"/>
            <w:r w:rsidRPr="001E6A87">
              <w:rPr>
                <w:rFonts w:ascii="標楷體" w:eastAsia="標楷體" w:hAnsi="標楷體" w:hint="eastAsia"/>
              </w:rPr>
              <w:t>，除</w:t>
            </w:r>
            <w:proofErr w:type="gramStart"/>
            <w:r w:rsidRPr="001E6A87">
              <w:rPr>
                <w:rFonts w:ascii="標楷體" w:eastAsia="標楷體" w:hAnsi="標楷體" w:hint="eastAsia"/>
              </w:rPr>
              <w:t>本法別有</w:t>
            </w:r>
            <w:proofErr w:type="gramEnd"/>
            <w:r w:rsidRPr="001E6A87">
              <w:rPr>
                <w:rFonts w:ascii="標楷體" w:eastAsia="標楷體" w:hAnsi="標楷體" w:hint="eastAsia"/>
              </w:rPr>
              <w:t>規定外，憲法法庭得</w:t>
            </w:r>
            <w:proofErr w:type="gramStart"/>
            <w:r w:rsidRPr="001E6A87">
              <w:rPr>
                <w:rFonts w:ascii="標楷體" w:eastAsia="標楷體" w:hAnsi="標楷體" w:hint="eastAsia"/>
              </w:rPr>
              <w:t>逕</w:t>
            </w:r>
            <w:proofErr w:type="gramEnd"/>
            <w:r w:rsidRPr="001E6A87">
              <w:rPr>
                <w:rFonts w:ascii="標楷體" w:eastAsia="標楷體" w:hAnsi="標楷體" w:hint="eastAsia"/>
              </w:rPr>
              <w:t>為裁判。</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B33316">
            <w:pPr>
              <w:numPr>
                <w:ilvl w:val="0"/>
                <w:numId w:val="37"/>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37"/>
              </w:numPr>
              <w:jc w:val="both"/>
              <w:rPr>
                <w:rFonts w:ascii="標楷體" w:eastAsia="標楷體" w:hAnsi="標楷體"/>
              </w:rPr>
            </w:pPr>
            <w:r w:rsidRPr="001E6A87">
              <w:rPr>
                <w:rFonts w:ascii="標楷體" w:eastAsia="標楷體" w:hAnsi="標楷體" w:cs="微軟正黑體" w:hint="eastAsia"/>
                <w:kern w:val="0"/>
              </w:rPr>
              <w:lastRenderedPageBreak/>
              <w:t>本條明定憲法法庭行言詞辯論程序</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應通知當事人、訴訟代理人或關係人於期日到庭</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以及受通知人無正當理由不到庭之效果</w:t>
            </w:r>
            <w:r w:rsidRPr="001E6A87">
              <w:rPr>
                <w:rFonts w:ascii="標楷體" w:eastAsia="標楷體" w:hAnsi="標楷體" w:cs="Malgun Gothic Semilight" w:hint="eastAsia"/>
                <w:kern w:val="0"/>
              </w:rPr>
              <w:t>。</w:t>
            </w:r>
          </w:p>
          <w:p w:rsidR="00B33316" w:rsidRPr="001E6A87" w:rsidRDefault="00B33316" w:rsidP="00B33316">
            <w:pPr>
              <w:numPr>
                <w:ilvl w:val="0"/>
                <w:numId w:val="37"/>
              </w:numPr>
              <w:jc w:val="both"/>
              <w:rPr>
                <w:rFonts w:ascii="標楷體" w:eastAsia="標楷體" w:hAnsi="標楷體"/>
              </w:rPr>
            </w:pPr>
            <w:r w:rsidRPr="001E6A87">
              <w:rPr>
                <w:rFonts w:ascii="標楷體" w:eastAsia="標楷體" w:hAnsi="標楷體" w:hint="eastAsia"/>
              </w:rPr>
              <w:t>所稱關係人，包含證人、鑑定人或其他憲法法庭認為有必要到庭說明、陳述意見之人。</w:t>
            </w:r>
          </w:p>
          <w:p w:rsidR="00B33316" w:rsidRPr="001E6A87" w:rsidRDefault="00B33316" w:rsidP="00B33316">
            <w:pPr>
              <w:numPr>
                <w:ilvl w:val="0"/>
                <w:numId w:val="37"/>
              </w:numPr>
              <w:jc w:val="both"/>
              <w:rPr>
                <w:rFonts w:ascii="標楷體" w:eastAsia="標楷體" w:hAnsi="標楷體"/>
                <w:u w:val="single"/>
              </w:rPr>
            </w:pPr>
            <w:r w:rsidRPr="001E6A87">
              <w:rPr>
                <w:rFonts w:ascii="標楷體" w:eastAsia="標楷體" w:hAnsi="標楷體" w:hint="eastAsia"/>
              </w:rPr>
              <w:t>第二項明定依法應到庭辯論之人，如有於言詞辯論期日無正當理由不到庭之情事，憲法法庭得視案件之情形逕行裁判，無庸再定期日。所稱「</w:t>
            </w:r>
            <w:proofErr w:type="gramStart"/>
            <w:r w:rsidRPr="001E6A87">
              <w:rPr>
                <w:rFonts w:ascii="標楷體" w:eastAsia="標楷體" w:hAnsi="標楷體" w:hint="eastAsia"/>
              </w:rPr>
              <w:t>本法別有</w:t>
            </w:r>
            <w:proofErr w:type="gramEnd"/>
            <w:r w:rsidRPr="001E6A87">
              <w:rPr>
                <w:rFonts w:ascii="標楷體" w:eastAsia="標楷體" w:hAnsi="標楷體" w:hint="eastAsia"/>
              </w:rPr>
              <w:t>規定」，係指本法第七十三條關於總統、副總統彈劾案件，當事人</w:t>
            </w:r>
            <w:proofErr w:type="gramStart"/>
            <w:r w:rsidRPr="001E6A87">
              <w:rPr>
                <w:rFonts w:ascii="標楷體" w:eastAsia="標楷體" w:hAnsi="標楷體" w:hint="eastAsia"/>
              </w:rPr>
              <w:t>一</w:t>
            </w:r>
            <w:proofErr w:type="gramEnd"/>
            <w:r w:rsidRPr="001E6A87">
              <w:rPr>
                <w:rFonts w:ascii="標楷體" w:eastAsia="標楷體" w:hAnsi="標楷體" w:hint="eastAsia"/>
              </w:rPr>
              <w:t>造未到庭應再定期日之規定。</w:t>
            </w:r>
          </w:p>
        </w:tc>
      </w:tr>
      <w:tr w:rsidR="00B33316" w:rsidRPr="001E6A87" w:rsidTr="006058EE">
        <w:tc>
          <w:tcPr>
            <w:tcW w:w="1687" w:type="pct"/>
          </w:tcPr>
          <w:p w:rsidR="00B33316" w:rsidRPr="001E6A87" w:rsidRDefault="00B33316" w:rsidP="006058EE">
            <w:pPr>
              <w:autoSpaceDE w:val="0"/>
              <w:autoSpaceDN w:val="0"/>
              <w:adjustRightInd w:val="0"/>
              <w:ind w:left="240" w:hangingChars="100" w:hanging="240"/>
              <w:jc w:val="both"/>
              <w:rPr>
                <w:rFonts w:ascii="標楷體" w:eastAsia="標楷體" w:hAnsi="標楷體"/>
              </w:rPr>
            </w:pPr>
            <w:r w:rsidRPr="001E6A87">
              <w:rPr>
                <w:rFonts w:ascii="標楷體" w:eastAsia="標楷體" w:hAnsi="標楷體"/>
              </w:rPr>
              <w:lastRenderedPageBreak/>
              <w:t>第二十</w:t>
            </w:r>
            <w:r w:rsidRPr="001E6A87">
              <w:rPr>
                <w:rFonts w:ascii="標楷體" w:eastAsia="標楷體" w:hAnsi="標楷體" w:hint="eastAsia"/>
              </w:rPr>
              <w:t>九</w:t>
            </w:r>
            <w:r w:rsidRPr="001E6A87">
              <w:rPr>
                <w:rFonts w:ascii="標楷體" w:eastAsia="標楷體" w:hAnsi="標楷體"/>
              </w:rPr>
              <w:t xml:space="preserve">條 </w:t>
            </w:r>
            <w:r w:rsidRPr="001E6A87">
              <w:rPr>
                <w:rFonts w:ascii="標楷體" w:eastAsia="標楷體" w:hAnsi="標楷體" w:hint="eastAsia"/>
              </w:rPr>
              <w:t>憲法法庭</w:t>
            </w:r>
            <w:r w:rsidRPr="001E6A87">
              <w:rPr>
                <w:rFonts w:ascii="標楷體" w:eastAsia="標楷體" w:hAnsi="標楷體"/>
              </w:rPr>
              <w:t xml:space="preserve">行言詞辯論時，應製作筆錄。 </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39"/>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39"/>
              </w:numPr>
              <w:jc w:val="both"/>
              <w:rPr>
                <w:rFonts w:ascii="標楷體" w:eastAsia="標楷體" w:hAnsi="標楷體"/>
              </w:rPr>
            </w:pPr>
            <w:proofErr w:type="gramStart"/>
            <w:r w:rsidRPr="001E6A87">
              <w:rPr>
                <w:rFonts w:ascii="標楷體" w:eastAsia="標楷體" w:hAnsi="標楷體" w:hint="eastAsia"/>
              </w:rPr>
              <w:t>為符審理</w:t>
            </w:r>
            <w:proofErr w:type="gramEnd"/>
            <w:r w:rsidRPr="001E6A87">
              <w:rPr>
                <w:rFonts w:ascii="標楷體" w:eastAsia="標楷體" w:hAnsi="標楷體" w:hint="eastAsia"/>
              </w:rPr>
              <w:t>程序法庭化，於本條規定言詞辯論應製作筆錄。</w:t>
            </w:r>
          </w:p>
          <w:p w:rsidR="00B33316" w:rsidRPr="001E6A87" w:rsidRDefault="00B33316" w:rsidP="00B33316">
            <w:pPr>
              <w:numPr>
                <w:ilvl w:val="0"/>
                <w:numId w:val="39"/>
              </w:numPr>
              <w:jc w:val="both"/>
              <w:rPr>
                <w:rFonts w:ascii="標楷體" w:eastAsia="標楷體" w:hAnsi="標楷體"/>
              </w:rPr>
            </w:pPr>
            <w:r w:rsidRPr="001E6A87">
              <w:rPr>
                <w:rFonts w:ascii="標楷體" w:eastAsia="標楷體" w:hAnsi="標楷體" w:hint="eastAsia"/>
              </w:rPr>
              <w:t>關於言詞辯論程序之進行，大法官有規則制定之權，</w:t>
            </w:r>
            <w:proofErr w:type="gramStart"/>
            <w:r w:rsidRPr="001E6A87">
              <w:rPr>
                <w:rFonts w:ascii="標楷體" w:eastAsia="標楷體" w:hAnsi="標楷體" w:hint="eastAsia"/>
              </w:rPr>
              <w:t>爰</w:t>
            </w:r>
            <w:proofErr w:type="gramEnd"/>
            <w:r w:rsidRPr="001E6A87">
              <w:rPr>
                <w:rFonts w:ascii="標楷體" w:eastAsia="標楷體" w:hAnsi="標楷體" w:hint="eastAsia"/>
              </w:rPr>
              <w:t>於本法採取低密度之規範，因此關於筆錄應記載事項，本法不予明定，亦</w:t>
            </w:r>
            <w:proofErr w:type="gramStart"/>
            <w:r w:rsidRPr="001E6A87">
              <w:rPr>
                <w:rFonts w:ascii="標楷體" w:eastAsia="標楷體" w:hAnsi="標楷體" w:hint="eastAsia"/>
              </w:rPr>
              <w:lastRenderedPageBreak/>
              <w:t>併</w:t>
            </w:r>
            <w:proofErr w:type="gramEnd"/>
            <w:r w:rsidRPr="001E6A87">
              <w:rPr>
                <w:rFonts w:ascii="標楷體" w:eastAsia="標楷體" w:hAnsi="標楷體" w:hint="eastAsia"/>
              </w:rPr>
              <w:t>於審理規則定之。</w:t>
            </w:r>
          </w:p>
        </w:tc>
      </w:tr>
      <w:tr w:rsidR="00B33316" w:rsidRPr="001E6A87" w:rsidTr="006058EE">
        <w:tc>
          <w:tcPr>
            <w:tcW w:w="1687" w:type="pct"/>
          </w:tcPr>
          <w:p w:rsidR="00B33316" w:rsidRPr="001E6A87" w:rsidRDefault="00B33316" w:rsidP="006058EE">
            <w:pPr>
              <w:autoSpaceDE w:val="0"/>
              <w:autoSpaceDN w:val="0"/>
              <w:adjustRightInd w:val="0"/>
              <w:ind w:leftChars="100" w:left="480" w:hangingChars="100" w:hanging="240"/>
              <w:jc w:val="both"/>
              <w:rPr>
                <w:rFonts w:ascii="標楷體" w:eastAsia="標楷體" w:hAnsi="標楷體"/>
                <w:strike/>
              </w:rPr>
            </w:pP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strike/>
                <w:lang w:val="zh-TW"/>
              </w:rPr>
            </w:pPr>
            <w:r w:rsidRPr="001E6A87">
              <w:rPr>
                <w:rFonts w:ascii="標楷體" w:eastAsia="標楷體" w:hAnsi="標楷體" w:hint="eastAsia"/>
              </w:rPr>
              <w:t>第十二條  大法官會議時，其表決以舉手或點名為之。</w:t>
            </w: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40"/>
              </w:numPr>
              <w:jc w:val="both"/>
              <w:rPr>
                <w:rFonts w:ascii="標楷體" w:eastAsia="標楷體" w:hAnsi="標楷體"/>
                <w:u w:val="single"/>
              </w:rPr>
            </w:pPr>
            <w:r w:rsidRPr="001E6A87">
              <w:rPr>
                <w:rFonts w:ascii="標楷體" w:eastAsia="標楷體" w:hAnsi="標楷體" w:hint="eastAsia"/>
                <w:u w:val="single"/>
              </w:rPr>
              <w:t>本條刪除</w:t>
            </w:r>
            <w:r w:rsidRPr="001E6A87">
              <w:rPr>
                <w:rFonts w:ascii="標楷體" w:eastAsia="標楷體" w:hAnsi="標楷體" w:hint="eastAsia"/>
              </w:rPr>
              <w:t>。</w:t>
            </w:r>
          </w:p>
          <w:p w:rsidR="00B33316" w:rsidRPr="001E6A87" w:rsidRDefault="00B33316" w:rsidP="00B33316">
            <w:pPr>
              <w:numPr>
                <w:ilvl w:val="0"/>
                <w:numId w:val="40"/>
              </w:numPr>
              <w:jc w:val="both"/>
              <w:rPr>
                <w:rFonts w:ascii="標楷體" w:eastAsia="標楷體" w:hAnsi="標楷體"/>
                <w:u w:val="single"/>
              </w:rPr>
            </w:pPr>
            <w:r w:rsidRPr="001E6A87">
              <w:rPr>
                <w:rFonts w:ascii="標楷體" w:eastAsia="標楷體" w:hAnsi="標楷體" w:hint="eastAsia"/>
              </w:rPr>
              <w:t>現行條文第十二條乃關於會議程序之規定，與法庭化之審判體制不符，</w:t>
            </w:r>
            <w:proofErr w:type="gramStart"/>
            <w:r w:rsidRPr="001E6A87">
              <w:rPr>
                <w:rFonts w:ascii="標楷體" w:eastAsia="標楷體" w:hAnsi="標楷體" w:hint="eastAsia"/>
              </w:rPr>
              <w:t>爰</w:t>
            </w:r>
            <w:proofErr w:type="gramEnd"/>
            <w:r w:rsidRPr="001E6A87">
              <w:rPr>
                <w:rFonts w:ascii="標楷體" w:eastAsia="標楷體" w:hAnsi="標楷體" w:hint="eastAsia"/>
              </w:rPr>
              <w:t>予刪除。</w:t>
            </w:r>
          </w:p>
        </w:tc>
      </w:tr>
      <w:tr w:rsidR="00B33316" w:rsidRPr="001E6A87" w:rsidTr="006058EE">
        <w:tc>
          <w:tcPr>
            <w:tcW w:w="1687" w:type="pct"/>
            <w:vAlign w:val="center"/>
          </w:tcPr>
          <w:p w:rsidR="00B33316" w:rsidRPr="001E6A87" w:rsidRDefault="00B33316" w:rsidP="006058EE">
            <w:pPr>
              <w:jc w:val="both"/>
              <w:rPr>
                <w:rFonts w:ascii="標楷體" w:eastAsia="標楷體" w:hAnsi="標楷體" w:cs="標楷體"/>
                <w:bCs/>
                <w:lang w:val="zh-TW"/>
              </w:rPr>
            </w:pPr>
            <w:r w:rsidRPr="001E6A87">
              <w:rPr>
                <w:rFonts w:ascii="標楷體" w:eastAsia="標楷體" w:hAnsi="標楷體" w:cs="標楷體" w:hint="eastAsia"/>
                <w:bCs/>
                <w:lang w:val="zh-TW"/>
              </w:rPr>
              <w:t>第五節 裁判</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240" w:hangingChars="100" w:hanging="240"/>
              <w:jc w:val="both"/>
              <w:rPr>
                <w:rFonts w:ascii="標楷體" w:eastAsia="標楷體" w:hAnsi="標楷體"/>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pStyle w:val="a3"/>
              <w:numPr>
                <w:ilvl w:val="0"/>
                <w:numId w:val="100"/>
              </w:numPr>
              <w:autoSpaceDE w:val="0"/>
              <w:autoSpaceDN w:val="0"/>
              <w:adjustRightInd w:val="0"/>
              <w:ind w:leftChars="0"/>
              <w:jc w:val="both"/>
              <w:rPr>
                <w:rFonts w:ascii="標楷體" w:eastAsia="標楷體" w:hAnsi="標楷體" w:cs="標楷體"/>
                <w:bCs/>
                <w:u w:val="single"/>
              </w:rPr>
            </w:pPr>
            <w:r w:rsidRPr="001E6A87">
              <w:rPr>
                <w:rFonts w:ascii="標楷體" w:eastAsia="標楷體" w:hAnsi="標楷體" w:cs="標楷體" w:hint="eastAsia"/>
                <w:bCs/>
                <w:u w:val="single"/>
              </w:rPr>
              <w:t>本節新增</w:t>
            </w:r>
            <w:r w:rsidRPr="001E6A87">
              <w:rPr>
                <w:rFonts w:ascii="標楷體" w:eastAsia="標楷體" w:hAnsi="標楷體" w:cs="標楷體" w:hint="eastAsia"/>
                <w:bCs/>
              </w:rPr>
              <w:t>。</w:t>
            </w:r>
          </w:p>
          <w:p w:rsidR="00B33316" w:rsidRPr="001E6A87" w:rsidRDefault="00B33316" w:rsidP="00B33316">
            <w:pPr>
              <w:numPr>
                <w:ilvl w:val="0"/>
                <w:numId w:val="151"/>
              </w:numPr>
              <w:jc w:val="both"/>
              <w:rPr>
                <w:rFonts w:ascii="標楷體" w:eastAsia="標楷體" w:hAnsi="標楷體"/>
              </w:rPr>
            </w:pPr>
            <w:r w:rsidRPr="001E6A87">
              <w:rPr>
                <w:rFonts w:ascii="標楷體" w:eastAsia="標楷體" w:hAnsi="標楷體" w:hint="eastAsia"/>
              </w:rPr>
              <w:t>為使本法規範架構更具體系，</w:t>
            </w:r>
            <w:r w:rsidRPr="001E6A87">
              <w:rPr>
                <w:rFonts w:ascii="標楷體" w:eastAsia="標楷體" w:hAnsi="標楷體" w:cs="標楷體" w:hint="eastAsia"/>
                <w:bCs/>
              </w:rPr>
              <w:t>條文結構清晰易解，</w:t>
            </w:r>
            <w:proofErr w:type="gramStart"/>
            <w:r w:rsidRPr="001E6A87">
              <w:rPr>
                <w:rFonts w:ascii="標楷體" w:eastAsia="標楷體" w:hAnsi="標楷體" w:cs="標楷體" w:hint="eastAsia"/>
                <w:bCs/>
              </w:rPr>
              <w:t>爰</w:t>
            </w:r>
            <w:proofErr w:type="gramEnd"/>
            <w:r w:rsidRPr="001E6A87">
              <w:rPr>
                <w:rFonts w:ascii="標楷體" w:eastAsia="標楷體" w:hAnsi="標楷體" w:cs="標楷體" w:hint="eastAsia"/>
                <w:bCs/>
              </w:rPr>
              <w:t>增訂本節</w:t>
            </w:r>
            <w:proofErr w:type="gramStart"/>
            <w:r w:rsidRPr="001E6A87">
              <w:rPr>
                <w:rFonts w:ascii="標楷體" w:eastAsia="標楷體" w:hAnsi="標楷體" w:cs="標楷體" w:hint="eastAsia"/>
                <w:bCs/>
              </w:rPr>
              <w:t>及節名</w:t>
            </w:r>
            <w:proofErr w:type="gramEnd"/>
            <w:r w:rsidRPr="001E6A87">
              <w:rPr>
                <w:rFonts w:ascii="標楷體" w:eastAsia="標楷體" w:hAnsi="標楷體" w:cs="標楷體" w:hint="eastAsia"/>
                <w:bCs/>
              </w:rPr>
              <w:t>。</w:t>
            </w:r>
          </w:p>
        </w:tc>
      </w:tr>
      <w:tr w:rsidR="00B33316" w:rsidRPr="001E6A87" w:rsidTr="006058EE">
        <w:tc>
          <w:tcPr>
            <w:tcW w:w="1687" w:type="pct"/>
            <w:shd w:val="clear" w:color="auto" w:fill="auto"/>
          </w:tcPr>
          <w:p w:rsidR="00B33316" w:rsidRPr="001E6A87" w:rsidRDefault="00B33316" w:rsidP="006058EE">
            <w:pPr>
              <w:pStyle w:val="a3"/>
              <w:ind w:leftChars="0" w:left="240" w:hangingChars="100" w:hanging="240"/>
              <w:jc w:val="both"/>
              <w:rPr>
                <w:rFonts w:ascii="標楷體" w:eastAsia="標楷體" w:hAnsi="標楷體"/>
                <w:u w:val="single"/>
              </w:rPr>
            </w:pPr>
            <w:r w:rsidRPr="001E6A87">
              <w:rPr>
                <w:rFonts w:ascii="標楷體" w:eastAsia="標楷體" w:hAnsi="標楷體" w:hint="eastAsia"/>
              </w:rPr>
              <w:t xml:space="preserve">第三十條  </w:t>
            </w:r>
            <w:r w:rsidRPr="001E6A87">
              <w:rPr>
                <w:rFonts w:ascii="標楷體" w:eastAsia="標楷體" w:hAnsi="標楷體" w:hint="eastAsia"/>
                <w:u w:val="single"/>
              </w:rPr>
              <w:t>判決，除</w:t>
            </w:r>
            <w:proofErr w:type="gramStart"/>
            <w:r w:rsidRPr="001E6A87">
              <w:rPr>
                <w:rFonts w:ascii="標楷體" w:eastAsia="標楷體" w:hAnsi="標楷體" w:hint="eastAsia"/>
                <w:u w:val="single"/>
              </w:rPr>
              <w:t>本法別有</w:t>
            </w:r>
            <w:proofErr w:type="gramEnd"/>
            <w:r w:rsidRPr="001E6A87">
              <w:rPr>
                <w:rFonts w:ascii="標楷體" w:eastAsia="標楷體" w:hAnsi="標楷體" w:hint="eastAsia"/>
                <w:u w:val="single"/>
              </w:rPr>
              <w:t>規定外，</w:t>
            </w:r>
            <w:r w:rsidRPr="001E6A87">
              <w:rPr>
                <w:rFonts w:ascii="標楷體" w:eastAsia="標楷體" w:hAnsi="標楷體" w:hint="eastAsia"/>
              </w:rPr>
              <w:t>應</w:t>
            </w:r>
            <w:r w:rsidRPr="001E6A87">
              <w:rPr>
                <w:rFonts w:ascii="標楷體" w:eastAsia="標楷體" w:hAnsi="標楷體" w:hint="eastAsia"/>
                <w:u w:val="single"/>
              </w:rPr>
              <w:t>經</w:t>
            </w:r>
            <w:r w:rsidRPr="001E6A87">
              <w:rPr>
                <w:rFonts w:ascii="標楷體" w:eastAsia="標楷體" w:hAnsi="標楷體" w:hint="eastAsia"/>
              </w:rPr>
              <w:t>大法官現有總額三分之二</w:t>
            </w:r>
            <w:r w:rsidRPr="001E6A87">
              <w:rPr>
                <w:rFonts w:ascii="標楷體" w:eastAsia="標楷體" w:hAnsi="標楷體" w:hint="eastAsia"/>
                <w:u w:val="single"/>
              </w:rPr>
              <w:t>以上參與評議，大法官現有總額過半數同意。</w:t>
            </w:r>
          </w:p>
          <w:p w:rsidR="00B33316" w:rsidRPr="001E6A87" w:rsidRDefault="00B33316" w:rsidP="006058EE">
            <w:pPr>
              <w:pStyle w:val="a3"/>
              <w:ind w:leftChars="0" w:left="240" w:hangingChars="100" w:hanging="240"/>
              <w:jc w:val="both"/>
              <w:rPr>
                <w:rFonts w:ascii="標楷體" w:eastAsia="標楷體" w:hAnsi="標楷體"/>
              </w:rPr>
            </w:pP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strike/>
                <w:lang w:val="zh-TW"/>
              </w:rPr>
            </w:pP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ind w:left="202" w:hangingChars="84" w:hanging="202"/>
              <w:jc w:val="both"/>
              <w:rPr>
                <w:rFonts w:ascii="標楷體" w:eastAsia="標楷體" w:hAnsi="標楷體"/>
                <w:kern w:val="0"/>
              </w:rPr>
            </w:pPr>
            <w:r w:rsidRPr="001E6A87">
              <w:rPr>
                <w:rFonts w:ascii="標楷體" w:eastAsia="標楷體" w:hAnsi="標楷體" w:hint="eastAsia"/>
                <w:kern w:val="0"/>
              </w:rPr>
              <w:t>第十四條  大法官解釋憲法，應有大法官現有總額三分之二之出席，及出席人三分之二同意，方得通過。但宣告命令牴觸憲法時，以出席人過半數同意行之。</w:t>
            </w:r>
          </w:p>
          <w:p w:rsidR="00B33316" w:rsidRPr="001E6A87" w:rsidRDefault="00B33316" w:rsidP="006058EE">
            <w:pPr>
              <w:ind w:leftChars="100" w:left="240" w:firstLineChars="200" w:firstLine="480"/>
              <w:rPr>
                <w:rFonts w:ascii="標楷體" w:eastAsia="標楷體" w:hAnsi="標楷體" w:cs="標楷體"/>
                <w:lang w:val="zh-TW"/>
              </w:rPr>
            </w:pPr>
            <w:r w:rsidRPr="001E6A87">
              <w:rPr>
                <w:rFonts w:ascii="標楷體" w:eastAsia="標楷體" w:hAnsi="標楷體" w:cs="標楷體"/>
                <w:lang w:val="zh-TW"/>
              </w:rPr>
              <w:t>大法官統一解釋法律及命令，應有大法官現有總額過半數之出席，及出席人過半數之同意，方得通過。</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B33316">
            <w:pPr>
              <w:pStyle w:val="a3"/>
              <w:numPr>
                <w:ilvl w:val="0"/>
                <w:numId w:val="127"/>
              </w:numPr>
              <w:ind w:leftChars="0"/>
              <w:jc w:val="both"/>
              <w:rPr>
                <w:rFonts w:ascii="標楷體" w:eastAsia="標楷體" w:hAnsi="標楷體"/>
              </w:rPr>
            </w:pPr>
            <w:r w:rsidRPr="001E6A87">
              <w:rPr>
                <w:rFonts w:ascii="標楷體" w:eastAsia="標楷體" w:hAnsi="標楷體" w:hint="eastAsia"/>
              </w:rPr>
              <w:t>條次變更，並修正之。</w:t>
            </w:r>
          </w:p>
          <w:p w:rsidR="00B33316" w:rsidRPr="001E6A87" w:rsidRDefault="00B33316" w:rsidP="00B33316">
            <w:pPr>
              <w:pStyle w:val="a3"/>
              <w:numPr>
                <w:ilvl w:val="0"/>
                <w:numId w:val="127"/>
              </w:numPr>
              <w:ind w:leftChars="0"/>
              <w:jc w:val="both"/>
              <w:rPr>
                <w:rFonts w:ascii="標楷體" w:eastAsia="標楷體" w:hAnsi="標楷體"/>
              </w:rPr>
            </w:pPr>
            <w:r w:rsidRPr="001E6A87">
              <w:rPr>
                <w:rFonts w:ascii="標楷體" w:eastAsia="標楷體" w:hAnsi="標楷體" w:hint="eastAsia"/>
              </w:rPr>
              <w:t>明定憲法法庭作成判決時，其參與評議及同意之大法官人數。</w:t>
            </w:r>
          </w:p>
          <w:p w:rsidR="00B33316" w:rsidRPr="001E6A87" w:rsidRDefault="00B33316" w:rsidP="00B33316">
            <w:pPr>
              <w:pStyle w:val="a3"/>
              <w:numPr>
                <w:ilvl w:val="0"/>
                <w:numId w:val="127"/>
              </w:numPr>
              <w:ind w:leftChars="0"/>
              <w:jc w:val="both"/>
              <w:rPr>
                <w:rFonts w:ascii="標楷體" w:eastAsia="標楷體" w:hAnsi="標楷體"/>
              </w:rPr>
            </w:pPr>
            <w:r w:rsidRPr="001E6A87">
              <w:rPr>
                <w:rFonts w:ascii="標楷體" w:eastAsia="標楷體" w:hAnsi="標楷體" w:hint="eastAsia"/>
              </w:rPr>
              <w:t>又現行法第十四條第一項前段，就審查法律是否牴觸憲法時之評決，規定應有出席評議人數三分之二以上同意之門檻，實務運作結果，常致案件審結不易；該規定不合於比較法上憲法審查案件</w:t>
            </w:r>
            <w:proofErr w:type="gramStart"/>
            <w:r w:rsidRPr="001E6A87">
              <w:rPr>
                <w:rFonts w:ascii="標楷體" w:eastAsia="標楷體" w:hAnsi="標楷體" w:hint="eastAsia"/>
              </w:rPr>
              <w:t>採</w:t>
            </w:r>
            <w:proofErr w:type="gramEnd"/>
            <w:r w:rsidRPr="001E6A87">
              <w:rPr>
                <w:rFonts w:ascii="標楷體" w:eastAsia="標楷體" w:hAnsi="標楷體" w:hint="eastAsia"/>
              </w:rPr>
              <w:t>過半數多數決之通例，致即使過半數之</w:t>
            </w:r>
            <w:proofErr w:type="gramStart"/>
            <w:r w:rsidRPr="001E6A87">
              <w:rPr>
                <w:rFonts w:ascii="標楷體" w:eastAsia="標楷體" w:hAnsi="標楷體" w:hint="eastAsia"/>
              </w:rPr>
              <w:t>大法官持違憲</w:t>
            </w:r>
            <w:proofErr w:type="gramEnd"/>
            <w:r w:rsidRPr="001E6A87">
              <w:rPr>
                <w:rFonts w:ascii="標楷體" w:eastAsia="標楷體" w:hAnsi="標楷體" w:hint="eastAsia"/>
              </w:rPr>
              <w:t>之見解，亦仍不能宣告法律違憲，造成案件遲遲未能獲得結論，影響解釋之作成及案件之終結，是現</w:t>
            </w:r>
            <w:r w:rsidRPr="001E6A87">
              <w:rPr>
                <w:rFonts w:ascii="標楷體" w:eastAsia="標楷體" w:hAnsi="標楷體" w:hint="eastAsia"/>
              </w:rPr>
              <w:lastRenderedPageBreak/>
              <w:t>行制度容有改進之必要。為保障聲請人權益及提高大法官審理案件效能，</w:t>
            </w:r>
            <w:proofErr w:type="gramStart"/>
            <w:r w:rsidRPr="001E6A87">
              <w:rPr>
                <w:rFonts w:ascii="標楷體" w:eastAsia="標楷體" w:hAnsi="標楷體" w:hint="eastAsia"/>
              </w:rPr>
              <w:t>爰</w:t>
            </w:r>
            <w:proofErr w:type="gramEnd"/>
            <w:r w:rsidRPr="001E6A87">
              <w:rPr>
                <w:rFonts w:ascii="標楷體" w:eastAsia="標楷體" w:hAnsi="標楷體" w:hint="eastAsia"/>
              </w:rPr>
              <w:t>於本條明定判決，原則上應經大法官現有總額過半數同意，</w:t>
            </w:r>
            <w:proofErr w:type="gramStart"/>
            <w:r w:rsidRPr="001E6A87">
              <w:rPr>
                <w:rFonts w:ascii="標楷體" w:eastAsia="標楷體" w:hAnsi="標楷體" w:hint="eastAsia"/>
              </w:rPr>
              <w:t>俾</w:t>
            </w:r>
            <w:proofErr w:type="gramEnd"/>
            <w:r w:rsidRPr="001E6A87">
              <w:rPr>
                <w:rFonts w:ascii="標楷體" w:eastAsia="標楷體" w:hAnsi="標楷體" w:hint="eastAsia"/>
              </w:rPr>
              <w:t>利案件妥速審結。</w:t>
            </w:r>
          </w:p>
          <w:p w:rsidR="00B33316" w:rsidRPr="001E6A87" w:rsidRDefault="00B33316" w:rsidP="00B33316">
            <w:pPr>
              <w:numPr>
                <w:ilvl w:val="0"/>
                <w:numId w:val="127"/>
              </w:numPr>
              <w:jc w:val="both"/>
              <w:rPr>
                <w:rFonts w:ascii="標楷體" w:eastAsia="標楷體" w:hAnsi="標楷體"/>
              </w:rPr>
            </w:pPr>
            <w:r w:rsidRPr="001E6A87">
              <w:rPr>
                <w:rFonts w:ascii="標楷體" w:eastAsia="標楷體" w:hAnsi="標楷體" w:hint="eastAsia"/>
              </w:rPr>
              <w:t>第五章總統、副總統彈劾案件及第六章政黨違憲解散案件，其可決人數，依其案件性質，分別於本法第七十五條及第八十條，規定較高門檻為應經大法官現有總額三分之二以上同意，而為本條應經大法官現有總額過半數同意規定之「</w:t>
            </w:r>
            <w:proofErr w:type="gramStart"/>
            <w:r w:rsidRPr="001E6A87">
              <w:rPr>
                <w:rFonts w:ascii="標楷體" w:eastAsia="標楷體" w:hAnsi="標楷體" w:hint="eastAsia"/>
              </w:rPr>
              <w:t>本法別有</w:t>
            </w:r>
            <w:proofErr w:type="gramEnd"/>
            <w:r w:rsidRPr="001E6A87">
              <w:rPr>
                <w:rFonts w:ascii="標楷體" w:eastAsia="標楷體" w:hAnsi="標楷體" w:hint="eastAsia"/>
              </w:rPr>
              <w:t>規定」。</w:t>
            </w:r>
          </w:p>
          <w:p w:rsidR="00B33316" w:rsidRPr="001E6A87" w:rsidRDefault="00B33316" w:rsidP="00B33316">
            <w:pPr>
              <w:numPr>
                <w:ilvl w:val="0"/>
                <w:numId w:val="127"/>
              </w:numPr>
              <w:jc w:val="both"/>
              <w:rPr>
                <w:rFonts w:ascii="標楷體" w:eastAsia="標楷體" w:hAnsi="標楷體"/>
              </w:rPr>
            </w:pPr>
            <w:r w:rsidRPr="001E6A87">
              <w:rPr>
                <w:rFonts w:ascii="標楷體" w:eastAsia="標楷體" w:hAnsi="標楷體" w:hint="eastAsia"/>
              </w:rPr>
              <w:t>又第八章統一解釋法律及命令案件，考量其案件性質，於本法第八十七條維持現行法第十四條第二項應有大法官現有總額過半數出席，及出席人過半數同意之要求，而為本條規定之「</w:t>
            </w:r>
            <w:proofErr w:type="gramStart"/>
            <w:r w:rsidRPr="001E6A87">
              <w:rPr>
                <w:rFonts w:ascii="標楷體" w:eastAsia="標楷體" w:hAnsi="標楷體" w:hint="eastAsia"/>
              </w:rPr>
              <w:t>本法別有</w:t>
            </w:r>
            <w:proofErr w:type="gramEnd"/>
            <w:r w:rsidRPr="001E6A87">
              <w:rPr>
                <w:rFonts w:ascii="標楷體" w:eastAsia="標楷體" w:hAnsi="標楷體" w:hint="eastAsia"/>
              </w:rPr>
              <w:t>規定」。</w:t>
            </w:r>
          </w:p>
        </w:tc>
      </w:tr>
      <w:tr w:rsidR="001E6A87" w:rsidRPr="001E6A87" w:rsidTr="006058EE">
        <w:tc>
          <w:tcPr>
            <w:tcW w:w="1687" w:type="pct"/>
          </w:tcPr>
          <w:p w:rsidR="00B33316" w:rsidRPr="001E6A87" w:rsidRDefault="00B33316" w:rsidP="006058EE">
            <w:pPr>
              <w:autoSpaceDE w:val="0"/>
              <w:autoSpaceDN w:val="0"/>
              <w:adjustRightInd w:val="0"/>
              <w:ind w:left="240" w:hangingChars="100" w:hanging="240"/>
              <w:jc w:val="both"/>
              <w:rPr>
                <w:rFonts w:ascii="標楷體" w:eastAsia="標楷體" w:hAnsi="標楷體"/>
              </w:rPr>
            </w:pPr>
            <w:r w:rsidRPr="001E6A87">
              <w:rPr>
                <w:rFonts w:ascii="標楷體" w:eastAsia="標楷體" w:hAnsi="標楷體" w:cs="標楷體" w:hint="eastAsia"/>
                <w:bCs/>
                <w:lang w:val="zh-TW"/>
              </w:rPr>
              <w:lastRenderedPageBreak/>
              <w:t xml:space="preserve">第三十一條  </w:t>
            </w:r>
            <w:r w:rsidRPr="001E6A87">
              <w:rPr>
                <w:rFonts w:ascii="標楷體" w:eastAsia="標楷體" w:hAnsi="標楷體" w:hint="eastAsia"/>
              </w:rPr>
              <w:t>裁定，除</w:t>
            </w:r>
            <w:proofErr w:type="gramStart"/>
            <w:r w:rsidRPr="001E6A87">
              <w:rPr>
                <w:rFonts w:ascii="標楷體" w:eastAsia="標楷體" w:hAnsi="標楷體" w:hint="eastAsia"/>
              </w:rPr>
              <w:t>本法別有</w:t>
            </w:r>
            <w:proofErr w:type="gramEnd"/>
            <w:r w:rsidRPr="001E6A87">
              <w:rPr>
                <w:rFonts w:ascii="標楷體" w:eastAsia="標楷體" w:hAnsi="標楷體" w:hint="eastAsia"/>
              </w:rPr>
              <w:t>規定外，應經大法官現有總額過半數參與評議，參與大法官</w:t>
            </w:r>
            <w:r w:rsidRPr="001E6A87">
              <w:rPr>
                <w:rFonts w:ascii="標楷體" w:eastAsia="標楷體" w:hAnsi="標楷體" w:hint="eastAsia"/>
              </w:rPr>
              <w:lastRenderedPageBreak/>
              <w:t>過半數同意。</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rPr>
            </w:pPr>
            <w:r w:rsidRPr="001E6A87">
              <w:rPr>
                <w:rFonts w:ascii="標楷體" w:eastAsia="標楷體" w:hAnsi="標楷體" w:hint="eastAsia"/>
              </w:rPr>
              <w:t>審查庭所為之裁定，除</w:t>
            </w:r>
            <w:proofErr w:type="gramStart"/>
            <w:r w:rsidRPr="001E6A87">
              <w:rPr>
                <w:rFonts w:ascii="標楷體" w:eastAsia="標楷體" w:hAnsi="標楷體" w:hint="eastAsia"/>
              </w:rPr>
              <w:t>本法別有</w:t>
            </w:r>
            <w:proofErr w:type="gramEnd"/>
            <w:r w:rsidRPr="001E6A87">
              <w:rPr>
                <w:rFonts w:ascii="標楷體" w:eastAsia="標楷體" w:hAnsi="標楷體" w:hint="eastAsia"/>
              </w:rPr>
              <w:t>規定外，應以大法官過半數之意見決定之。</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Chars="100" w:left="240" w:firstLineChars="200" w:firstLine="480"/>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102"/>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6F1C2B">
            <w:pPr>
              <w:numPr>
                <w:ilvl w:val="0"/>
                <w:numId w:val="102"/>
              </w:numPr>
              <w:ind w:hangingChars="200"/>
              <w:jc w:val="both"/>
              <w:rPr>
                <w:rFonts w:ascii="標楷體" w:eastAsia="標楷體" w:hAnsi="標楷體" w:cs="標楷體"/>
                <w:lang w:val="zh-TW"/>
              </w:rPr>
            </w:pPr>
            <w:r w:rsidRPr="001E6A87">
              <w:rPr>
                <w:rFonts w:ascii="標楷體" w:eastAsia="標楷體" w:hAnsi="標楷體" w:cs="標楷體" w:hint="eastAsia"/>
                <w:lang w:val="zh-TW"/>
              </w:rPr>
              <w:t>憲法法庭之裁判，除依本法第三章至第八章應用判決者</w:t>
            </w:r>
            <w:r w:rsidRPr="001E6A87">
              <w:rPr>
                <w:rFonts w:ascii="標楷體" w:eastAsia="標楷體" w:hAnsi="標楷體" w:cs="標楷體" w:hint="eastAsia"/>
                <w:lang w:val="zh-TW"/>
              </w:rPr>
              <w:lastRenderedPageBreak/>
              <w:t>外，以裁定行之。</w:t>
            </w:r>
            <w:proofErr w:type="gramStart"/>
            <w:r w:rsidRPr="001E6A87">
              <w:rPr>
                <w:rFonts w:ascii="標楷體" w:eastAsia="標楷體" w:hAnsi="標楷體" w:cs="標楷體" w:hint="eastAsia"/>
                <w:lang w:val="zh-TW"/>
              </w:rPr>
              <w:t>爰</w:t>
            </w:r>
            <w:proofErr w:type="gramEnd"/>
            <w:r w:rsidRPr="001E6A87">
              <w:rPr>
                <w:rFonts w:ascii="標楷體" w:eastAsia="標楷體" w:hAnsi="標楷體" w:cs="標楷體" w:hint="eastAsia"/>
                <w:lang w:val="zh-TW"/>
              </w:rPr>
              <w:t>於第一項規定憲法法庭審理案件為一般性裁定時，其參與評議及同意之大法官人數。</w:t>
            </w:r>
            <w:proofErr w:type="gramStart"/>
            <w:r w:rsidRPr="001E6A87">
              <w:rPr>
                <w:rFonts w:ascii="標楷體" w:eastAsia="標楷體" w:hAnsi="標楷體" w:cs="標楷體" w:hint="eastAsia"/>
                <w:lang w:val="zh-TW"/>
              </w:rPr>
              <w:t>惟</w:t>
            </w:r>
            <w:proofErr w:type="gramEnd"/>
            <w:r w:rsidRPr="001E6A87">
              <w:rPr>
                <w:rFonts w:ascii="標楷體" w:eastAsia="標楷體" w:hAnsi="標楷體" w:cs="標楷體" w:hint="eastAsia"/>
                <w:lang w:val="zh-TW"/>
              </w:rPr>
              <w:t>憲法法庭關於終結案件之裁定，如不受理裁定、暫時處分裁定及宣告判決效力及於未</w:t>
            </w:r>
            <w:proofErr w:type="gramStart"/>
            <w:r w:rsidRPr="001E6A87">
              <w:rPr>
                <w:rFonts w:ascii="標楷體" w:eastAsia="標楷體" w:hAnsi="標楷體" w:cs="標楷體" w:hint="eastAsia"/>
                <w:lang w:val="zh-TW"/>
              </w:rPr>
              <w:t>併</w:t>
            </w:r>
            <w:proofErr w:type="gramEnd"/>
            <w:r w:rsidRPr="001E6A87">
              <w:rPr>
                <w:rFonts w:ascii="標楷體" w:eastAsia="標楷體" w:hAnsi="標楷體" w:cs="標楷體" w:hint="eastAsia"/>
                <w:lang w:val="zh-TW"/>
              </w:rPr>
              <w:t>予審理案件之裁定，依本法第三十二條、第四十三條第三項及第四十一條第二項分別另</w:t>
            </w:r>
            <w:proofErr w:type="gramStart"/>
            <w:r w:rsidRPr="001E6A87">
              <w:rPr>
                <w:rFonts w:ascii="標楷體" w:eastAsia="標楷體" w:hAnsi="標楷體" w:cs="標楷體" w:hint="eastAsia"/>
                <w:lang w:val="zh-TW"/>
              </w:rPr>
              <w:t>定有評決</w:t>
            </w:r>
            <w:proofErr w:type="gramEnd"/>
            <w:r w:rsidRPr="001E6A87">
              <w:rPr>
                <w:rFonts w:ascii="標楷體" w:eastAsia="標楷體" w:hAnsi="標楷體" w:cs="標楷體" w:hint="eastAsia"/>
                <w:lang w:val="zh-TW"/>
              </w:rPr>
              <w:t>門檻，自應依各該規定，而為本條第一項之例外。</w:t>
            </w:r>
          </w:p>
          <w:p w:rsidR="00B33316" w:rsidRPr="001E6A87" w:rsidRDefault="00B33316" w:rsidP="006F1C2B">
            <w:pPr>
              <w:numPr>
                <w:ilvl w:val="0"/>
                <w:numId w:val="102"/>
              </w:numPr>
              <w:ind w:hangingChars="200"/>
              <w:jc w:val="both"/>
              <w:rPr>
                <w:rFonts w:ascii="標楷體" w:eastAsia="標楷體" w:hAnsi="標楷體"/>
              </w:rPr>
            </w:pPr>
            <w:r w:rsidRPr="001E6A87">
              <w:rPr>
                <w:rFonts w:ascii="標楷體" w:eastAsia="標楷體" w:hAnsi="標楷體" w:cs="標楷體" w:hint="eastAsia"/>
                <w:lang w:val="zh-TW"/>
              </w:rPr>
              <w:t>本法第三條規定，審查庭由大法官三人組成，其依本法所為之裁定，原則上以多數意見為之為已足，</w:t>
            </w:r>
            <w:proofErr w:type="gramStart"/>
            <w:r w:rsidRPr="001E6A87">
              <w:rPr>
                <w:rFonts w:ascii="標楷體" w:eastAsia="標楷體" w:hAnsi="標楷體" w:cs="標楷體" w:hint="eastAsia"/>
                <w:lang w:val="zh-TW"/>
              </w:rPr>
              <w:t>爰</w:t>
            </w:r>
            <w:proofErr w:type="gramEnd"/>
            <w:r w:rsidRPr="001E6A87">
              <w:rPr>
                <w:rFonts w:ascii="標楷體" w:eastAsia="標楷體" w:hAnsi="標楷體" w:cs="標楷體" w:hint="eastAsia"/>
                <w:lang w:val="zh-TW"/>
              </w:rPr>
              <w:t>參照法院組織法第一百零五條第一項之規定，明定本條第二項。惟本法為簡化審理案件程序，使大法官能集中心力於具有重大憲法價值、案情繁複之案件，</w:t>
            </w:r>
            <w:proofErr w:type="gramStart"/>
            <w:r w:rsidRPr="001E6A87">
              <w:rPr>
                <w:rFonts w:ascii="標楷體" w:eastAsia="標楷體" w:hAnsi="標楷體" w:cs="標楷體" w:hint="eastAsia"/>
                <w:lang w:val="zh-TW"/>
              </w:rPr>
              <w:t>爰</w:t>
            </w:r>
            <w:proofErr w:type="gramEnd"/>
            <w:r w:rsidRPr="001E6A87">
              <w:rPr>
                <w:rFonts w:ascii="標楷體" w:eastAsia="標楷體" w:hAnsi="標楷體" w:cs="標楷體" w:hint="eastAsia"/>
                <w:lang w:val="zh-TW"/>
              </w:rPr>
              <w:t>就聲請不合程式或不備要件之案件及第三章第三節之案件，另於本法第十五條及第六</w:t>
            </w:r>
            <w:r w:rsidRPr="001E6A87">
              <w:rPr>
                <w:rFonts w:ascii="標楷體" w:eastAsia="標楷體" w:hAnsi="標楷體" w:cs="標楷體" w:hint="eastAsia"/>
                <w:lang w:val="zh-TW"/>
              </w:rPr>
              <w:lastRenderedPageBreak/>
              <w:t>十一條規定，審查庭得以一致決裁定不受理，則應依各該規定，而為本條第二項之例外。</w:t>
            </w:r>
          </w:p>
        </w:tc>
      </w:tr>
      <w:tr w:rsidR="00B33316" w:rsidRPr="001E6A87" w:rsidTr="006058EE">
        <w:tc>
          <w:tcPr>
            <w:tcW w:w="1687" w:type="pct"/>
            <w:shd w:val="clear" w:color="auto" w:fill="auto"/>
          </w:tcPr>
          <w:p w:rsidR="00B33316" w:rsidRPr="001E6A87" w:rsidRDefault="00B33316" w:rsidP="006058EE">
            <w:pPr>
              <w:autoSpaceDE w:val="0"/>
              <w:autoSpaceDN w:val="0"/>
              <w:adjustRightInd w:val="0"/>
              <w:ind w:left="240" w:hangingChars="100" w:hanging="240"/>
              <w:jc w:val="both"/>
              <w:rPr>
                <w:rFonts w:ascii="標楷體" w:eastAsia="標楷體" w:hAnsi="標楷體" w:cs="標楷體"/>
                <w:bCs/>
                <w:u w:val="single"/>
                <w:lang w:val="zh-TW"/>
              </w:rPr>
            </w:pPr>
            <w:r w:rsidRPr="001E6A87">
              <w:rPr>
                <w:rFonts w:ascii="標楷體" w:eastAsia="標楷體" w:hAnsi="標楷體" w:cs="標楷體" w:hint="eastAsia"/>
                <w:bCs/>
                <w:lang w:val="zh-TW"/>
              </w:rPr>
              <w:lastRenderedPageBreak/>
              <w:t>第</w:t>
            </w:r>
            <w:r w:rsidRPr="001E6A87">
              <w:rPr>
                <w:rFonts w:ascii="標楷體" w:eastAsia="標楷體" w:hAnsi="標楷體" w:cs="標楷體" w:hint="eastAsia"/>
                <w:bCs/>
                <w:u w:val="single"/>
                <w:lang w:val="zh-TW"/>
              </w:rPr>
              <w:t>三十二</w:t>
            </w:r>
            <w:r w:rsidRPr="001E6A87">
              <w:rPr>
                <w:rFonts w:ascii="標楷體" w:eastAsia="標楷體" w:hAnsi="標楷體" w:cs="標楷體" w:hint="eastAsia"/>
                <w:bCs/>
                <w:lang w:val="zh-TW"/>
              </w:rPr>
              <w:t xml:space="preserve">條  </w:t>
            </w:r>
            <w:r w:rsidRPr="001E6A87">
              <w:rPr>
                <w:rFonts w:ascii="標楷體" w:eastAsia="標楷體" w:hAnsi="標楷體" w:cs="標楷體" w:hint="eastAsia"/>
                <w:bCs/>
                <w:u w:val="single"/>
                <w:lang w:val="zh-TW"/>
              </w:rPr>
              <w:t>聲請不合法或顯</w:t>
            </w:r>
            <w:proofErr w:type="gramStart"/>
            <w:r w:rsidRPr="001E6A87">
              <w:rPr>
                <w:rFonts w:ascii="標楷體" w:eastAsia="標楷體" w:hAnsi="標楷體" w:cs="標楷體" w:hint="eastAsia"/>
                <w:bCs/>
                <w:u w:val="single"/>
                <w:lang w:val="zh-TW"/>
              </w:rPr>
              <w:t>無理由者</w:t>
            </w:r>
            <w:proofErr w:type="gramEnd"/>
            <w:r w:rsidRPr="001E6A87">
              <w:rPr>
                <w:rFonts w:ascii="標楷體" w:eastAsia="標楷體" w:hAnsi="標楷體" w:cs="標楷體" w:hint="eastAsia"/>
                <w:bCs/>
                <w:u w:val="single"/>
                <w:lang w:val="zh-TW"/>
              </w:rPr>
              <w:t>，憲法法庭應裁定不受理。</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u w:val="single"/>
                <w:lang w:val="zh-TW"/>
              </w:rPr>
            </w:pPr>
            <w:r w:rsidRPr="001E6A87">
              <w:rPr>
                <w:rFonts w:ascii="標楷體" w:eastAsia="標楷體" w:hAnsi="標楷體" w:cs="標楷體" w:hint="eastAsia"/>
                <w:bCs/>
                <w:u w:val="single"/>
                <w:lang w:val="zh-TW"/>
              </w:rPr>
              <w:t>聲請案件之受理，除</w:t>
            </w:r>
            <w:proofErr w:type="gramStart"/>
            <w:r w:rsidRPr="001E6A87">
              <w:rPr>
                <w:rFonts w:ascii="標楷體" w:eastAsia="標楷體" w:hAnsi="標楷體" w:cs="標楷體" w:hint="eastAsia"/>
                <w:bCs/>
                <w:u w:val="single"/>
                <w:lang w:val="zh-TW"/>
              </w:rPr>
              <w:t>本法別有</w:t>
            </w:r>
            <w:proofErr w:type="gramEnd"/>
            <w:r w:rsidRPr="001E6A87">
              <w:rPr>
                <w:rFonts w:ascii="標楷體" w:eastAsia="標楷體" w:hAnsi="標楷體" w:cs="標楷體" w:hint="eastAsia"/>
                <w:bCs/>
                <w:u w:val="single"/>
                <w:lang w:val="zh-TW"/>
              </w:rPr>
              <w:t>規定外，應經大法官現有總額三分之二以上參與評議，參與大法官過半數同意；未達同意人數者，應裁定不受理。</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u w:val="single"/>
                <w:lang w:val="zh-TW"/>
              </w:rPr>
            </w:pPr>
            <w:r w:rsidRPr="001E6A87">
              <w:rPr>
                <w:rFonts w:ascii="標楷體" w:eastAsia="標楷體" w:hAnsi="標楷體" w:cs="標楷體" w:hint="eastAsia"/>
                <w:bCs/>
                <w:u w:val="single"/>
                <w:lang w:val="zh-TW"/>
              </w:rPr>
              <w:t>不受理之裁定應附理由，並應記載參與裁定之大法官姓名及其同意與不同意之意見。</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第五條  有左列情形之</w:t>
            </w:r>
            <w:proofErr w:type="gramStart"/>
            <w:r w:rsidRPr="001E6A87">
              <w:rPr>
                <w:rFonts w:ascii="標楷體" w:eastAsia="標楷體" w:hAnsi="標楷體" w:hint="eastAsia"/>
              </w:rPr>
              <w:t>一</w:t>
            </w:r>
            <w:proofErr w:type="gramEnd"/>
            <w:r w:rsidRPr="001E6A87">
              <w:rPr>
                <w:rFonts w:ascii="標楷體" w:eastAsia="標楷體" w:hAnsi="標楷體" w:hint="eastAsia"/>
              </w:rPr>
              <w:t>者，得聲請解釋憲法：</w:t>
            </w:r>
          </w:p>
          <w:p w:rsidR="00B33316" w:rsidRPr="001E6A87" w:rsidRDefault="00B33316" w:rsidP="00B33316">
            <w:pPr>
              <w:pStyle w:val="a3"/>
              <w:numPr>
                <w:ilvl w:val="0"/>
                <w:numId w:val="185"/>
              </w:numPr>
              <w:ind w:leftChars="0"/>
              <w:jc w:val="both"/>
              <w:rPr>
                <w:rFonts w:ascii="標楷體" w:eastAsia="標楷體" w:hAnsi="標楷體"/>
              </w:rPr>
            </w:pPr>
            <w:r w:rsidRPr="001E6A87">
              <w:rPr>
                <w:rFonts w:ascii="標楷體" w:eastAsia="標楷體" w:hAnsi="標楷體" w:hint="eastAsia"/>
              </w:rPr>
              <w:t>中央或地方機關，於其行使職權，適用憲法發生疑義，或因行使職權與其他機關之職權，發生適用憲法之爭議，或適用法律與命令發生有牴觸憲法之疑義者。</w:t>
            </w:r>
          </w:p>
          <w:p w:rsidR="00B33316" w:rsidRPr="001E6A87" w:rsidRDefault="00B33316" w:rsidP="00B33316">
            <w:pPr>
              <w:pStyle w:val="a3"/>
              <w:numPr>
                <w:ilvl w:val="0"/>
                <w:numId w:val="185"/>
              </w:numPr>
              <w:ind w:leftChars="0"/>
              <w:jc w:val="both"/>
              <w:rPr>
                <w:rFonts w:ascii="標楷體" w:eastAsia="標楷體" w:hAnsi="標楷體"/>
              </w:rPr>
            </w:pPr>
            <w:r w:rsidRPr="001E6A87">
              <w:rPr>
                <w:rFonts w:ascii="標楷體" w:eastAsia="標楷體" w:hAnsi="標楷體" w:hint="eastAsia"/>
              </w:rPr>
              <w:t>人民、法人或政黨於其憲法上所保障之權利，遭受不法侵害，經依法定程序提起訴訟，對於確定終局裁判所適用之法律或命令發生有牴觸憲法之疑義者。</w:t>
            </w:r>
          </w:p>
          <w:p w:rsidR="00B33316" w:rsidRPr="001E6A87" w:rsidRDefault="00B33316" w:rsidP="00B33316">
            <w:pPr>
              <w:pStyle w:val="a3"/>
              <w:numPr>
                <w:ilvl w:val="0"/>
                <w:numId w:val="185"/>
              </w:numPr>
              <w:ind w:leftChars="0"/>
              <w:jc w:val="both"/>
              <w:rPr>
                <w:rFonts w:ascii="標楷體" w:eastAsia="標楷體" w:hAnsi="標楷體"/>
              </w:rPr>
            </w:pPr>
            <w:r w:rsidRPr="001E6A87">
              <w:rPr>
                <w:rFonts w:ascii="標楷體" w:eastAsia="標楷體" w:hAnsi="標楷體" w:cs="Times"/>
              </w:rPr>
              <w:t>依立法委員現有總額三分之一以上之聲請，就其行使職權，適用憲法發生疑義，或適用法律發生有牴觸憲法之疑義者。</w:t>
            </w:r>
          </w:p>
          <w:p w:rsidR="00B33316" w:rsidRPr="001E6A87" w:rsidRDefault="00B33316" w:rsidP="006058EE">
            <w:pPr>
              <w:pStyle w:val="HTML"/>
              <w:ind w:leftChars="100" w:left="240" w:firstLineChars="200" w:firstLine="480"/>
              <w:jc w:val="both"/>
              <w:rPr>
                <w:rFonts w:ascii="標楷體" w:eastAsia="標楷體" w:hAnsi="標楷體" w:cs="Times"/>
                <w:sz w:val="24"/>
                <w:lang w:val="en-US" w:eastAsia="zh-TW"/>
              </w:rPr>
            </w:pPr>
            <w:r w:rsidRPr="001E6A87">
              <w:rPr>
                <w:rFonts w:ascii="標楷體" w:eastAsia="標楷體" w:hAnsi="標楷體" w:cs="Times"/>
                <w:sz w:val="24"/>
                <w:lang w:val="en-US" w:eastAsia="zh-TW"/>
              </w:rPr>
              <w:t>最高法院或行政法院就其受理之案件，對所適用之法律或命令，確信有牴觸憲法之疑義時，得以裁定停止</w:t>
            </w:r>
            <w:r w:rsidRPr="001E6A87">
              <w:rPr>
                <w:rFonts w:ascii="標楷體" w:eastAsia="標楷體" w:hAnsi="標楷體" w:cs="Times"/>
                <w:sz w:val="24"/>
                <w:lang w:val="en-US" w:eastAsia="zh-TW"/>
              </w:rPr>
              <w:lastRenderedPageBreak/>
              <w:t>訴訟程序，聲請大法官解釋。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Times"/>
              </w:rPr>
            </w:pPr>
            <w:r w:rsidRPr="001E6A87">
              <w:rPr>
                <w:rFonts w:ascii="標楷體" w:eastAsia="標楷體" w:hAnsi="標楷體" w:cs="Times"/>
              </w:rPr>
              <w:t>聲請解釋憲法不合前二項規定者，應不受理。</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Times"/>
              </w:rPr>
            </w:pPr>
          </w:p>
          <w:p w:rsidR="00B33316" w:rsidRPr="001E6A87" w:rsidRDefault="00B33316" w:rsidP="00FC4DC6">
            <w:pPr>
              <w:autoSpaceDE w:val="0"/>
              <w:autoSpaceDN w:val="0"/>
              <w:adjustRightInd w:val="0"/>
              <w:ind w:left="240" w:hangingChars="100" w:hanging="240"/>
              <w:jc w:val="both"/>
              <w:rPr>
                <w:rFonts w:ascii="標楷體" w:eastAsia="標楷體" w:hAnsi="標楷體" w:cs="標楷體"/>
                <w:bCs/>
              </w:rPr>
            </w:pPr>
            <w:r w:rsidRPr="001E6A87">
              <w:rPr>
                <w:rFonts w:ascii="標楷體" w:eastAsia="標楷體" w:hAnsi="標楷體" w:cs="標楷體" w:hint="eastAsia"/>
                <w:bCs/>
              </w:rPr>
              <w:t>第十條  司法院接受聲請解釋案件，應先推定大法官三人審查，除不合本法規定不予解釋者，應敘明理由報會決定外，其應予解釋之案件，應提會討論。</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lang w:val="zh-TW"/>
              </w:rPr>
            </w:pPr>
            <w:r w:rsidRPr="001E6A87">
              <w:rPr>
                <w:rFonts w:ascii="標楷體" w:eastAsia="標楷體" w:hAnsi="標楷體" w:cs="標楷體"/>
                <w:bCs/>
              </w:rPr>
              <w:t>前項解釋案件於推定大法官審查時，得限定提會時間。</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B33316">
            <w:pPr>
              <w:numPr>
                <w:ilvl w:val="0"/>
                <w:numId w:val="94"/>
              </w:numPr>
              <w:autoSpaceDE w:val="0"/>
              <w:autoSpaceDN w:val="0"/>
              <w:adjustRightInd w:val="0"/>
              <w:jc w:val="both"/>
              <w:rPr>
                <w:rFonts w:ascii="標楷體" w:eastAsia="標楷體" w:hAnsi="標楷體" w:cs="標楷體"/>
                <w:bCs/>
                <w:u w:val="single"/>
                <w:lang w:val="zh-TW"/>
              </w:rPr>
            </w:pPr>
            <w:r w:rsidRPr="001E6A87">
              <w:rPr>
                <w:rFonts w:ascii="標楷體" w:eastAsia="標楷體" w:hAnsi="標楷體" w:hint="eastAsia"/>
              </w:rPr>
              <w:lastRenderedPageBreak/>
              <w:t>條次變更，並修正之。</w:t>
            </w:r>
          </w:p>
          <w:p w:rsidR="00B33316" w:rsidRPr="001E6A87" w:rsidRDefault="00B33316" w:rsidP="00B33316">
            <w:pPr>
              <w:numPr>
                <w:ilvl w:val="0"/>
                <w:numId w:val="94"/>
              </w:numPr>
              <w:autoSpaceDE w:val="0"/>
              <w:autoSpaceDN w:val="0"/>
              <w:adjustRightInd w:val="0"/>
              <w:jc w:val="both"/>
              <w:rPr>
                <w:rFonts w:ascii="標楷體" w:eastAsia="標楷體" w:hAnsi="標楷體" w:cs="標楷體"/>
                <w:lang w:val="zh-TW"/>
              </w:rPr>
            </w:pPr>
            <w:r w:rsidRPr="001E6A87">
              <w:rPr>
                <w:rFonts w:ascii="標楷體" w:eastAsia="標楷體" w:hAnsi="標楷體" w:cs="標楷體" w:hint="eastAsia"/>
                <w:lang w:val="zh-TW"/>
              </w:rPr>
              <w:t>第一項：</w:t>
            </w:r>
          </w:p>
          <w:p w:rsidR="00B33316" w:rsidRPr="001E6A87" w:rsidRDefault="00B33316" w:rsidP="00B33316">
            <w:pPr>
              <w:numPr>
                <w:ilvl w:val="0"/>
                <w:numId w:val="161"/>
              </w:numPr>
              <w:ind w:leftChars="50" w:left="687" w:hanging="567"/>
              <w:jc w:val="both"/>
              <w:rPr>
                <w:rFonts w:ascii="標楷體" w:eastAsia="標楷體" w:hAnsi="標楷體" w:cs="標楷體"/>
                <w:lang w:val="zh-TW"/>
              </w:rPr>
            </w:pPr>
            <w:r w:rsidRPr="001E6A87">
              <w:rPr>
                <w:rFonts w:ascii="標楷體" w:eastAsia="標楷體" w:hAnsi="標楷體" w:cs="標楷體" w:hint="eastAsia"/>
                <w:lang w:val="zh-TW"/>
              </w:rPr>
              <w:t>綜合現行條文第五條第三項所定</w:t>
            </w:r>
            <w:proofErr w:type="gramStart"/>
            <w:r w:rsidRPr="001E6A87">
              <w:rPr>
                <w:rFonts w:ascii="標楷體" w:eastAsia="標楷體" w:hAnsi="標楷體" w:cs="標楷體" w:hint="eastAsia"/>
                <w:lang w:val="zh-TW"/>
              </w:rPr>
              <w:t>不</w:t>
            </w:r>
            <w:proofErr w:type="gramEnd"/>
            <w:r w:rsidRPr="001E6A87">
              <w:rPr>
                <w:rFonts w:ascii="標楷體" w:eastAsia="標楷體" w:hAnsi="標楷體" w:cs="標楷體" w:hint="eastAsia"/>
                <w:lang w:val="zh-TW"/>
              </w:rPr>
              <w:t>合聲請要件者「應不受理」及第十條第一項「不合本法規定不予解釋」規定，並參考德國聯邦憲法法院法第二十四條「不合法或顯無理由之聲請，法院得以一致同意之裁定駁回」之規定，於本條明定「聲請案件不合法或顯無理由」者，不受理之。</w:t>
            </w:r>
          </w:p>
          <w:p w:rsidR="00B33316" w:rsidRPr="001E6A87" w:rsidRDefault="00B33316" w:rsidP="00B33316">
            <w:pPr>
              <w:numPr>
                <w:ilvl w:val="0"/>
                <w:numId w:val="161"/>
              </w:numPr>
              <w:ind w:leftChars="50" w:left="687" w:hanging="567"/>
              <w:jc w:val="both"/>
              <w:rPr>
                <w:rFonts w:ascii="標楷體" w:eastAsia="標楷體" w:hAnsi="標楷體" w:cs="標楷體"/>
                <w:lang w:val="zh-TW"/>
              </w:rPr>
            </w:pPr>
            <w:proofErr w:type="gramStart"/>
            <w:r w:rsidRPr="001E6A87">
              <w:rPr>
                <w:rFonts w:ascii="標楷體" w:eastAsia="標楷體" w:hAnsi="標楷體" w:cs="標楷體" w:hint="eastAsia"/>
                <w:lang w:val="zh-TW"/>
              </w:rPr>
              <w:t>按聲請</w:t>
            </w:r>
            <w:proofErr w:type="gramEnd"/>
            <w:r w:rsidRPr="001E6A87">
              <w:rPr>
                <w:rFonts w:ascii="標楷體" w:eastAsia="標楷體" w:hAnsi="標楷體" w:cs="標楷體" w:hint="eastAsia"/>
                <w:lang w:val="zh-TW"/>
              </w:rPr>
              <w:t>不合法，依本法第十五條第二項及第三項之規定，</w:t>
            </w:r>
            <w:proofErr w:type="gramStart"/>
            <w:r w:rsidRPr="001E6A87">
              <w:rPr>
                <w:rFonts w:ascii="標楷體" w:eastAsia="標楷體" w:hAnsi="標楷體" w:cs="標楷體" w:hint="eastAsia"/>
                <w:lang w:val="zh-TW"/>
              </w:rPr>
              <w:t>審查庭原得以</w:t>
            </w:r>
            <w:proofErr w:type="gramEnd"/>
            <w:r w:rsidRPr="001E6A87">
              <w:rPr>
                <w:rFonts w:ascii="標楷體" w:eastAsia="標楷體" w:hAnsi="標楷體" w:cs="標楷體" w:hint="eastAsia"/>
                <w:lang w:val="zh-TW"/>
              </w:rPr>
              <w:t>一致決之方式裁定不受理，惟於審查庭未能達成一致決裁定不受理之情形下，其不合法並未因此治癒，憲法法庭仍應依</w:t>
            </w:r>
            <w:r w:rsidRPr="001E6A87">
              <w:rPr>
                <w:rFonts w:ascii="標楷體" w:eastAsia="標楷體" w:hAnsi="標楷體" w:cs="標楷體" w:hint="eastAsia"/>
                <w:lang w:val="zh-TW"/>
              </w:rPr>
              <w:lastRenderedPageBreak/>
              <w:t>法裁定不受理；</w:t>
            </w:r>
            <w:proofErr w:type="gramStart"/>
            <w:r w:rsidRPr="001E6A87">
              <w:rPr>
                <w:rFonts w:ascii="標楷體" w:eastAsia="標楷體" w:hAnsi="標楷體" w:cs="標楷體" w:hint="eastAsia"/>
                <w:lang w:val="zh-TW"/>
              </w:rPr>
              <w:t>至聲請</w:t>
            </w:r>
            <w:proofErr w:type="gramEnd"/>
            <w:r w:rsidRPr="001E6A87">
              <w:rPr>
                <w:rFonts w:ascii="標楷體" w:eastAsia="標楷體" w:hAnsi="標楷體" w:cs="標楷體" w:hint="eastAsia"/>
                <w:lang w:val="zh-TW"/>
              </w:rPr>
              <w:t>案件之聲請書，雖有關於聲請裁判之論述，惟依其所述，在法律上顯然不能獲得聲請有理由的裁判者，並無受理作成實體裁判之價值，憲法法庭依法亦應裁定不受理。</w:t>
            </w:r>
          </w:p>
          <w:p w:rsidR="00B33316" w:rsidRPr="001E6A87" w:rsidRDefault="00B33316" w:rsidP="00B33316">
            <w:pPr>
              <w:numPr>
                <w:ilvl w:val="0"/>
                <w:numId w:val="94"/>
              </w:numPr>
              <w:autoSpaceDE w:val="0"/>
              <w:autoSpaceDN w:val="0"/>
              <w:adjustRightInd w:val="0"/>
              <w:jc w:val="both"/>
              <w:rPr>
                <w:rFonts w:ascii="標楷體" w:eastAsia="標楷體" w:hAnsi="標楷體" w:cs="標楷體"/>
                <w:lang w:val="zh-TW"/>
              </w:rPr>
            </w:pPr>
            <w:r w:rsidRPr="001E6A87">
              <w:rPr>
                <w:rFonts w:ascii="標楷體" w:eastAsia="標楷體" w:hAnsi="標楷體" w:cs="標楷體" w:hint="eastAsia"/>
                <w:lang w:val="zh-TW"/>
              </w:rPr>
              <w:t>第二項：</w:t>
            </w:r>
          </w:p>
          <w:p w:rsidR="00B33316" w:rsidRPr="001E6A87" w:rsidRDefault="00B33316" w:rsidP="00B33316">
            <w:pPr>
              <w:numPr>
                <w:ilvl w:val="0"/>
                <w:numId w:val="162"/>
              </w:numPr>
              <w:ind w:leftChars="50" w:left="687" w:hanging="567"/>
              <w:jc w:val="both"/>
              <w:rPr>
                <w:rFonts w:ascii="標楷體" w:eastAsia="標楷體" w:hAnsi="標楷體" w:cs="標楷體"/>
                <w:lang w:val="zh-TW"/>
              </w:rPr>
            </w:pPr>
            <w:r w:rsidRPr="001E6A87">
              <w:rPr>
                <w:rFonts w:ascii="標楷體" w:eastAsia="標楷體" w:hAnsi="標楷體" w:cs="標楷體" w:hint="eastAsia"/>
                <w:lang w:val="zh-TW"/>
              </w:rPr>
              <w:t>明定憲法法庭就案件受理門檻之一般性規定，並明定未達同意受理人數者，即應作成裁定不受理。</w:t>
            </w:r>
          </w:p>
          <w:p w:rsidR="00B33316" w:rsidRPr="001E6A87" w:rsidRDefault="00B33316" w:rsidP="00B33316">
            <w:pPr>
              <w:numPr>
                <w:ilvl w:val="0"/>
                <w:numId w:val="162"/>
              </w:numPr>
              <w:ind w:leftChars="50" w:left="687" w:hanging="567"/>
              <w:jc w:val="both"/>
              <w:rPr>
                <w:rFonts w:ascii="標楷體" w:eastAsia="標楷體" w:hAnsi="標楷體"/>
              </w:rPr>
            </w:pPr>
            <w:r w:rsidRPr="001E6A87">
              <w:rPr>
                <w:rFonts w:ascii="標楷體" w:eastAsia="標楷體" w:hAnsi="標楷體" w:cs="標楷體" w:hint="eastAsia"/>
                <w:lang w:val="zh-TW"/>
              </w:rPr>
              <w:t>所謂「除</w:t>
            </w:r>
            <w:proofErr w:type="gramStart"/>
            <w:r w:rsidRPr="001E6A87">
              <w:rPr>
                <w:rFonts w:ascii="標楷體" w:eastAsia="標楷體" w:hAnsi="標楷體" w:cs="標楷體" w:hint="eastAsia"/>
                <w:lang w:val="zh-TW"/>
              </w:rPr>
              <w:t>本法別有</w:t>
            </w:r>
            <w:proofErr w:type="gramEnd"/>
            <w:r w:rsidRPr="001E6A87">
              <w:rPr>
                <w:rFonts w:ascii="標楷體" w:eastAsia="標楷體" w:hAnsi="標楷體" w:cs="標楷體" w:hint="eastAsia"/>
                <w:lang w:val="zh-TW"/>
              </w:rPr>
              <w:t>規定」，係指如第八十七條有較低門檻之規定。至例如本條第一項、第六十九條但書或第七十九條第二項規定之裁定不受理，其性質上既係關於聲請案件受理或終結與否，而非前條第一項之一般性裁定，其評決門檻應依本項規定，自不待言。</w:t>
            </w:r>
          </w:p>
          <w:p w:rsidR="00B33316" w:rsidRPr="002D42F8" w:rsidRDefault="00B33316" w:rsidP="002D42F8">
            <w:pPr>
              <w:numPr>
                <w:ilvl w:val="0"/>
                <w:numId w:val="94"/>
              </w:numPr>
              <w:jc w:val="both"/>
              <w:rPr>
                <w:rFonts w:ascii="標楷體" w:eastAsia="標楷體" w:hAnsi="標楷體"/>
              </w:rPr>
            </w:pPr>
            <w:r w:rsidRPr="001E6A87">
              <w:rPr>
                <w:rFonts w:ascii="標楷體" w:eastAsia="標楷體" w:hAnsi="標楷體" w:hint="eastAsia"/>
              </w:rPr>
              <w:t>第三項：</w:t>
            </w:r>
            <w:r w:rsidRPr="002D42F8">
              <w:rPr>
                <w:rFonts w:ascii="標楷體" w:eastAsia="標楷體" w:hAnsi="標楷體" w:hint="eastAsia"/>
              </w:rPr>
              <w:t>考量憲法法庭審理之案件，</w:t>
            </w:r>
            <w:r w:rsidRPr="002D42F8">
              <w:rPr>
                <w:rFonts w:ascii="標楷體" w:eastAsia="標楷體" w:hAnsi="標楷體" w:hint="eastAsia"/>
              </w:rPr>
              <w:lastRenderedPageBreak/>
              <w:t>涉及法規範及裁判之違憲審查與其他憲政運作之重要事項，如不予受理，應於裁定內敘明其理由。又為提高憲法法庭不受理裁定結果之公開透明性，</w:t>
            </w:r>
            <w:proofErr w:type="gramStart"/>
            <w:r w:rsidRPr="002D42F8">
              <w:rPr>
                <w:rFonts w:ascii="標楷體" w:eastAsia="標楷體" w:hAnsi="標楷體" w:hint="eastAsia"/>
              </w:rPr>
              <w:t>爰</w:t>
            </w:r>
            <w:proofErr w:type="gramEnd"/>
            <w:r w:rsidRPr="002D42F8">
              <w:rPr>
                <w:rFonts w:ascii="標楷體" w:eastAsia="標楷體" w:hAnsi="標楷體" w:hint="eastAsia"/>
              </w:rPr>
              <w:t>於本項明定裁定書應記載參與裁定大法官姓名及其</w:t>
            </w:r>
            <w:r w:rsidR="00983FD5">
              <w:rPr>
                <w:rFonts w:ascii="標楷體" w:eastAsia="標楷體" w:hAnsi="標楷體" w:hint="eastAsia"/>
              </w:rPr>
              <w:t>就受理與否投票之立場</w:t>
            </w:r>
            <w:r w:rsidRPr="002D42F8">
              <w:rPr>
                <w:rFonts w:ascii="標楷體" w:eastAsia="標楷體" w:hAnsi="標楷體" w:hint="eastAsia"/>
              </w:rPr>
              <w:t>。</w:t>
            </w:r>
          </w:p>
        </w:tc>
      </w:tr>
      <w:tr w:rsidR="00B33316" w:rsidRPr="001E6A87" w:rsidTr="006058EE">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u w:val="single"/>
                <w:lang w:val="zh-TW"/>
              </w:rPr>
            </w:pP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 xml:space="preserve">第十一條 </w:t>
            </w:r>
            <w:proofErr w:type="gramStart"/>
            <w:r w:rsidRPr="001E6A87">
              <w:rPr>
                <w:rFonts w:ascii="標楷體" w:eastAsia="標楷體" w:hAnsi="標楷體"/>
              </w:rPr>
              <w:t>前條提會</w:t>
            </w:r>
            <w:proofErr w:type="gramEnd"/>
            <w:r w:rsidRPr="001E6A87">
              <w:rPr>
                <w:rFonts w:ascii="標楷體" w:eastAsia="標楷體" w:hAnsi="標楷體"/>
              </w:rPr>
              <w:t>討論之解釋案件，應先由會決定原則，推大法官起草解釋文，會前印送全體大法官，再提會討論後表決之。</w:t>
            </w: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42"/>
              </w:numPr>
              <w:jc w:val="both"/>
              <w:rPr>
                <w:rFonts w:ascii="標楷體" w:eastAsia="標楷體" w:hAnsi="標楷體"/>
              </w:rPr>
            </w:pPr>
            <w:r w:rsidRPr="001E6A87">
              <w:rPr>
                <w:rFonts w:ascii="標楷體" w:eastAsia="標楷體" w:hAnsi="標楷體" w:hint="eastAsia"/>
                <w:u w:val="single"/>
              </w:rPr>
              <w:t>本條刪除</w:t>
            </w:r>
            <w:r w:rsidRPr="001E6A87">
              <w:rPr>
                <w:rFonts w:ascii="標楷體" w:eastAsia="標楷體" w:hAnsi="標楷體" w:hint="eastAsia"/>
              </w:rPr>
              <w:t>。</w:t>
            </w:r>
          </w:p>
          <w:p w:rsidR="00B33316" w:rsidRPr="001E6A87" w:rsidRDefault="00B33316" w:rsidP="00B33316">
            <w:pPr>
              <w:numPr>
                <w:ilvl w:val="0"/>
                <w:numId w:val="42"/>
              </w:numPr>
              <w:jc w:val="both"/>
              <w:rPr>
                <w:rFonts w:ascii="標楷體" w:eastAsia="標楷體" w:hAnsi="標楷體"/>
              </w:rPr>
            </w:pPr>
            <w:r w:rsidRPr="001E6A87">
              <w:rPr>
                <w:rFonts w:ascii="標楷體" w:eastAsia="標楷體" w:hAnsi="標楷體" w:hint="eastAsia"/>
              </w:rPr>
              <w:t>本條乃關於會議程序之規定，與法庭化之審判體制不符，</w:t>
            </w:r>
            <w:proofErr w:type="gramStart"/>
            <w:r w:rsidRPr="001E6A87">
              <w:rPr>
                <w:rFonts w:ascii="標楷體" w:eastAsia="標楷體" w:hAnsi="標楷體" w:hint="eastAsia"/>
              </w:rPr>
              <w:t>爰</w:t>
            </w:r>
            <w:proofErr w:type="gramEnd"/>
            <w:r w:rsidRPr="001E6A87">
              <w:rPr>
                <w:rFonts w:ascii="標楷體" w:eastAsia="標楷體" w:hAnsi="標楷體" w:hint="eastAsia"/>
              </w:rPr>
              <w:t>予刪除。</w:t>
            </w:r>
          </w:p>
        </w:tc>
      </w:tr>
      <w:tr w:rsidR="00B33316" w:rsidRPr="001E6A87" w:rsidTr="006058EE">
        <w:tc>
          <w:tcPr>
            <w:tcW w:w="1687" w:type="pct"/>
            <w:tcBorders>
              <w:bottom w:val="single" w:sz="4" w:space="0" w:color="auto"/>
            </w:tcBorders>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lang w:val="zh-TW"/>
              </w:rPr>
            </w:pPr>
            <w:r w:rsidRPr="001E6A87">
              <w:rPr>
                <w:rFonts w:ascii="標楷體" w:eastAsia="標楷體" w:hAnsi="標楷體" w:cs="標楷體" w:hint="eastAsia"/>
                <w:bCs/>
                <w:lang w:val="zh-TW"/>
              </w:rPr>
              <w:t>第</w:t>
            </w:r>
            <w:r w:rsidRPr="001E6A87">
              <w:rPr>
                <w:rFonts w:ascii="標楷體" w:eastAsia="標楷體" w:hAnsi="標楷體" w:cs="標楷體" w:hint="eastAsia"/>
                <w:bCs/>
                <w:u w:val="single"/>
                <w:lang w:val="zh-TW"/>
              </w:rPr>
              <w:t>三十三</w:t>
            </w:r>
            <w:r w:rsidRPr="001E6A87">
              <w:rPr>
                <w:rFonts w:ascii="標楷體" w:eastAsia="標楷體" w:hAnsi="標楷體" w:cs="標楷體" w:hint="eastAsia"/>
                <w:bCs/>
                <w:lang w:val="zh-TW"/>
              </w:rPr>
              <w:t>條</w:t>
            </w:r>
            <w:r w:rsidRPr="001E6A87">
              <w:rPr>
                <w:rFonts w:ascii="標楷體" w:eastAsia="標楷體" w:hAnsi="標楷體" w:hint="eastAsia"/>
              </w:rPr>
              <w:t xml:space="preserve">  </w:t>
            </w:r>
            <w:r w:rsidRPr="001E6A87">
              <w:rPr>
                <w:rFonts w:ascii="標楷體" w:eastAsia="標楷體" w:hAnsi="標楷體" w:cs="標楷體" w:hint="eastAsia"/>
                <w:lang w:val="zh-TW"/>
              </w:rPr>
              <w:t>判決應作判決書，記載</w:t>
            </w:r>
            <w:r w:rsidRPr="001E6A87">
              <w:rPr>
                <w:rFonts w:ascii="標楷體" w:eastAsia="標楷體" w:hAnsi="標楷體" w:cs="標楷體" w:hint="eastAsia"/>
                <w:u w:val="single"/>
                <w:lang w:val="zh-TW"/>
              </w:rPr>
              <w:t>下</w:t>
            </w:r>
            <w:r w:rsidRPr="001E6A87">
              <w:rPr>
                <w:rFonts w:ascii="標楷體" w:eastAsia="標楷體" w:hAnsi="標楷體" w:cs="標楷體" w:hint="eastAsia"/>
                <w:lang w:val="zh-TW"/>
              </w:rPr>
              <w:t>列事項：</w:t>
            </w:r>
          </w:p>
          <w:p w:rsidR="00B33316" w:rsidRPr="001E6A87" w:rsidRDefault="00B33316" w:rsidP="004D1E87">
            <w:pPr>
              <w:pStyle w:val="a3"/>
              <w:numPr>
                <w:ilvl w:val="0"/>
                <w:numId w:val="207"/>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u w:val="single"/>
                <w:lang w:val="zh-TW"/>
              </w:rPr>
              <w:t>當事人姓名、住所或居所；當事人為法人、機關或其他團體者，其名稱及所在地、事務所或營業所。</w:t>
            </w:r>
          </w:p>
          <w:p w:rsidR="00B33316" w:rsidRPr="001E6A87" w:rsidRDefault="00B33316" w:rsidP="004D1E87">
            <w:pPr>
              <w:pStyle w:val="a3"/>
              <w:numPr>
                <w:ilvl w:val="0"/>
                <w:numId w:val="207"/>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u w:val="single"/>
                <w:lang w:val="zh-TW"/>
              </w:rPr>
              <w:t>有法定代理人、代表人、管理人者，其姓名、住所或居所及其與法人、機關或團體之關係。</w:t>
            </w:r>
          </w:p>
          <w:p w:rsidR="00B33316" w:rsidRPr="001E6A87" w:rsidRDefault="00B33316" w:rsidP="004D1E87">
            <w:pPr>
              <w:pStyle w:val="a3"/>
              <w:numPr>
                <w:ilvl w:val="0"/>
                <w:numId w:val="207"/>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有訴訟代理人</w:t>
            </w:r>
            <w:r w:rsidRPr="001E6A87">
              <w:rPr>
                <w:rFonts w:ascii="標楷體" w:eastAsia="標楷體" w:hAnsi="標楷體" w:cs="標楷體" w:hint="eastAsia"/>
                <w:u w:val="single"/>
                <w:lang w:val="zh-TW"/>
              </w:rPr>
              <w:t>或辯護人</w:t>
            </w:r>
            <w:r w:rsidRPr="001E6A87">
              <w:rPr>
                <w:rFonts w:ascii="標楷體" w:eastAsia="標楷體" w:hAnsi="標楷體" w:cs="標楷體" w:hint="eastAsia"/>
                <w:lang w:val="zh-TW"/>
              </w:rPr>
              <w:t>者，其姓名、住所或居所。</w:t>
            </w:r>
          </w:p>
          <w:p w:rsidR="00B33316" w:rsidRPr="001E6A87" w:rsidRDefault="00B33316" w:rsidP="004D1E87">
            <w:pPr>
              <w:pStyle w:val="a3"/>
              <w:numPr>
                <w:ilvl w:val="0"/>
                <w:numId w:val="207"/>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u w:val="single"/>
                <w:lang w:val="zh-TW"/>
              </w:rPr>
              <w:t>案</w:t>
            </w:r>
            <w:r w:rsidRPr="001E6A87">
              <w:rPr>
                <w:rFonts w:ascii="標楷體" w:eastAsia="標楷體" w:hAnsi="標楷體" w:cs="標楷體" w:hint="eastAsia"/>
                <w:lang w:val="zh-TW"/>
              </w:rPr>
              <w:t>由。</w:t>
            </w:r>
          </w:p>
          <w:p w:rsidR="00B33316" w:rsidRPr="001E6A87" w:rsidRDefault="00B33316" w:rsidP="004D1E87">
            <w:pPr>
              <w:pStyle w:val="a3"/>
              <w:numPr>
                <w:ilvl w:val="0"/>
                <w:numId w:val="207"/>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u w:val="single"/>
                <w:lang w:val="zh-TW"/>
              </w:rPr>
              <w:t>經言詞辯論者，其</w:t>
            </w:r>
            <w:r w:rsidRPr="001E6A87">
              <w:rPr>
                <w:rFonts w:ascii="標楷體" w:eastAsia="標楷體" w:hAnsi="標楷體" w:cs="標楷體" w:hint="eastAsia"/>
                <w:u w:val="single"/>
                <w:lang w:val="zh-TW"/>
              </w:rPr>
              <w:lastRenderedPageBreak/>
              <w:t>言詞辯論終結日期。</w:t>
            </w:r>
          </w:p>
          <w:p w:rsidR="00B33316" w:rsidRPr="001E6A87" w:rsidRDefault="00B33316" w:rsidP="004D1E87">
            <w:pPr>
              <w:pStyle w:val="a3"/>
              <w:numPr>
                <w:ilvl w:val="0"/>
                <w:numId w:val="207"/>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主文。</w:t>
            </w:r>
          </w:p>
          <w:p w:rsidR="00B33316" w:rsidRPr="001E6A87" w:rsidRDefault="00B33316" w:rsidP="004D1E87">
            <w:pPr>
              <w:pStyle w:val="a3"/>
              <w:numPr>
                <w:ilvl w:val="0"/>
                <w:numId w:val="207"/>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u w:val="single"/>
                <w:lang w:val="zh-TW"/>
              </w:rPr>
              <w:t>當事人</w:t>
            </w:r>
            <w:r w:rsidRPr="001E6A87">
              <w:rPr>
                <w:rFonts w:ascii="標楷體" w:eastAsia="標楷體" w:hAnsi="標楷體" w:hint="eastAsia"/>
                <w:u w:val="single"/>
                <w:lang w:val="zh-TW"/>
              </w:rPr>
              <w:t>陳述之要旨。</w:t>
            </w:r>
          </w:p>
          <w:p w:rsidR="00B33316" w:rsidRPr="001E6A87" w:rsidRDefault="00B33316" w:rsidP="004D1E87">
            <w:pPr>
              <w:pStyle w:val="a3"/>
              <w:numPr>
                <w:ilvl w:val="0"/>
                <w:numId w:val="207"/>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理由。</w:t>
            </w:r>
          </w:p>
          <w:p w:rsidR="00B33316" w:rsidRPr="001E6A87" w:rsidRDefault="00B33316" w:rsidP="004D1E87">
            <w:pPr>
              <w:pStyle w:val="a3"/>
              <w:numPr>
                <w:ilvl w:val="0"/>
                <w:numId w:val="207"/>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年、月、日。</w:t>
            </w:r>
          </w:p>
          <w:p w:rsidR="00B33316" w:rsidRPr="001E6A87" w:rsidRDefault="00B33316" w:rsidP="004D1E87">
            <w:pPr>
              <w:pStyle w:val="a3"/>
              <w:numPr>
                <w:ilvl w:val="0"/>
                <w:numId w:val="207"/>
              </w:numPr>
              <w:autoSpaceDE w:val="0"/>
              <w:autoSpaceDN w:val="0"/>
              <w:adjustRightInd w:val="0"/>
              <w:ind w:leftChars="0"/>
              <w:jc w:val="both"/>
              <w:rPr>
                <w:rFonts w:ascii="標楷體" w:eastAsia="標楷體" w:hAnsi="標楷體" w:cs="標楷體"/>
                <w:u w:val="single"/>
                <w:lang w:val="zh-TW"/>
              </w:rPr>
            </w:pPr>
            <w:r w:rsidRPr="001E6A87">
              <w:rPr>
                <w:rFonts w:ascii="標楷體" w:eastAsia="標楷體" w:hAnsi="標楷體" w:cs="標楷體" w:hint="eastAsia"/>
                <w:lang w:val="zh-TW"/>
              </w:rPr>
              <w:t>憲法法庭。</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u w:val="single"/>
                <w:lang w:val="zh-TW"/>
              </w:rPr>
            </w:pPr>
            <w:r w:rsidRPr="001E6A87">
              <w:rPr>
                <w:rFonts w:ascii="標楷體" w:eastAsia="標楷體" w:hAnsi="標楷體" w:cs="標楷體" w:hint="eastAsia"/>
                <w:u w:val="single"/>
                <w:lang w:val="zh-TW"/>
              </w:rPr>
              <w:t>判決書應記載參與判決之大法官姓名及其同意與不同意主文之意見，並標示主筆大法官。</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u w:val="single"/>
                <w:lang w:val="zh-TW"/>
              </w:rPr>
            </w:pPr>
            <w:r w:rsidRPr="001E6A87">
              <w:rPr>
                <w:rFonts w:ascii="標楷體" w:eastAsia="標楷體" w:hAnsi="標楷體" w:hint="eastAsia"/>
                <w:u w:val="single"/>
                <w:lang w:val="zh-TW"/>
              </w:rPr>
              <w:t>判決得於主文</w:t>
            </w:r>
            <w:proofErr w:type="gramStart"/>
            <w:r w:rsidRPr="001E6A87">
              <w:rPr>
                <w:rFonts w:ascii="標楷體" w:eastAsia="標楷體" w:hAnsi="標楷體" w:hint="eastAsia"/>
                <w:u w:val="single"/>
                <w:lang w:val="zh-TW"/>
              </w:rPr>
              <w:t>諭</w:t>
            </w:r>
            <w:proofErr w:type="gramEnd"/>
            <w:r w:rsidRPr="001E6A87">
              <w:rPr>
                <w:rFonts w:ascii="標楷體" w:eastAsia="標楷體" w:hAnsi="標楷體" w:hint="eastAsia"/>
                <w:u w:val="single"/>
                <w:lang w:val="zh-TW"/>
              </w:rPr>
              <w:t>知執行機關、執行種類及方法。</w:t>
            </w:r>
          </w:p>
          <w:p w:rsidR="00B33316" w:rsidRPr="001E6A87" w:rsidRDefault="00B33316" w:rsidP="006058EE">
            <w:pPr>
              <w:autoSpaceDE w:val="0"/>
              <w:autoSpaceDN w:val="0"/>
              <w:adjustRightInd w:val="0"/>
              <w:ind w:leftChars="100" w:left="240" w:firstLine="480"/>
              <w:jc w:val="both"/>
              <w:rPr>
                <w:rFonts w:ascii="標楷體" w:eastAsia="標楷體" w:hAnsi="標楷體"/>
                <w:strike/>
              </w:rPr>
            </w:pPr>
            <w:r w:rsidRPr="001E6A87">
              <w:rPr>
                <w:rFonts w:ascii="標楷體" w:eastAsia="標楷體" w:hAnsi="標楷體" w:cs="標楷體" w:hint="eastAsia"/>
                <w:u w:val="single"/>
                <w:lang w:val="zh-TW"/>
              </w:rPr>
              <w:t>理由項下，應記載受理依據，及形成判決主文之法律上意見。</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lastRenderedPageBreak/>
              <w:t>第二十七條  判決應作判決書，記載左列各款事項：</w:t>
            </w:r>
          </w:p>
          <w:p w:rsidR="00B33316" w:rsidRPr="001E6A87" w:rsidRDefault="00B33316" w:rsidP="00B33316">
            <w:pPr>
              <w:pStyle w:val="a3"/>
              <w:numPr>
                <w:ilvl w:val="0"/>
                <w:numId w:val="139"/>
              </w:numPr>
              <w:ind w:leftChars="0"/>
              <w:jc w:val="both"/>
              <w:rPr>
                <w:rFonts w:ascii="標楷體" w:eastAsia="標楷體" w:hAnsi="標楷體"/>
              </w:rPr>
            </w:pPr>
            <w:r w:rsidRPr="001E6A87">
              <w:rPr>
                <w:rFonts w:ascii="標楷體" w:eastAsia="標楷體" w:hAnsi="標楷體" w:hint="eastAsia"/>
              </w:rPr>
              <w:t>聲請機關。</w:t>
            </w:r>
          </w:p>
          <w:p w:rsidR="00B33316" w:rsidRPr="001E6A87" w:rsidRDefault="00B33316" w:rsidP="00B33316">
            <w:pPr>
              <w:pStyle w:val="a3"/>
              <w:numPr>
                <w:ilvl w:val="0"/>
                <w:numId w:val="139"/>
              </w:numPr>
              <w:ind w:leftChars="0"/>
              <w:jc w:val="both"/>
              <w:rPr>
                <w:rFonts w:ascii="標楷體" w:eastAsia="標楷體" w:hAnsi="標楷體"/>
              </w:rPr>
            </w:pPr>
            <w:r w:rsidRPr="001E6A87">
              <w:rPr>
                <w:rFonts w:ascii="標楷體" w:eastAsia="標楷體" w:hAnsi="標楷體" w:hint="eastAsia"/>
              </w:rPr>
              <w:t>受判決政黨之名稱及所在地。</w:t>
            </w:r>
          </w:p>
          <w:p w:rsidR="00B33316" w:rsidRPr="001E6A87" w:rsidRDefault="00B33316" w:rsidP="00B33316">
            <w:pPr>
              <w:pStyle w:val="a3"/>
              <w:numPr>
                <w:ilvl w:val="0"/>
                <w:numId w:val="139"/>
              </w:numPr>
              <w:ind w:leftChars="0"/>
              <w:jc w:val="both"/>
              <w:rPr>
                <w:rFonts w:ascii="標楷體" w:eastAsia="標楷體" w:hAnsi="標楷體"/>
              </w:rPr>
            </w:pPr>
            <w:r w:rsidRPr="001E6A87">
              <w:rPr>
                <w:rFonts w:ascii="標楷體" w:eastAsia="標楷體" w:hAnsi="標楷體" w:hint="eastAsia"/>
              </w:rPr>
              <w:t>受判決政黨代表人之姓名、住所或居所，及其與政黨之關係。</w:t>
            </w:r>
          </w:p>
          <w:p w:rsidR="00B33316" w:rsidRPr="001E6A87" w:rsidRDefault="00B33316" w:rsidP="00B33316">
            <w:pPr>
              <w:pStyle w:val="a3"/>
              <w:numPr>
                <w:ilvl w:val="0"/>
                <w:numId w:val="139"/>
              </w:numPr>
              <w:ind w:leftChars="0"/>
              <w:jc w:val="both"/>
              <w:rPr>
                <w:rFonts w:ascii="標楷體" w:eastAsia="標楷體" w:hAnsi="標楷體"/>
              </w:rPr>
            </w:pPr>
            <w:r w:rsidRPr="001E6A87">
              <w:rPr>
                <w:rFonts w:ascii="標楷體" w:eastAsia="標楷體" w:hAnsi="標楷體" w:hint="eastAsia"/>
              </w:rPr>
              <w:t>有訴訟代理人者，其姓名、住所或居所。</w:t>
            </w:r>
          </w:p>
          <w:p w:rsidR="00B33316" w:rsidRPr="001E6A87" w:rsidRDefault="00B33316" w:rsidP="006058EE">
            <w:pPr>
              <w:ind w:leftChars="100" w:left="240"/>
              <w:jc w:val="both"/>
              <w:rPr>
                <w:rFonts w:ascii="標楷體" w:eastAsia="標楷體" w:hAnsi="標楷體"/>
              </w:rPr>
            </w:pPr>
            <w:r w:rsidRPr="001E6A87">
              <w:rPr>
                <w:rFonts w:ascii="標楷體" w:eastAsia="標楷體" w:hAnsi="標楷體" w:hint="eastAsia"/>
              </w:rPr>
              <w:t>五、主文。</w:t>
            </w:r>
          </w:p>
          <w:p w:rsidR="00B33316" w:rsidRPr="001E6A87" w:rsidRDefault="00B33316" w:rsidP="006058EE">
            <w:pPr>
              <w:ind w:firstLineChars="101" w:firstLine="242"/>
              <w:jc w:val="both"/>
              <w:rPr>
                <w:rFonts w:ascii="標楷體" w:eastAsia="標楷體" w:hAnsi="標楷體"/>
              </w:rPr>
            </w:pPr>
            <w:r w:rsidRPr="001E6A87">
              <w:rPr>
                <w:rFonts w:ascii="標楷體" w:eastAsia="標楷體" w:hAnsi="標楷體" w:hint="eastAsia"/>
              </w:rPr>
              <w:t>六、事實。</w:t>
            </w:r>
          </w:p>
          <w:p w:rsidR="00B33316" w:rsidRPr="001E6A87" w:rsidRDefault="00B33316" w:rsidP="006058EE">
            <w:pPr>
              <w:ind w:leftChars="100" w:left="240"/>
              <w:jc w:val="both"/>
              <w:rPr>
                <w:rFonts w:ascii="標楷體" w:eastAsia="標楷體" w:hAnsi="標楷體"/>
              </w:rPr>
            </w:pPr>
            <w:r w:rsidRPr="001E6A87">
              <w:rPr>
                <w:rFonts w:ascii="標楷體" w:eastAsia="標楷體" w:hAnsi="標楷體" w:hint="eastAsia"/>
              </w:rPr>
              <w:t>七、理由。</w:t>
            </w:r>
          </w:p>
          <w:p w:rsidR="00B33316" w:rsidRPr="001E6A87" w:rsidRDefault="00B33316" w:rsidP="006058EE">
            <w:pPr>
              <w:ind w:leftChars="100" w:left="240"/>
              <w:jc w:val="both"/>
              <w:rPr>
                <w:rFonts w:ascii="標楷體" w:eastAsia="標楷體" w:hAnsi="標楷體"/>
              </w:rPr>
            </w:pPr>
            <w:r w:rsidRPr="001E6A87">
              <w:rPr>
                <w:rFonts w:ascii="標楷體" w:eastAsia="標楷體" w:hAnsi="標楷體" w:hint="eastAsia"/>
              </w:rPr>
              <w:t>八、司法院憲法法庭。</w:t>
            </w:r>
          </w:p>
          <w:p w:rsidR="00B33316" w:rsidRPr="001E6A87" w:rsidRDefault="00B33316" w:rsidP="006058EE">
            <w:pPr>
              <w:ind w:leftChars="100" w:left="240"/>
              <w:jc w:val="both"/>
              <w:rPr>
                <w:rFonts w:ascii="標楷體" w:eastAsia="標楷體" w:hAnsi="標楷體"/>
              </w:rPr>
            </w:pPr>
            <w:r w:rsidRPr="001E6A87">
              <w:rPr>
                <w:rFonts w:ascii="標楷體" w:eastAsia="標楷體" w:hAnsi="標楷體" w:hint="eastAsia"/>
              </w:rPr>
              <w:t>九、宣示之年、月、日。</w:t>
            </w:r>
          </w:p>
          <w:p w:rsidR="00B33316" w:rsidRPr="001E6A87" w:rsidRDefault="00B33316" w:rsidP="006058EE">
            <w:pPr>
              <w:ind w:leftChars="100" w:left="240"/>
              <w:jc w:val="both"/>
              <w:rPr>
                <w:rFonts w:ascii="標楷體" w:eastAsia="標楷體" w:hAnsi="標楷體"/>
              </w:rPr>
            </w:pPr>
            <w:r w:rsidRPr="001E6A87">
              <w:rPr>
                <w:rFonts w:ascii="標楷體" w:eastAsia="標楷體" w:hAnsi="標楷體" w:hint="eastAsia"/>
              </w:rPr>
              <w:t xml:space="preserve">    憲法法庭得於判</w:t>
            </w:r>
            <w:r w:rsidRPr="001E6A87">
              <w:rPr>
                <w:rFonts w:ascii="標楷體" w:eastAsia="標楷體" w:hAnsi="標楷體" w:hint="eastAsia"/>
              </w:rPr>
              <w:lastRenderedPageBreak/>
              <w:t>決指定執行機關及執行方法。</w:t>
            </w:r>
          </w:p>
          <w:p w:rsidR="00B33316" w:rsidRPr="001E6A87" w:rsidRDefault="00B33316" w:rsidP="006058EE">
            <w:pPr>
              <w:ind w:leftChars="100" w:left="240"/>
              <w:jc w:val="both"/>
              <w:rPr>
                <w:rFonts w:ascii="標楷體" w:eastAsia="標楷體" w:hAnsi="標楷體"/>
              </w:rPr>
            </w:pPr>
            <w:r w:rsidRPr="001E6A87">
              <w:rPr>
                <w:rFonts w:ascii="標楷體" w:eastAsia="標楷體" w:hAnsi="標楷體" w:hint="eastAsia"/>
              </w:rPr>
              <w:t xml:space="preserve">    判決書由參與審判之大法官全體簽名。</w:t>
            </w:r>
          </w:p>
          <w:p w:rsidR="00B33316" w:rsidRPr="001E6A87" w:rsidRDefault="00B33316" w:rsidP="006058EE">
            <w:pPr>
              <w:ind w:leftChars="100" w:left="240"/>
              <w:jc w:val="both"/>
              <w:rPr>
                <w:rFonts w:ascii="標楷體" w:eastAsia="標楷體" w:hAnsi="標楷體"/>
              </w:rPr>
            </w:pPr>
          </w:p>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第十七條  大法官決議之解釋文，應附具解釋理由書連同各大法官對該解釋之協同意見書或不同意見書，一併由司法院公布之，並通知本案聲請人及其關係人。</w:t>
            </w:r>
          </w:p>
          <w:p w:rsidR="00B33316" w:rsidRPr="001E6A87" w:rsidRDefault="00B33316" w:rsidP="006058EE">
            <w:pPr>
              <w:pStyle w:val="HTML"/>
              <w:ind w:leftChars="100" w:left="240" w:firstLineChars="134" w:firstLine="322"/>
              <w:jc w:val="both"/>
              <w:rPr>
                <w:rFonts w:ascii="標楷體" w:eastAsia="標楷體" w:hAnsi="標楷體" w:cs="細明體"/>
                <w:strike/>
                <w:sz w:val="24"/>
                <w:lang w:val="en-US" w:eastAsia="zh-TW"/>
              </w:rPr>
            </w:pPr>
            <w:r w:rsidRPr="001E6A87">
              <w:rPr>
                <w:rFonts w:ascii="標楷體" w:eastAsia="標楷體" w:hAnsi="標楷體" w:cs="Times"/>
                <w:sz w:val="24"/>
                <w:lang w:val="en-US" w:eastAsia="zh-TW"/>
              </w:rPr>
              <w:t>大法官所為之解釋，得</w:t>
            </w:r>
            <w:proofErr w:type="gramStart"/>
            <w:r w:rsidRPr="001E6A87">
              <w:rPr>
                <w:rFonts w:ascii="標楷體" w:eastAsia="標楷體" w:hAnsi="標楷體" w:cs="Times"/>
                <w:sz w:val="24"/>
                <w:lang w:val="en-US" w:eastAsia="zh-TW"/>
              </w:rPr>
              <w:t>諭</w:t>
            </w:r>
            <w:proofErr w:type="gramEnd"/>
            <w:r w:rsidRPr="001E6A87">
              <w:rPr>
                <w:rFonts w:ascii="標楷體" w:eastAsia="標楷體" w:hAnsi="標楷體" w:cs="Times"/>
                <w:sz w:val="24"/>
                <w:lang w:val="en-US" w:eastAsia="zh-TW"/>
              </w:rPr>
              <w:t>知有關機關執行，並得確定執行之種類及方法。</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B33316">
            <w:pPr>
              <w:pStyle w:val="a3"/>
              <w:numPr>
                <w:ilvl w:val="0"/>
                <w:numId w:val="113"/>
              </w:numPr>
              <w:ind w:leftChars="0"/>
              <w:jc w:val="both"/>
              <w:rPr>
                <w:rFonts w:ascii="標楷體" w:eastAsia="標楷體" w:hAnsi="標楷體"/>
              </w:rPr>
            </w:pPr>
            <w:r w:rsidRPr="001E6A87">
              <w:rPr>
                <w:rFonts w:ascii="標楷體" w:eastAsia="標楷體" w:hAnsi="標楷體" w:hint="eastAsia"/>
              </w:rPr>
              <w:lastRenderedPageBreak/>
              <w:t>條次變更，並修正之。</w:t>
            </w:r>
          </w:p>
          <w:p w:rsidR="00B33316" w:rsidRPr="001E6A87" w:rsidRDefault="00B33316" w:rsidP="00B33316">
            <w:pPr>
              <w:pStyle w:val="a3"/>
              <w:numPr>
                <w:ilvl w:val="0"/>
                <w:numId w:val="113"/>
              </w:numPr>
              <w:ind w:leftChars="0"/>
              <w:jc w:val="both"/>
              <w:rPr>
                <w:rFonts w:ascii="標楷體" w:eastAsia="標楷體" w:hAnsi="標楷體"/>
              </w:rPr>
            </w:pPr>
            <w:r w:rsidRPr="001E6A87">
              <w:rPr>
                <w:rFonts w:ascii="標楷體" w:eastAsia="標楷體" w:hAnsi="標楷體" w:hint="eastAsia"/>
              </w:rPr>
              <w:t>第一項：</w:t>
            </w:r>
          </w:p>
          <w:p w:rsidR="00B33316" w:rsidRPr="001E6A87" w:rsidRDefault="00B33316" w:rsidP="00B33316">
            <w:pPr>
              <w:numPr>
                <w:ilvl w:val="0"/>
                <w:numId w:val="163"/>
              </w:numPr>
              <w:ind w:leftChars="50" w:left="687" w:hanging="567"/>
              <w:jc w:val="both"/>
              <w:rPr>
                <w:rFonts w:ascii="標楷體" w:eastAsia="標楷體" w:hAnsi="標楷體"/>
              </w:rPr>
            </w:pPr>
            <w:r w:rsidRPr="001E6A87">
              <w:rPr>
                <w:rFonts w:ascii="標楷體" w:eastAsia="標楷體" w:hAnsi="標楷體" w:hint="eastAsia"/>
              </w:rPr>
              <w:t>解釋制度</w:t>
            </w:r>
            <w:proofErr w:type="gramStart"/>
            <w:r w:rsidRPr="001E6A87">
              <w:rPr>
                <w:rFonts w:ascii="標楷體" w:eastAsia="標楷體" w:hAnsi="標楷體" w:hint="eastAsia"/>
              </w:rPr>
              <w:t>司法化乃本</w:t>
            </w:r>
            <w:proofErr w:type="gramEnd"/>
            <w:r w:rsidRPr="001E6A87">
              <w:rPr>
                <w:rFonts w:ascii="標楷體" w:eastAsia="標楷體" w:hAnsi="標楷體" w:hint="eastAsia"/>
              </w:rPr>
              <w:t>次修法之重點，大法官行使解釋憲法及統一解釋法律及命令職權之方式，已從現行的會議審查方式修正為法庭審理之方式，是大法官呈現解釋結論、論理及終結案件之方式，自應相應比照法院判決書，從現行的解釋文及理由書，修正</w:t>
            </w:r>
            <w:r w:rsidRPr="001E6A87">
              <w:rPr>
                <w:rFonts w:ascii="標楷體" w:eastAsia="標楷體" w:hAnsi="標楷體" w:hint="eastAsia"/>
              </w:rPr>
              <w:lastRenderedPageBreak/>
              <w:t>為依次記載當事人、案由、判決主文及理由，以彰顯其司法性質。</w:t>
            </w:r>
            <w:proofErr w:type="gramStart"/>
            <w:r w:rsidRPr="001E6A87">
              <w:rPr>
                <w:rFonts w:ascii="標楷體" w:eastAsia="標楷體" w:hAnsi="標楷體" w:hint="eastAsia"/>
              </w:rPr>
              <w:t>爰</w:t>
            </w:r>
            <w:proofErr w:type="gramEnd"/>
            <w:r w:rsidRPr="001E6A87">
              <w:rPr>
                <w:rFonts w:ascii="標楷體" w:eastAsia="標楷體" w:hAnsi="標楷體" w:hint="eastAsia"/>
              </w:rPr>
              <w:t>將現行條文第二十七條第一項關於政黨違憲解散案件判決書應記載事項規定，移列於本章，並參考訴訟法體例，於本條第一項規定憲法法庭判決書應記載事項，</w:t>
            </w:r>
            <w:proofErr w:type="gramStart"/>
            <w:r w:rsidRPr="001E6A87">
              <w:rPr>
                <w:rFonts w:ascii="標楷體" w:eastAsia="標楷體" w:hAnsi="標楷體" w:hint="eastAsia"/>
              </w:rPr>
              <w:t>俾</w:t>
            </w:r>
            <w:proofErr w:type="gramEnd"/>
            <w:r w:rsidRPr="001E6A87">
              <w:rPr>
                <w:rFonts w:ascii="標楷體" w:eastAsia="標楷體" w:hAnsi="標楷體" w:hint="eastAsia"/>
              </w:rPr>
              <w:t>一體適用於各類型案件。</w:t>
            </w:r>
          </w:p>
          <w:p w:rsidR="00B33316" w:rsidRPr="001E6A87" w:rsidRDefault="00B33316" w:rsidP="00B33316">
            <w:pPr>
              <w:numPr>
                <w:ilvl w:val="0"/>
                <w:numId w:val="163"/>
              </w:numPr>
              <w:ind w:leftChars="50" w:left="687" w:hanging="567"/>
              <w:jc w:val="both"/>
              <w:rPr>
                <w:rFonts w:ascii="標楷體" w:eastAsia="標楷體" w:hAnsi="標楷體" w:cs="標楷體"/>
                <w:lang w:val="zh-TW"/>
              </w:rPr>
            </w:pPr>
            <w:r w:rsidRPr="001E6A87">
              <w:rPr>
                <w:rFonts w:ascii="標楷體" w:eastAsia="標楷體" w:hAnsi="標楷體" w:hint="eastAsia"/>
              </w:rPr>
              <w:t>本法第七十二條規定被彈劾人得選任辯護人，</w:t>
            </w:r>
            <w:proofErr w:type="gramStart"/>
            <w:r w:rsidRPr="001E6A87">
              <w:rPr>
                <w:rFonts w:ascii="標楷體" w:eastAsia="標楷體" w:hAnsi="標楷體" w:hint="eastAsia"/>
              </w:rPr>
              <w:t>爰</w:t>
            </w:r>
            <w:proofErr w:type="gramEnd"/>
            <w:r w:rsidRPr="001E6A87">
              <w:rPr>
                <w:rFonts w:ascii="標楷體" w:eastAsia="標楷體" w:hAnsi="標楷體" w:hint="eastAsia"/>
              </w:rPr>
              <w:t>於本項第三款規定應記載於判決書內。</w:t>
            </w:r>
          </w:p>
          <w:p w:rsidR="00B33316" w:rsidRPr="001E6A87" w:rsidRDefault="00B33316" w:rsidP="00B33316">
            <w:pPr>
              <w:pStyle w:val="a3"/>
              <w:numPr>
                <w:ilvl w:val="0"/>
                <w:numId w:val="113"/>
              </w:numPr>
              <w:ind w:leftChars="0"/>
              <w:rPr>
                <w:rFonts w:ascii="標楷體" w:eastAsia="標楷體" w:hAnsi="標楷體" w:cs="標楷體"/>
                <w:lang w:val="zh-TW"/>
              </w:rPr>
            </w:pPr>
            <w:r w:rsidRPr="001E6A87">
              <w:rPr>
                <w:rFonts w:ascii="標楷體" w:eastAsia="標楷體" w:hAnsi="標楷體" w:cs="標楷體" w:hint="eastAsia"/>
                <w:lang w:val="zh-TW"/>
              </w:rPr>
              <w:t>第二項：</w:t>
            </w:r>
          </w:p>
          <w:p w:rsidR="00B33316" w:rsidRPr="001E6A87" w:rsidRDefault="00B33316" w:rsidP="005E2FE4">
            <w:pPr>
              <w:numPr>
                <w:ilvl w:val="0"/>
                <w:numId w:val="164"/>
              </w:numPr>
              <w:jc w:val="both"/>
              <w:rPr>
                <w:rFonts w:ascii="標楷體" w:eastAsia="標楷體" w:hAnsi="標楷體" w:cs="標楷體"/>
                <w:lang w:val="zh-TW"/>
              </w:rPr>
            </w:pPr>
            <w:r w:rsidRPr="001E6A87">
              <w:rPr>
                <w:rFonts w:ascii="標楷體" w:eastAsia="標楷體" w:hAnsi="標楷體" w:cs="標楷體" w:hint="eastAsia"/>
                <w:lang w:val="zh-TW"/>
              </w:rPr>
              <w:t>為提高憲法法庭裁判作成結果之公開透明性，</w:t>
            </w:r>
            <w:proofErr w:type="gramStart"/>
            <w:r w:rsidRPr="001E6A87">
              <w:rPr>
                <w:rFonts w:ascii="標楷體" w:eastAsia="標楷體" w:hAnsi="標楷體" w:cs="標楷體" w:hint="eastAsia"/>
                <w:lang w:val="zh-TW"/>
              </w:rPr>
              <w:t>爰</w:t>
            </w:r>
            <w:proofErr w:type="gramEnd"/>
            <w:r w:rsidRPr="001E6A87">
              <w:rPr>
                <w:rFonts w:ascii="標楷體" w:eastAsia="標楷體" w:hAnsi="標楷體" w:cs="標楷體" w:hint="eastAsia"/>
                <w:lang w:val="zh-TW"/>
              </w:rPr>
              <w:t>參考德國聯邦憲法法院法第三十條第二項之規定及美國聯邦最高法院實務，於本項明定判決書應記載參與判決大法官之姓名及其就主文投票之立場。</w:t>
            </w:r>
          </w:p>
          <w:p w:rsidR="00B33316" w:rsidRPr="001E6A87" w:rsidRDefault="00B33316" w:rsidP="004314FF">
            <w:pPr>
              <w:numPr>
                <w:ilvl w:val="0"/>
                <w:numId w:val="164"/>
              </w:numPr>
              <w:jc w:val="both"/>
              <w:rPr>
                <w:rFonts w:ascii="標楷體" w:eastAsia="標楷體" w:hAnsi="標楷體" w:cs="標楷體"/>
                <w:lang w:val="zh-TW"/>
              </w:rPr>
            </w:pPr>
            <w:r w:rsidRPr="001E6A87">
              <w:rPr>
                <w:rFonts w:ascii="標楷體" w:eastAsia="標楷體" w:hAnsi="標楷體" w:cs="標楷體" w:hint="eastAsia"/>
                <w:lang w:val="zh-TW"/>
              </w:rPr>
              <w:t>本法參酌美國聯邦最高法院之設計，</w:t>
            </w:r>
            <w:proofErr w:type="gramStart"/>
            <w:r w:rsidRPr="001E6A87">
              <w:rPr>
                <w:rFonts w:ascii="標楷體" w:eastAsia="標楷體" w:hAnsi="標楷體" w:cs="標楷體" w:hint="eastAsia"/>
                <w:lang w:val="zh-TW"/>
              </w:rPr>
              <w:t>採</w:t>
            </w:r>
            <w:proofErr w:type="gramEnd"/>
            <w:r w:rsidRPr="001E6A87">
              <w:rPr>
                <w:rFonts w:ascii="標楷體" w:eastAsia="標楷體" w:hAnsi="標楷體" w:cs="標楷體" w:hint="eastAsia"/>
                <w:lang w:val="zh-TW"/>
              </w:rPr>
              <w:t>行主筆大法官</w:t>
            </w:r>
            <w:proofErr w:type="gramStart"/>
            <w:r w:rsidRPr="001E6A87">
              <w:rPr>
                <w:rFonts w:ascii="標楷體" w:eastAsia="標楷體" w:hAnsi="標楷體" w:cs="標楷體" w:hint="eastAsia"/>
                <w:lang w:val="zh-TW"/>
              </w:rPr>
              <w:t>顯名制</w:t>
            </w:r>
            <w:proofErr w:type="gramEnd"/>
            <w:r w:rsidRPr="001E6A87">
              <w:rPr>
                <w:rFonts w:ascii="標楷體" w:eastAsia="標楷體" w:hAnsi="標楷體" w:cs="標楷體" w:hint="eastAsia"/>
                <w:lang w:val="zh-TW"/>
              </w:rPr>
              <w:t>，期使日後憲</w:t>
            </w:r>
            <w:r w:rsidRPr="001E6A87">
              <w:rPr>
                <w:rFonts w:ascii="標楷體" w:eastAsia="標楷體" w:hAnsi="標楷體" w:cs="標楷體" w:hint="eastAsia"/>
                <w:lang w:val="zh-TW"/>
              </w:rPr>
              <w:lastRenderedPageBreak/>
              <w:t>法法庭裁判理由之論述，可以避免不需要的妥協，較能維持論述的邏輯一貫與完整性，</w:t>
            </w:r>
            <w:proofErr w:type="gramStart"/>
            <w:r w:rsidRPr="001E6A87">
              <w:rPr>
                <w:rFonts w:ascii="標楷體" w:eastAsia="標楷體" w:hAnsi="標楷體" w:cs="標楷體" w:hint="eastAsia"/>
                <w:lang w:val="zh-TW"/>
              </w:rPr>
              <w:t>復能有助於</w:t>
            </w:r>
            <w:proofErr w:type="gramEnd"/>
            <w:r w:rsidRPr="001E6A87">
              <w:rPr>
                <w:rFonts w:ascii="標楷體" w:eastAsia="標楷體" w:hAnsi="標楷體" w:cs="標楷體" w:hint="eastAsia"/>
                <w:lang w:val="zh-TW"/>
              </w:rPr>
              <w:t>憲法法庭作成裁判之效率。</w:t>
            </w:r>
            <w:proofErr w:type="gramStart"/>
            <w:r w:rsidRPr="001E6A87">
              <w:rPr>
                <w:rFonts w:ascii="標楷體" w:eastAsia="標楷體" w:hAnsi="標楷體" w:cs="標楷體" w:hint="eastAsia"/>
                <w:lang w:val="zh-TW"/>
              </w:rPr>
              <w:t>爰</w:t>
            </w:r>
            <w:proofErr w:type="gramEnd"/>
            <w:r w:rsidRPr="001E6A87">
              <w:rPr>
                <w:rFonts w:ascii="標楷體" w:eastAsia="標楷體" w:hAnsi="標楷體" w:cs="標楷體" w:hint="eastAsia"/>
                <w:lang w:val="zh-TW"/>
              </w:rPr>
              <w:t>於本項規定，主筆大法官應予</w:t>
            </w:r>
            <w:proofErr w:type="gramStart"/>
            <w:r w:rsidRPr="001E6A87">
              <w:rPr>
                <w:rFonts w:ascii="標楷體" w:eastAsia="標楷體" w:hAnsi="標楷體" w:cs="標楷體" w:hint="eastAsia"/>
                <w:lang w:val="zh-TW"/>
              </w:rPr>
              <w:t>標示顯名</w:t>
            </w:r>
            <w:proofErr w:type="gramEnd"/>
            <w:r w:rsidRPr="001E6A87">
              <w:rPr>
                <w:rFonts w:ascii="標楷體" w:eastAsia="標楷體" w:hAnsi="標楷體" w:cs="標楷體" w:hint="eastAsia"/>
                <w:lang w:val="zh-TW"/>
              </w:rPr>
              <w:t>。</w:t>
            </w:r>
          </w:p>
          <w:p w:rsidR="00B33316" w:rsidRPr="001E6A87" w:rsidRDefault="00B33316" w:rsidP="004314FF">
            <w:pPr>
              <w:pStyle w:val="a3"/>
              <w:numPr>
                <w:ilvl w:val="0"/>
                <w:numId w:val="113"/>
              </w:numPr>
              <w:ind w:leftChars="0"/>
              <w:jc w:val="both"/>
              <w:rPr>
                <w:rFonts w:ascii="標楷體" w:eastAsia="標楷體" w:hAnsi="標楷體" w:cs="標楷體"/>
                <w:lang w:val="zh-TW"/>
              </w:rPr>
            </w:pPr>
            <w:r w:rsidRPr="001E6A87">
              <w:rPr>
                <w:rFonts w:ascii="標楷體" w:eastAsia="標楷體" w:hAnsi="標楷體" w:cs="標楷體" w:hint="eastAsia"/>
                <w:lang w:val="zh-TW"/>
              </w:rPr>
              <w:t>第三項由現行條文第十七條第二項及第二十七條第二項合併修正移列。</w:t>
            </w:r>
          </w:p>
          <w:p w:rsidR="00B33316" w:rsidRPr="001E6A87" w:rsidRDefault="00B33316" w:rsidP="00B33316">
            <w:pPr>
              <w:numPr>
                <w:ilvl w:val="0"/>
                <w:numId w:val="113"/>
              </w:numPr>
              <w:jc w:val="both"/>
              <w:rPr>
                <w:rFonts w:ascii="標楷體" w:eastAsia="標楷體" w:hAnsi="標楷體"/>
              </w:rPr>
            </w:pPr>
            <w:r w:rsidRPr="001E6A87">
              <w:rPr>
                <w:rFonts w:ascii="標楷體" w:eastAsia="標楷體" w:hAnsi="標楷體" w:hint="eastAsia"/>
              </w:rPr>
              <w:t>第四項：判決作成之前提，</w:t>
            </w:r>
            <w:proofErr w:type="gramStart"/>
            <w:r w:rsidRPr="001E6A87">
              <w:rPr>
                <w:rFonts w:ascii="標楷體" w:eastAsia="標楷體" w:hAnsi="標楷體" w:hint="eastAsia"/>
              </w:rPr>
              <w:t>須聲請</w:t>
            </w:r>
            <w:proofErr w:type="gramEnd"/>
            <w:r w:rsidRPr="001E6A87">
              <w:rPr>
                <w:rFonts w:ascii="標楷體" w:eastAsia="標楷體" w:hAnsi="標楷體" w:hint="eastAsia"/>
              </w:rPr>
              <w:t>案件無法定不受理之事由，且須經受理程序，故受理之依據，乃判決之重要程序上之事項，</w:t>
            </w:r>
            <w:proofErr w:type="gramStart"/>
            <w:r w:rsidRPr="001E6A87">
              <w:rPr>
                <w:rFonts w:ascii="標楷體" w:eastAsia="標楷體" w:hAnsi="標楷體" w:hint="eastAsia"/>
              </w:rPr>
              <w:t>爰</w:t>
            </w:r>
            <w:proofErr w:type="gramEnd"/>
            <w:r w:rsidRPr="001E6A87">
              <w:rPr>
                <w:rFonts w:ascii="標楷體" w:eastAsia="標楷體" w:hAnsi="標楷體" w:hint="eastAsia"/>
              </w:rPr>
              <w:t>明</w:t>
            </w:r>
            <w:proofErr w:type="gramStart"/>
            <w:r w:rsidRPr="001E6A87">
              <w:rPr>
                <w:rFonts w:ascii="標楷體" w:eastAsia="標楷體" w:hAnsi="標楷體" w:hint="eastAsia"/>
              </w:rPr>
              <w:t>定理由項下</w:t>
            </w:r>
            <w:proofErr w:type="gramEnd"/>
            <w:r w:rsidRPr="001E6A87">
              <w:rPr>
                <w:rFonts w:ascii="標楷體" w:eastAsia="標楷體" w:hAnsi="標楷體" w:hint="eastAsia"/>
              </w:rPr>
              <w:t>，除應記載判決主文形成之法律上意見外，亦應記載聲請案件之受理依據。</w:t>
            </w:r>
          </w:p>
        </w:tc>
      </w:tr>
      <w:tr w:rsidR="00B33316" w:rsidRPr="001E6A87" w:rsidTr="006058EE">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cs="標楷體"/>
                <w:lang w:val="zh-TW"/>
              </w:rPr>
            </w:pPr>
            <w:r w:rsidRPr="001E6A87">
              <w:rPr>
                <w:rFonts w:ascii="標楷體" w:eastAsia="標楷體" w:hAnsi="標楷體" w:cs="標楷體" w:hint="eastAsia"/>
                <w:lang w:val="zh-TW"/>
              </w:rPr>
              <w:lastRenderedPageBreak/>
              <w:t>第三十四條  前條第一項及第三項規定，於裁定</w:t>
            </w:r>
            <w:proofErr w:type="gramStart"/>
            <w:r w:rsidRPr="001E6A87">
              <w:rPr>
                <w:rFonts w:ascii="標楷體" w:eastAsia="標楷體" w:hAnsi="標楷體" w:cs="標楷體" w:hint="eastAsia"/>
                <w:lang w:val="zh-TW"/>
              </w:rPr>
              <w:t>準</w:t>
            </w:r>
            <w:proofErr w:type="gramEnd"/>
            <w:r w:rsidRPr="001E6A87">
              <w:rPr>
                <w:rFonts w:ascii="標楷體" w:eastAsia="標楷體" w:hAnsi="標楷體" w:cs="標楷體" w:hint="eastAsia"/>
                <w:lang w:val="zh-TW"/>
              </w:rPr>
              <w:t>用之。</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rPr>
            </w:pPr>
            <w:r w:rsidRPr="001E6A87">
              <w:rPr>
                <w:rFonts w:ascii="標楷體" w:eastAsia="標楷體" w:hAnsi="標楷體" w:cs="標楷體" w:hint="eastAsia"/>
                <w:lang w:val="zh-TW"/>
              </w:rPr>
              <w:t>裁定，除</w:t>
            </w:r>
            <w:proofErr w:type="gramStart"/>
            <w:r w:rsidRPr="001E6A87">
              <w:rPr>
                <w:rFonts w:ascii="標楷體" w:eastAsia="標楷體" w:hAnsi="標楷體" w:cs="標楷體" w:hint="eastAsia"/>
                <w:lang w:val="zh-TW"/>
              </w:rPr>
              <w:t>本法別有</w:t>
            </w:r>
            <w:proofErr w:type="gramEnd"/>
            <w:r w:rsidRPr="001E6A87">
              <w:rPr>
                <w:rFonts w:ascii="標楷體" w:eastAsia="標楷體" w:hAnsi="標楷體" w:cs="標楷體" w:hint="eastAsia"/>
                <w:lang w:val="zh-TW"/>
              </w:rPr>
              <w:t>規定外，得不附理由。</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240" w:hangingChars="100" w:hanging="240"/>
              <w:jc w:val="both"/>
              <w:rPr>
                <w:rFonts w:ascii="標楷體" w:eastAsia="標楷體" w:hAnsi="標楷體"/>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pStyle w:val="a3"/>
              <w:numPr>
                <w:ilvl w:val="0"/>
                <w:numId w:val="165"/>
              </w:numPr>
              <w:ind w:leftChars="0"/>
              <w:jc w:val="both"/>
              <w:rPr>
                <w:rFonts w:ascii="標楷體" w:eastAsia="標楷體" w:hAnsi="標楷體"/>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pStyle w:val="a3"/>
              <w:numPr>
                <w:ilvl w:val="0"/>
                <w:numId w:val="165"/>
              </w:numPr>
              <w:ind w:leftChars="0"/>
              <w:jc w:val="both"/>
              <w:rPr>
                <w:rFonts w:ascii="標楷體" w:eastAsia="標楷體" w:hAnsi="標楷體"/>
              </w:rPr>
            </w:pPr>
            <w:r w:rsidRPr="001E6A87">
              <w:rPr>
                <w:rFonts w:ascii="標楷體" w:eastAsia="標楷體" w:hAnsi="標楷體" w:hint="eastAsia"/>
              </w:rPr>
              <w:t>判決與裁定同為憲法法庭或</w:t>
            </w:r>
            <w:proofErr w:type="gramStart"/>
            <w:r w:rsidRPr="001E6A87">
              <w:rPr>
                <w:rFonts w:ascii="標楷體" w:eastAsia="標楷體" w:hAnsi="標楷體" w:hint="eastAsia"/>
              </w:rPr>
              <w:t>審查庭就聲</w:t>
            </w:r>
            <w:proofErr w:type="gramEnd"/>
            <w:r w:rsidRPr="001E6A87">
              <w:rPr>
                <w:rFonts w:ascii="標楷體" w:eastAsia="標楷體" w:hAnsi="標楷體" w:hint="eastAsia"/>
              </w:rPr>
              <w:t>請案件或其附隨案件所為決定之意思表示，形式上大體相同。本法第三十三條就判決書之記載為詳細之規定，於性質許可之第一項及第三項，自可</w:t>
            </w:r>
            <w:proofErr w:type="gramStart"/>
            <w:r w:rsidRPr="001E6A87">
              <w:rPr>
                <w:rFonts w:ascii="標楷體" w:eastAsia="標楷體" w:hAnsi="標楷體" w:hint="eastAsia"/>
              </w:rPr>
              <w:t>準</w:t>
            </w:r>
            <w:proofErr w:type="gramEnd"/>
            <w:r w:rsidRPr="001E6A87">
              <w:rPr>
                <w:rFonts w:ascii="標楷體" w:eastAsia="標楷體" w:hAnsi="標楷體" w:hint="eastAsia"/>
              </w:rPr>
              <w:t>用，以節繁</w:t>
            </w:r>
            <w:r w:rsidRPr="001E6A87">
              <w:rPr>
                <w:rFonts w:ascii="標楷體" w:eastAsia="標楷體" w:hAnsi="標楷體" w:hint="eastAsia"/>
              </w:rPr>
              <w:lastRenderedPageBreak/>
              <w:t>文，</w:t>
            </w:r>
            <w:proofErr w:type="gramStart"/>
            <w:r w:rsidRPr="001E6A87">
              <w:rPr>
                <w:rFonts w:ascii="標楷體" w:eastAsia="標楷體" w:hAnsi="標楷體" w:hint="eastAsia"/>
              </w:rPr>
              <w:t>爰</w:t>
            </w:r>
            <w:proofErr w:type="gramEnd"/>
            <w:r w:rsidRPr="001E6A87">
              <w:rPr>
                <w:rFonts w:ascii="標楷體" w:eastAsia="標楷體" w:hAnsi="標楷體" w:hint="eastAsia"/>
              </w:rPr>
              <w:t>設第一項規定。</w:t>
            </w:r>
          </w:p>
          <w:p w:rsidR="00B33316" w:rsidRPr="001E6A87" w:rsidRDefault="00B33316" w:rsidP="00B33316">
            <w:pPr>
              <w:pStyle w:val="a3"/>
              <w:numPr>
                <w:ilvl w:val="0"/>
                <w:numId w:val="165"/>
              </w:numPr>
              <w:ind w:leftChars="0"/>
              <w:jc w:val="both"/>
              <w:rPr>
                <w:rFonts w:ascii="標楷體" w:eastAsia="標楷體" w:hAnsi="標楷體"/>
              </w:rPr>
            </w:pPr>
            <w:r w:rsidRPr="001E6A87">
              <w:rPr>
                <w:rFonts w:ascii="標楷體" w:eastAsia="標楷體" w:hAnsi="標楷體" w:hint="eastAsia"/>
              </w:rPr>
              <w:t>為使大法官能集中心力於實體裁判之說理，簡化裁定之記載有其必要，</w:t>
            </w:r>
            <w:proofErr w:type="gramStart"/>
            <w:r w:rsidRPr="001E6A87">
              <w:rPr>
                <w:rFonts w:ascii="標楷體" w:eastAsia="標楷體" w:hAnsi="標楷體" w:hint="eastAsia"/>
              </w:rPr>
              <w:t>爰</w:t>
            </w:r>
            <w:proofErr w:type="gramEnd"/>
            <w:r w:rsidRPr="001E6A87">
              <w:rPr>
                <w:rFonts w:ascii="標楷體" w:eastAsia="標楷體" w:hAnsi="標楷體" w:hint="eastAsia"/>
              </w:rPr>
              <w:t>於第二項規定，憲法法庭或</w:t>
            </w:r>
            <w:proofErr w:type="gramStart"/>
            <w:r w:rsidRPr="001E6A87">
              <w:rPr>
                <w:rFonts w:ascii="標楷體" w:eastAsia="標楷體" w:hAnsi="標楷體" w:hint="eastAsia"/>
              </w:rPr>
              <w:t>審查庭得視</w:t>
            </w:r>
            <w:proofErr w:type="gramEnd"/>
            <w:r w:rsidRPr="001E6A87">
              <w:rPr>
                <w:rFonts w:ascii="標楷體" w:eastAsia="標楷體" w:hAnsi="標楷體" w:hint="eastAsia"/>
              </w:rPr>
              <w:t>實際需要，斟酌決定裁定是否附具理由。至本項所謂「除</w:t>
            </w:r>
            <w:proofErr w:type="gramStart"/>
            <w:r w:rsidRPr="001E6A87">
              <w:rPr>
                <w:rFonts w:ascii="標楷體" w:eastAsia="標楷體" w:hAnsi="標楷體" w:hint="eastAsia"/>
              </w:rPr>
              <w:t>本法別有</w:t>
            </w:r>
            <w:proofErr w:type="gramEnd"/>
            <w:r w:rsidRPr="001E6A87">
              <w:rPr>
                <w:rFonts w:ascii="標楷體" w:eastAsia="標楷體" w:hAnsi="標楷體" w:hint="eastAsia"/>
              </w:rPr>
              <w:t>規定」，例如第四十三條之暫時處分裁定。</w:t>
            </w:r>
          </w:p>
        </w:tc>
      </w:tr>
      <w:tr w:rsidR="00B33316" w:rsidRPr="001E6A87" w:rsidTr="006058EE">
        <w:tc>
          <w:tcPr>
            <w:tcW w:w="1687" w:type="pct"/>
          </w:tcPr>
          <w:p w:rsidR="00B33316" w:rsidRPr="001E6A87" w:rsidRDefault="00B33316" w:rsidP="006058EE">
            <w:pPr>
              <w:autoSpaceDE w:val="0"/>
              <w:autoSpaceDN w:val="0"/>
              <w:adjustRightInd w:val="0"/>
              <w:ind w:left="252" w:hanging="252"/>
              <w:jc w:val="both"/>
              <w:rPr>
                <w:rFonts w:ascii="標楷體" w:eastAsia="標楷體" w:hAnsi="標楷體" w:cs="標楷體"/>
                <w:lang w:val="zh-TW"/>
              </w:rPr>
            </w:pPr>
            <w:r w:rsidRPr="001E6A87">
              <w:rPr>
                <w:rFonts w:ascii="標楷體" w:eastAsia="標楷體" w:hAnsi="標楷體" w:cs="標楷體" w:hint="eastAsia"/>
                <w:bCs/>
                <w:lang w:val="zh-TW"/>
              </w:rPr>
              <w:lastRenderedPageBreak/>
              <w:t>第三十五條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大法官贊成裁判之主文，而對其理由有補充或不同意見者，得提出協同意見書。</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u w:val="single"/>
              </w:rPr>
            </w:pPr>
            <w:r w:rsidRPr="001E6A87">
              <w:rPr>
                <w:rFonts w:ascii="標楷體" w:eastAsia="標楷體" w:hAnsi="標楷體" w:cs="標楷體" w:hint="eastAsia"/>
                <w:lang w:val="zh-TW"/>
              </w:rPr>
              <w:t>大法官對於裁判之主文，曾於評議時表示部分或全部不同意見者，得提出部分或全部之不同意見書。</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pStyle w:val="HTML"/>
              <w:ind w:leftChars="84" w:left="202" w:firstLineChars="224" w:firstLine="538"/>
              <w:jc w:val="both"/>
              <w:rPr>
                <w:rFonts w:ascii="標楷體" w:eastAsia="標楷體" w:hAnsi="標楷體" w:cs="細明體"/>
                <w:sz w:val="24"/>
                <w:lang w:val="en-US" w:eastAsia="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43"/>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43"/>
              </w:numPr>
              <w:jc w:val="both"/>
              <w:rPr>
                <w:rFonts w:ascii="標楷體" w:eastAsia="標楷體" w:hAnsi="標楷體"/>
                <w:u w:val="single"/>
              </w:rPr>
            </w:pPr>
            <w:r w:rsidRPr="001E6A87">
              <w:rPr>
                <w:rFonts w:ascii="標楷體" w:eastAsia="標楷體" w:hAnsi="標楷體" w:hint="eastAsia"/>
              </w:rPr>
              <w:t>現行司法院大法官審理案件法施行細則第十八條關於大法官之協同或不同意見書制度，有助於釋憲實務及學理之發展，應予維持，</w:t>
            </w:r>
            <w:proofErr w:type="gramStart"/>
            <w:r w:rsidRPr="001E6A87">
              <w:rPr>
                <w:rFonts w:ascii="標楷體" w:eastAsia="標楷體" w:hAnsi="標楷體" w:hint="eastAsia"/>
              </w:rPr>
              <w:t>爰</w:t>
            </w:r>
            <w:proofErr w:type="gramEnd"/>
            <w:r w:rsidRPr="001E6A87">
              <w:rPr>
                <w:rFonts w:ascii="標楷體" w:eastAsia="標楷體" w:hAnsi="標楷體" w:hint="eastAsia"/>
              </w:rPr>
              <w:t>規定如本條。</w:t>
            </w:r>
          </w:p>
        </w:tc>
      </w:tr>
      <w:tr w:rsidR="00B33316" w:rsidRPr="001E6A87" w:rsidTr="006058EE">
        <w:tc>
          <w:tcPr>
            <w:tcW w:w="1687" w:type="pct"/>
          </w:tcPr>
          <w:p w:rsidR="00B33316" w:rsidRPr="001E6A87" w:rsidRDefault="00B33316" w:rsidP="006058EE">
            <w:pPr>
              <w:autoSpaceDE w:val="0"/>
              <w:autoSpaceDN w:val="0"/>
              <w:adjustRightInd w:val="0"/>
              <w:ind w:left="240" w:hanging="240"/>
              <w:jc w:val="both"/>
              <w:rPr>
                <w:rFonts w:ascii="標楷體" w:eastAsia="標楷體" w:hAnsi="標楷體" w:cs="標楷體"/>
                <w:bCs/>
                <w:u w:val="single"/>
                <w:lang w:val="zh-TW"/>
              </w:rPr>
            </w:pPr>
            <w:r w:rsidRPr="001E6A87">
              <w:rPr>
                <w:rFonts w:ascii="標楷體" w:eastAsia="標楷體" w:hAnsi="標楷體" w:cs="標楷體" w:hint="eastAsia"/>
                <w:bCs/>
                <w:lang w:val="zh-TW"/>
              </w:rPr>
              <w:t>第</w:t>
            </w:r>
            <w:r w:rsidRPr="001E6A87">
              <w:rPr>
                <w:rFonts w:ascii="標楷體" w:eastAsia="標楷體" w:hAnsi="標楷體" w:cs="標楷體" w:hint="eastAsia"/>
                <w:bCs/>
                <w:u w:val="single"/>
                <w:lang w:val="zh-TW"/>
              </w:rPr>
              <w:t>三十六</w:t>
            </w:r>
            <w:r w:rsidRPr="001E6A87">
              <w:rPr>
                <w:rFonts w:ascii="標楷體" w:eastAsia="標楷體" w:hAnsi="標楷體" w:cs="標楷體" w:hint="eastAsia"/>
                <w:bCs/>
                <w:lang w:val="zh-TW"/>
              </w:rPr>
              <w:t>條</w:t>
            </w:r>
            <w:r w:rsidRPr="001E6A87">
              <w:rPr>
                <w:rFonts w:ascii="標楷體" w:eastAsia="標楷體" w:hAnsi="標楷體" w:cs="標楷體"/>
                <w:bCs/>
                <w:lang w:val="zh-TW"/>
              </w:rPr>
              <w:t xml:space="preserve">  </w:t>
            </w:r>
            <w:r w:rsidRPr="001E6A87">
              <w:rPr>
                <w:rFonts w:ascii="標楷體" w:eastAsia="標楷體" w:hAnsi="標楷體" w:cs="標楷體" w:hint="eastAsia"/>
                <w:bCs/>
                <w:u w:val="single"/>
                <w:lang w:val="zh-TW"/>
              </w:rPr>
              <w:t>經言詞辯論之判決，應宣示之；不經言詞辯論之判決，應公告之。</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u w:val="single"/>
                <w:lang w:val="zh-TW"/>
              </w:rPr>
            </w:pPr>
            <w:r w:rsidRPr="001E6A87">
              <w:rPr>
                <w:rFonts w:ascii="標楷體" w:eastAsia="標楷體" w:hAnsi="標楷體" w:hint="eastAsia"/>
                <w:u w:val="single"/>
                <w:lang w:val="zh-TW"/>
              </w:rPr>
              <w:t>經言詞辯論之裁定，應宣示之；終結訴訟之裁定，應公告之。</w:t>
            </w:r>
          </w:p>
          <w:p w:rsidR="00B33316" w:rsidRPr="001E6A87" w:rsidRDefault="00B33316" w:rsidP="006058EE">
            <w:pPr>
              <w:autoSpaceDE w:val="0"/>
              <w:autoSpaceDN w:val="0"/>
              <w:adjustRightInd w:val="0"/>
              <w:ind w:leftChars="100" w:left="240" w:firstLine="480"/>
              <w:jc w:val="both"/>
              <w:rPr>
                <w:rFonts w:ascii="標楷體" w:eastAsia="標楷體" w:hAnsi="標楷體"/>
                <w:kern w:val="0"/>
                <w:u w:val="single"/>
                <w:lang w:val="zh-TW"/>
              </w:rPr>
            </w:pPr>
            <w:r w:rsidRPr="001E6A87">
              <w:rPr>
                <w:rFonts w:ascii="標楷體" w:eastAsia="標楷體" w:hAnsi="標楷體" w:hint="eastAsia"/>
                <w:kern w:val="0"/>
                <w:u w:val="single"/>
                <w:lang w:val="zh-TW"/>
              </w:rPr>
              <w:t>裁判，應以正本送達當事人及指定之執行機關。但不受理裁定，僅送達聲請人。</w:t>
            </w:r>
          </w:p>
          <w:p w:rsidR="00B33316" w:rsidRPr="001E6A87" w:rsidRDefault="00B33316" w:rsidP="006058EE">
            <w:pPr>
              <w:autoSpaceDE w:val="0"/>
              <w:autoSpaceDN w:val="0"/>
              <w:adjustRightInd w:val="0"/>
              <w:ind w:leftChars="100" w:left="240" w:firstLine="480"/>
              <w:jc w:val="both"/>
              <w:rPr>
                <w:rFonts w:ascii="標楷體" w:eastAsia="標楷體" w:hAnsi="標楷體" w:cs="標楷體"/>
                <w:lang w:val="zh-TW"/>
              </w:rPr>
            </w:pPr>
            <w:r w:rsidRPr="001E6A87">
              <w:rPr>
                <w:rFonts w:ascii="標楷體" w:eastAsia="標楷體" w:hAnsi="標楷體" w:hint="eastAsia"/>
                <w:kern w:val="0"/>
                <w:u w:val="single"/>
                <w:lang w:val="zh-TW"/>
              </w:rPr>
              <w:t>各大法官之協同意見書或不同意見書，</w:t>
            </w:r>
            <w:r w:rsidRPr="001E6A87">
              <w:rPr>
                <w:rFonts w:ascii="標楷體" w:eastAsia="標楷體" w:hAnsi="標楷體" w:hint="eastAsia"/>
                <w:kern w:val="0"/>
                <w:u w:val="single"/>
                <w:lang w:val="zh-TW"/>
              </w:rPr>
              <w:lastRenderedPageBreak/>
              <w:t>由憲法法庭隨同裁判一併公告及送達。</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lastRenderedPageBreak/>
              <w:t>第十七條  大法官決議之解釋文，應附具解釋理由書，連同各大法官對該解釋之協同意見書或不同意見書，一併由司法院公布之，並通知本案聲請人及其關係人。</w:t>
            </w:r>
          </w:p>
          <w:p w:rsidR="00B33316" w:rsidRPr="001E6A87" w:rsidRDefault="00B33316" w:rsidP="006058EE">
            <w:pPr>
              <w:pStyle w:val="HTML"/>
              <w:ind w:leftChars="84" w:left="202" w:firstLineChars="224" w:firstLine="538"/>
              <w:jc w:val="both"/>
              <w:rPr>
                <w:rFonts w:ascii="標楷體" w:eastAsia="標楷體" w:hAnsi="標楷體" w:cs="Times"/>
                <w:sz w:val="24"/>
                <w:lang w:val="en-US" w:eastAsia="zh-TW"/>
              </w:rPr>
            </w:pPr>
            <w:r w:rsidRPr="001E6A87">
              <w:rPr>
                <w:rFonts w:ascii="標楷體" w:eastAsia="標楷體" w:hAnsi="標楷體" w:cs="Times"/>
                <w:sz w:val="24"/>
                <w:lang w:val="en-US" w:eastAsia="zh-TW"/>
              </w:rPr>
              <w:t>大法官所為之解釋，得</w:t>
            </w:r>
            <w:proofErr w:type="gramStart"/>
            <w:r w:rsidRPr="001E6A87">
              <w:rPr>
                <w:rFonts w:ascii="標楷體" w:eastAsia="標楷體" w:hAnsi="標楷體" w:cs="Times"/>
                <w:sz w:val="24"/>
                <w:lang w:val="en-US" w:eastAsia="zh-TW"/>
              </w:rPr>
              <w:t>諭</w:t>
            </w:r>
            <w:proofErr w:type="gramEnd"/>
            <w:r w:rsidRPr="001E6A87">
              <w:rPr>
                <w:rFonts w:ascii="標楷體" w:eastAsia="標楷體" w:hAnsi="標楷體" w:cs="Times"/>
                <w:sz w:val="24"/>
                <w:lang w:val="en-US" w:eastAsia="zh-TW"/>
              </w:rPr>
              <w:t>知有關機關執行，並得確定執行之種類及方法。</w:t>
            </w:r>
          </w:p>
          <w:p w:rsidR="00B33316" w:rsidRPr="001E6A87" w:rsidRDefault="00B33316" w:rsidP="006058EE">
            <w:pPr>
              <w:jc w:val="both"/>
              <w:rPr>
                <w:rFonts w:ascii="標楷體" w:eastAsia="標楷體" w:hAnsi="標楷體"/>
              </w:rPr>
            </w:pPr>
          </w:p>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lastRenderedPageBreak/>
              <w:t>第二十八條  憲法法庭之判決，除宣示或送達外，應公告之，其有協同意見書或不同意見書者，應一併公告之。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lang w:val="zh-TW"/>
              </w:rPr>
            </w:pPr>
            <w:r w:rsidRPr="001E6A87">
              <w:rPr>
                <w:rFonts w:ascii="標楷體" w:eastAsia="標楷體" w:hAnsi="標楷體" w:hint="eastAsia"/>
              </w:rPr>
              <w:t xml:space="preserve">前項判決應送達聲請機關、受判決之政黨及判決書指定之執行機關，並通知有關機關。   </w:t>
            </w: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44"/>
              </w:numPr>
              <w:jc w:val="both"/>
              <w:rPr>
                <w:rFonts w:ascii="標楷體" w:eastAsia="標楷體" w:hAnsi="標楷體"/>
              </w:rPr>
            </w:pPr>
            <w:r w:rsidRPr="001E6A87">
              <w:rPr>
                <w:rFonts w:ascii="標楷體" w:eastAsia="標楷體" w:hAnsi="標楷體" w:hint="eastAsia"/>
              </w:rPr>
              <w:lastRenderedPageBreak/>
              <w:t>條次變更，並修正之。</w:t>
            </w:r>
          </w:p>
          <w:p w:rsidR="00B33316" w:rsidRPr="001E6A87" w:rsidRDefault="00B33316" w:rsidP="00B33316">
            <w:pPr>
              <w:numPr>
                <w:ilvl w:val="0"/>
                <w:numId w:val="167"/>
              </w:numPr>
              <w:jc w:val="both"/>
              <w:rPr>
                <w:rFonts w:ascii="標楷體" w:eastAsia="標楷體" w:hAnsi="標楷體"/>
              </w:rPr>
            </w:pPr>
            <w:r w:rsidRPr="001E6A87">
              <w:rPr>
                <w:rFonts w:ascii="標楷體" w:eastAsia="標楷體" w:hAnsi="標楷體" w:hint="eastAsia"/>
                <w:kern w:val="0"/>
              </w:rPr>
              <w:t>本條就現行條文第十七條第一項及第二十八條合併修正移列之。</w:t>
            </w:r>
          </w:p>
          <w:p w:rsidR="00B33316" w:rsidRPr="001E6A87" w:rsidRDefault="00B33316" w:rsidP="00B33316">
            <w:pPr>
              <w:numPr>
                <w:ilvl w:val="0"/>
                <w:numId w:val="167"/>
              </w:numPr>
              <w:jc w:val="both"/>
              <w:rPr>
                <w:rFonts w:ascii="標楷體" w:eastAsia="標楷體" w:hAnsi="標楷體"/>
              </w:rPr>
            </w:pPr>
            <w:r w:rsidRPr="001E6A87">
              <w:rPr>
                <w:rFonts w:ascii="標楷體" w:eastAsia="標楷體" w:hAnsi="標楷體" w:hint="eastAsia"/>
                <w:kern w:val="0"/>
              </w:rPr>
              <w:t>不受理裁定之效果僅止於聲請人，</w:t>
            </w:r>
            <w:proofErr w:type="gramStart"/>
            <w:r w:rsidRPr="001E6A87">
              <w:rPr>
                <w:rFonts w:ascii="標楷體" w:eastAsia="標楷體" w:hAnsi="標楷體" w:hint="eastAsia"/>
                <w:kern w:val="0"/>
              </w:rPr>
              <w:t>爰</w:t>
            </w:r>
            <w:proofErr w:type="gramEnd"/>
            <w:r w:rsidRPr="001E6A87">
              <w:rPr>
                <w:rFonts w:ascii="標楷體" w:eastAsia="標楷體" w:hAnsi="標楷體" w:hint="eastAsia"/>
                <w:kern w:val="0"/>
              </w:rPr>
              <w:t>於第三項但書規定僅送達聲請人即可。</w:t>
            </w:r>
          </w:p>
        </w:tc>
      </w:tr>
      <w:tr w:rsidR="00B33316" w:rsidRPr="001E6A87" w:rsidTr="006058EE">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cs="標楷體"/>
                <w:lang w:val="zh-TW"/>
              </w:rPr>
            </w:pPr>
            <w:r w:rsidRPr="001E6A87">
              <w:rPr>
                <w:rFonts w:ascii="標楷體" w:eastAsia="標楷體" w:hAnsi="標楷體" w:cs="標楷體" w:hint="eastAsia"/>
                <w:bCs/>
                <w:lang w:val="zh-TW"/>
              </w:rPr>
              <w:t>第三十七條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裁判，自宣示或公告之日起發生效力。</w:t>
            </w:r>
          </w:p>
          <w:p w:rsidR="00B33316" w:rsidRPr="001E6A87" w:rsidRDefault="00B33316" w:rsidP="006058EE">
            <w:pPr>
              <w:autoSpaceDE w:val="0"/>
              <w:autoSpaceDN w:val="0"/>
              <w:adjustRightInd w:val="0"/>
              <w:ind w:leftChars="100" w:left="240" w:firstLine="480"/>
              <w:jc w:val="both"/>
              <w:rPr>
                <w:rFonts w:ascii="標楷體" w:eastAsia="標楷體" w:hAnsi="標楷體"/>
                <w:u w:val="single"/>
                <w:lang w:val="zh-TW"/>
              </w:rPr>
            </w:pPr>
            <w:r w:rsidRPr="001E6A87">
              <w:rPr>
                <w:rFonts w:ascii="標楷體" w:eastAsia="標楷體" w:hAnsi="標楷體" w:cs="標楷體" w:hint="eastAsia"/>
                <w:lang w:val="zh-TW"/>
              </w:rPr>
              <w:t>未經宣示或公告之裁定，自送達之日起發生效力。</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Chars="100" w:left="240" w:firstLineChars="200" w:firstLine="480"/>
              <w:jc w:val="both"/>
              <w:rPr>
                <w:rFonts w:ascii="標楷體" w:eastAsia="標楷體" w:hAnsi="標楷體"/>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45"/>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45"/>
              </w:numPr>
              <w:jc w:val="both"/>
              <w:rPr>
                <w:rFonts w:ascii="標楷體" w:eastAsia="標楷體" w:hAnsi="標楷體"/>
              </w:rPr>
            </w:pPr>
            <w:r w:rsidRPr="001E6A87">
              <w:rPr>
                <w:rFonts w:ascii="標楷體" w:eastAsia="標楷體" w:hAnsi="標楷體" w:hint="eastAsia"/>
              </w:rPr>
              <w:t>本條參照司法院釋字第一八八號解釋意旨，明定裁判發生效力之起算點。</w:t>
            </w:r>
          </w:p>
          <w:p w:rsidR="00B33316" w:rsidRPr="001E6A87" w:rsidRDefault="00B33316" w:rsidP="00B33316">
            <w:pPr>
              <w:numPr>
                <w:ilvl w:val="0"/>
                <w:numId w:val="45"/>
              </w:numPr>
              <w:jc w:val="both"/>
              <w:rPr>
                <w:rFonts w:ascii="標楷體" w:eastAsia="標楷體" w:hAnsi="標楷體"/>
              </w:rPr>
            </w:pPr>
            <w:r w:rsidRPr="001E6A87">
              <w:rPr>
                <w:rFonts w:ascii="標楷體" w:eastAsia="標楷體" w:hAnsi="標楷體" w:hint="eastAsia"/>
              </w:rPr>
              <w:t>第二項所稱未經宣示或公告之裁定，係指未具終結訴訟性質之裁定，例如依本法第七條第二項審查庭為選定當事人之裁定，依本法第十五條第二項聲請不合程式，審查庭審判長命限期補正之裁定；又如依本法第七十九條第二項聲請機關所舉事證顯有不足，憲法法庭命限期補正之裁定等屬之。</w:t>
            </w:r>
          </w:p>
        </w:tc>
      </w:tr>
      <w:tr w:rsidR="00B33316" w:rsidRPr="001E6A87" w:rsidTr="006058EE">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strike/>
              </w:rPr>
            </w:pPr>
            <w:r w:rsidRPr="001E6A87">
              <w:rPr>
                <w:rFonts w:ascii="標楷體" w:eastAsia="標楷體" w:hAnsi="標楷體" w:cs="標楷體" w:hint="eastAsia"/>
                <w:bCs/>
                <w:lang w:val="zh-TW"/>
              </w:rPr>
              <w:t>第三十八條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判決，有拘束各機關及人民之效力；各機關並有實現判決內容之義務。</w:t>
            </w:r>
          </w:p>
          <w:p w:rsidR="00B33316" w:rsidRPr="001E6A87" w:rsidRDefault="00B33316" w:rsidP="006058EE">
            <w:pPr>
              <w:ind w:leftChars="100" w:left="240"/>
              <w:jc w:val="both"/>
              <w:rPr>
                <w:rFonts w:ascii="標楷體" w:eastAsia="標楷體" w:hAnsi="標楷體" w:cs="標楷體"/>
                <w:lang w:val="zh-TW"/>
              </w:rPr>
            </w:pPr>
            <w:r w:rsidRPr="001E6A87">
              <w:rPr>
                <w:rFonts w:ascii="標楷體" w:eastAsia="標楷體" w:hAnsi="標楷體" w:hint="eastAsia"/>
                <w:lang w:val="zh-TW"/>
              </w:rPr>
              <w:t xml:space="preserve">    前項規定，於憲法法庭所為之實體裁定準用之。</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46"/>
              </w:numPr>
              <w:jc w:val="both"/>
              <w:rPr>
                <w:rFonts w:ascii="標楷體" w:eastAsia="標楷體" w:hAnsi="標楷體"/>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46"/>
              </w:numPr>
              <w:jc w:val="both"/>
              <w:rPr>
                <w:rFonts w:ascii="標楷體" w:eastAsia="標楷體" w:hAnsi="標楷體"/>
              </w:rPr>
            </w:pPr>
            <w:r w:rsidRPr="001E6A87">
              <w:rPr>
                <w:rFonts w:ascii="標楷體" w:eastAsia="標楷體" w:hAnsi="標楷體" w:hint="eastAsia"/>
              </w:rPr>
              <w:t>第一項:</w:t>
            </w:r>
          </w:p>
          <w:p w:rsidR="00B33316" w:rsidRPr="001E6A87" w:rsidRDefault="00B33316" w:rsidP="00B33316">
            <w:pPr>
              <w:numPr>
                <w:ilvl w:val="0"/>
                <w:numId w:val="180"/>
              </w:numPr>
              <w:ind w:left="738" w:hanging="454"/>
              <w:jc w:val="both"/>
              <w:rPr>
                <w:rFonts w:ascii="標楷體" w:eastAsia="標楷體" w:hAnsi="標楷體"/>
              </w:rPr>
            </w:pPr>
            <w:r w:rsidRPr="001E6A87">
              <w:rPr>
                <w:rFonts w:ascii="標楷體" w:eastAsia="標楷體" w:hAnsi="標楷體" w:hint="eastAsia"/>
              </w:rPr>
              <w:t>依司法院釋字第一八五號解釋意旨，並參酌德國聯邦憲法法院法第三十一條裁判</w:t>
            </w:r>
            <w:r w:rsidRPr="001E6A87">
              <w:rPr>
                <w:rFonts w:ascii="標楷體" w:eastAsia="標楷體" w:hAnsi="標楷體" w:hint="eastAsia"/>
              </w:rPr>
              <w:lastRenderedPageBreak/>
              <w:t>拘束力之規定，明定憲法法庭判決之效力，非僅及於聲請案件之當事人，而有對</w:t>
            </w:r>
            <w:proofErr w:type="gramStart"/>
            <w:r w:rsidRPr="001E6A87">
              <w:rPr>
                <w:rFonts w:ascii="標楷體" w:eastAsia="標楷體" w:hAnsi="標楷體" w:hint="eastAsia"/>
              </w:rPr>
              <w:t>世</w:t>
            </w:r>
            <w:proofErr w:type="gramEnd"/>
            <w:r w:rsidRPr="001E6A87">
              <w:rPr>
                <w:rFonts w:ascii="標楷體" w:eastAsia="標楷體" w:hAnsi="標楷體" w:hint="eastAsia"/>
              </w:rPr>
              <w:t>效力。</w:t>
            </w:r>
          </w:p>
          <w:p w:rsidR="00B33316" w:rsidRPr="001E6A87" w:rsidRDefault="00B33316" w:rsidP="00B33316">
            <w:pPr>
              <w:numPr>
                <w:ilvl w:val="0"/>
                <w:numId w:val="180"/>
              </w:numPr>
              <w:ind w:left="738" w:hanging="454"/>
              <w:jc w:val="both"/>
              <w:rPr>
                <w:rFonts w:ascii="標楷體" w:eastAsia="標楷體" w:hAnsi="標楷體"/>
              </w:rPr>
            </w:pPr>
            <w:r w:rsidRPr="001E6A87">
              <w:rPr>
                <w:rFonts w:ascii="標楷體" w:eastAsia="標楷體" w:hAnsi="標楷體" w:hint="eastAsia"/>
              </w:rPr>
              <w:t>所稱各機關，包括中央各機關及地方自治團體之立法及行政機關。</w:t>
            </w:r>
          </w:p>
          <w:p w:rsidR="00B33316" w:rsidRPr="001E6A87" w:rsidRDefault="00B33316" w:rsidP="00B33316">
            <w:pPr>
              <w:numPr>
                <w:ilvl w:val="0"/>
                <w:numId w:val="180"/>
              </w:numPr>
              <w:ind w:left="738" w:hanging="454"/>
              <w:jc w:val="both"/>
              <w:rPr>
                <w:rFonts w:ascii="標楷體" w:eastAsia="標楷體" w:hAnsi="標楷體"/>
              </w:rPr>
            </w:pPr>
            <w:r w:rsidRPr="001E6A87">
              <w:rPr>
                <w:rFonts w:ascii="標楷體" w:eastAsia="標楷體" w:hAnsi="標楷體" w:hint="eastAsia"/>
              </w:rPr>
              <w:t>所稱「並有實現判決內容之義務」，例如各法院應依憲法法庭判決之意旨為裁判、法令主管機關應修正相關法令及行政機關應據以執行</w:t>
            </w:r>
            <w:proofErr w:type="gramStart"/>
            <w:r w:rsidRPr="001E6A87">
              <w:rPr>
                <w:rFonts w:ascii="標楷體" w:eastAsia="標楷體" w:hAnsi="標楷體" w:hint="eastAsia"/>
              </w:rPr>
              <w:t>等均是</w:t>
            </w:r>
            <w:proofErr w:type="gramEnd"/>
            <w:r w:rsidRPr="001E6A87">
              <w:rPr>
                <w:rFonts w:ascii="標楷體" w:eastAsia="標楷體" w:hAnsi="標楷體" w:hint="eastAsia"/>
              </w:rPr>
              <w:t>；又如法令經憲法法庭宣告違憲失效者，為保障受刑事確定終局裁判之聲請人權益，檢察總長得依職權或聲請提起非常上訴，亦屬之。</w:t>
            </w:r>
          </w:p>
          <w:p w:rsidR="00B33316" w:rsidRPr="001E6A87" w:rsidRDefault="00B33316" w:rsidP="00B33316">
            <w:pPr>
              <w:numPr>
                <w:ilvl w:val="0"/>
                <w:numId w:val="168"/>
              </w:numPr>
              <w:jc w:val="both"/>
              <w:rPr>
                <w:rFonts w:ascii="標楷體" w:eastAsia="標楷體" w:hAnsi="標楷體"/>
              </w:rPr>
            </w:pPr>
            <w:r w:rsidRPr="001E6A87">
              <w:rPr>
                <w:rFonts w:ascii="標楷體" w:eastAsia="標楷體" w:hAnsi="標楷體" w:hint="eastAsia"/>
              </w:rPr>
              <w:t>本法第四十一條之宣告有判決效力之裁定及第四十三條之暫時處分裁定，</w:t>
            </w:r>
            <w:proofErr w:type="gramStart"/>
            <w:r w:rsidRPr="001E6A87">
              <w:rPr>
                <w:rFonts w:ascii="標楷體" w:eastAsia="標楷體" w:hAnsi="標楷體" w:hint="eastAsia"/>
              </w:rPr>
              <w:t>均係由</w:t>
            </w:r>
            <w:proofErr w:type="gramEnd"/>
            <w:r w:rsidRPr="001E6A87">
              <w:rPr>
                <w:rFonts w:ascii="標楷體" w:eastAsia="標楷體" w:hAnsi="標楷體" w:hint="eastAsia"/>
              </w:rPr>
              <w:t>憲法法庭以裁定之方式行之，惟其性質上屬對於聲請案件為實體裁定，自亦應使其有</w:t>
            </w:r>
            <w:r w:rsidRPr="001E6A87">
              <w:rPr>
                <w:rFonts w:ascii="標楷體" w:eastAsia="標楷體" w:hAnsi="標楷體" w:hint="eastAsia"/>
              </w:rPr>
              <w:lastRenderedPageBreak/>
              <w:t>等同於判決之拘束效力，</w:t>
            </w:r>
            <w:proofErr w:type="gramStart"/>
            <w:r w:rsidRPr="001E6A87">
              <w:rPr>
                <w:rFonts w:ascii="標楷體" w:eastAsia="標楷體" w:hAnsi="標楷體" w:hint="eastAsia"/>
              </w:rPr>
              <w:t>爰</w:t>
            </w:r>
            <w:proofErr w:type="gramEnd"/>
            <w:r w:rsidRPr="001E6A87">
              <w:rPr>
                <w:rFonts w:ascii="標楷體" w:eastAsia="標楷體" w:hAnsi="標楷體" w:hint="eastAsia"/>
              </w:rPr>
              <w:t>設第二項規定。</w:t>
            </w:r>
          </w:p>
        </w:tc>
      </w:tr>
      <w:tr w:rsidR="00B33316" w:rsidRPr="001E6A87" w:rsidTr="006058EE">
        <w:tc>
          <w:tcPr>
            <w:tcW w:w="1687" w:type="pct"/>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cs="標楷體" w:hint="eastAsia"/>
                <w:bCs/>
                <w:lang w:val="zh-TW"/>
              </w:rPr>
              <w:lastRenderedPageBreak/>
              <w:t>第</w:t>
            </w:r>
            <w:r w:rsidRPr="001E6A87">
              <w:rPr>
                <w:rFonts w:ascii="標楷體" w:eastAsia="標楷體" w:hAnsi="標楷體" w:cs="標楷體" w:hint="eastAsia"/>
                <w:bCs/>
                <w:u w:val="single"/>
                <w:lang w:val="zh-TW"/>
              </w:rPr>
              <w:t>三十九</w:t>
            </w:r>
            <w:r w:rsidRPr="001E6A87">
              <w:rPr>
                <w:rFonts w:ascii="標楷體" w:eastAsia="標楷體" w:hAnsi="標楷體" w:cs="標楷體" w:hint="eastAsia"/>
                <w:bCs/>
                <w:lang w:val="zh-TW"/>
              </w:rPr>
              <w:t>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對於憲法法庭</w:t>
            </w:r>
            <w:r w:rsidRPr="001E6A87">
              <w:rPr>
                <w:rFonts w:ascii="標楷體" w:eastAsia="標楷體" w:hAnsi="標楷體" w:cs="標楷體" w:hint="eastAsia"/>
                <w:u w:val="single"/>
                <w:lang w:val="zh-TW"/>
              </w:rPr>
              <w:t>及審查庭</w:t>
            </w:r>
            <w:r w:rsidRPr="001E6A87">
              <w:rPr>
                <w:rFonts w:ascii="標楷體" w:eastAsia="標楷體" w:hAnsi="標楷體" w:cs="標楷體" w:hint="eastAsia"/>
                <w:lang w:val="zh-TW"/>
              </w:rPr>
              <w:t>之裁判，不得聲明不服。</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r w:rsidRPr="001E6A87">
              <w:rPr>
                <w:rFonts w:ascii="標楷體" w:eastAsia="標楷體" w:hAnsi="標楷體" w:hint="eastAsia"/>
              </w:rPr>
              <w:t>第二十九條  對於憲法法庭之裁判，不得聲明不服。</w:t>
            </w: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47"/>
              </w:numPr>
              <w:jc w:val="both"/>
              <w:rPr>
                <w:rFonts w:ascii="標楷體" w:eastAsia="標楷體" w:hAnsi="標楷體"/>
              </w:rPr>
            </w:pPr>
            <w:r w:rsidRPr="001E6A87">
              <w:rPr>
                <w:rFonts w:ascii="標楷體" w:eastAsia="標楷體" w:hAnsi="標楷體" w:hint="eastAsia"/>
              </w:rPr>
              <w:t>條次變更，並修正之。</w:t>
            </w:r>
          </w:p>
          <w:p w:rsidR="00B33316" w:rsidRPr="001E6A87" w:rsidRDefault="00B33316" w:rsidP="00B33316">
            <w:pPr>
              <w:numPr>
                <w:ilvl w:val="0"/>
                <w:numId w:val="47"/>
              </w:numPr>
              <w:jc w:val="both"/>
              <w:rPr>
                <w:rFonts w:ascii="標楷體" w:eastAsia="標楷體" w:hAnsi="標楷體"/>
              </w:rPr>
            </w:pPr>
            <w:r w:rsidRPr="001E6A87">
              <w:rPr>
                <w:rFonts w:ascii="標楷體" w:eastAsia="標楷體" w:hAnsi="標楷體" w:hint="eastAsia"/>
                <w:kern w:val="0"/>
              </w:rPr>
              <w:t>憲法法庭所為之裁判，並無審級救濟機制，屬最終裁判，</w:t>
            </w:r>
            <w:proofErr w:type="gramStart"/>
            <w:r w:rsidRPr="001E6A87">
              <w:rPr>
                <w:rFonts w:ascii="標楷體" w:eastAsia="標楷體" w:hAnsi="標楷體" w:hint="eastAsia"/>
                <w:kern w:val="0"/>
              </w:rPr>
              <w:t>爰</w:t>
            </w:r>
            <w:proofErr w:type="gramEnd"/>
            <w:r w:rsidRPr="001E6A87">
              <w:rPr>
                <w:rFonts w:ascii="標楷體" w:eastAsia="標楷體" w:hAnsi="標楷體" w:hint="eastAsia"/>
                <w:kern w:val="0"/>
              </w:rPr>
              <w:t>參照現行條文第二十九條關於政黨違憲解散案件裁判「不得聲明不服」之規定，移列於本章(一般程序規定)，以適用於各類型案件。</w:t>
            </w:r>
          </w:p>
          <w:p w:rsidR="00B33316" w:rsidRPr="001E6A87" w:rsidRDefault="00B33316" w:rsidP="00B33316">
            <w:pPr>
              <w:numPr>
                <w:ilvl w:val="0"/>
                <w:numId w:val="47"/>
              </w:numPr>
              <w:jc w:val="both"/>
              <w:rPr>
                <w:rFonts w:ascii="標楷體" w:eastAsia="標楷體" w:hAnsi="標楷體"/>
              </w:rPr>
            </w:pPr>
            <w:r w:rsidRPr="001E6A87">
              <w:rPr>
                <w:rFonts w:ascii="標楷體" w:eastAsia="標楷體" w:hAnsi="標楷體" w:hint="eastAsia"/>
              </w:rPr>
              <w:t>依本法之規定，審查庭與憲法法庭屬權限之分工，並</w:t>
            </w:r>
            <w:proofErr w:type="gramStart"/>
            <w:r w:rsidRPr="001E6A87">
              <w:rPr>
                <w:rFonts w:ascii="標楷體" w:eastAsia="標楷體" w:hAnsi="標楷體" w:hint="eastAsia"/>
              </w:rPr>
              <w:t>無上下審級</w:t>
            </w:r>
            <w:proofErr w:type="gramEnd"/>
            <w:r w:rsidRPr="001E6A87">
              <w:rPr>
                <w:rFonts w:ascii="標楷體" w:eastAsia="標楷體" w:hAnsi="標楷體" w:hint="eastAsia"/>
              </w:rPr>
              <w:t>之關係，故審查庭所為之裁定，亦屬最終裁定，並無審級救濟機制，</w:t>
            </w:r>
            <w:proofErr w:type="gramStart"/>
            <w:r w:rsidRPr="001E6A87">
              <w:rPr>
                <w:rFonts w:ascii="標楷體" w:eastAsia="標楷體" w:hAnsi="標楷體" w:hint="eastAsia"/>
              </w:rPr>
              <w:t>爰</w:t>
            </w:r>
            <w:proofErr w:type="gramEnd"/>
            <w:r w:rsidRPr="001E6A87">
              <w:rPr>
                <w:rFonts w:ascii="標楷體" w:eastAsia="標楷體" w:hAnsi="標楷體" w:hint="eastAsia"/>
              </w:rPr>
              <w:t>明文規定之。</w:t>
            </w:r>
          </w:p>
        </w:tc>
      </w:tr>
      <w:tr w:rsidR="00B33316" w:rsidRPr="001E6A87" w:rsidTr="006058EE">
        <w:tc>
          <w:tcPr>
            <w:tcW w:w="1687" w:type="pct"/>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cs="標楷體" w:hint="eastAsia"/>
                <w:lang w:val="zh-TW"/>
              </w:rPr>
              <w:t xml:space="preserve">第四十條  </w:t>
            </w:r>
            <w:r w:rsidRPr="001E6A87">
              <w:rPr>
                <w:rFonts w:ascii="標楷體" w:eastAsia="標楷體" w:hAnsi="標楷體" w:hint="eastAsia"/>
              </w:rPr>
              <w:t>案件經憲法法庭為判決或實體裁定者，聲請人不得</w:t>
            </w:r>
            <w:proofErr w:type="gramStart"/>
            <w:r w:rsidRPr="001E6A87">
              <w:rPr>
                <w:rFonts w:ascii="標楷體" w:eastAsia="標楷體" w:hAnsi="標楷體" w:hint="eastAsia"/>
              </w:rPr>
              <w:t>更行聲請</w:t>
            </w:r>
            <w:proofErr w:type="gramEnd"/>
            <w:r w:rsidRPr="001E6A87">
              <w:rPr>
                <w:rFonts w:ascii="標楷體" w:eastAsia="標楷體" w:hAnsi="標楷體" w:hint="eastAsia"/>
              </w:rPr>
              <w:t>。</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rPr>
            </w:pP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202" w:hangingChars="84" w:hanging="202"/>
              <w:jc w:val="both"/>
              <w:rPr>
                <w:rFonts w:ascii="標楷體" w:eastAsia="標楷體" w:hAnsi="標楷體"/>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48"/>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48"/>
              </w:numPr>
              <w:jc w:val="both"/>
              <w:rPr>
                <w:rFonts w:ascii="標楷體" w:eastAsia="標楷體" w:hAnsi="標楷體"/>
              </w:rPr>
            </w:pPr>
            <w:r w:rsidRPr="001E6A87">
              <w:rPr>
                <w:rFonts w:ascii="標楷體" w:eastAsia="標楷體" w:hAnsi="標楷體" w:hint="eastAsia"/>
                <w:kern w:val="0"/>
              </w:rPr>
              <w:t>憲法法庭如就聲請案件作成判決，或就本法第四十一條或第四十三條之聲請案件作成實體裁定者，為司法資源合理運用之考量，</w:t>
            </w:r>
            <w:proofErr w:type="gramStart"/>
            <w:r w:rsidRPr="001E6A87">
              <w:rPr>
                <w:rFonts w:ascii="標楷體" w:eastAsia="標楷體" w:hAnsi="標楷體" w:hint="eastAsia"/>
                <w:kern w:val="0"/>
              </w:rPr>
              <w:t>爰</w:t>
            </w:r>
            <w:proofErr w:type="gramEnd"/>
            <w:r w:rsidRPr="001E6A87">
              <w:rPr>
                <w:rFonts w:ascii="標楷體" w:eastAsia="標楷體" w:hAnsi="標楷體" w:hint="eastAsia"/>
                <w:kern w:val="0"/>
              </w:rPr>
              <w:t>參考民事訴訟法一事不再理原則及韓國憲法法院法第三十九條立法例，增訂本條。</w:t>
            </w:r>
          </w:p>
        </w:tc>
      </w:tr>
      <w:tr w:rsidR="00B33316" w:rsidRPr="001E6A87" w:rsidTr="006058EE">
        <w:tc>
          <w:tcPr>
            <w:tcW w:w="1687" w:type="pct"/>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lang w:val="zh-TW"/>
              </w:rPr>
            </w:pPr>
            <w:r w:rsidRPr="001E6A87">
              <w:rPr>
                <w:rFonts w:ascii="標楷體" w:eastAsia="標楷體" w:hAnsi="標楷體" w:cs="細明體" w:hint="eastAsia"/>
              </w:rPr>
              <w:t>第四十一條  憲法法庭</w:t>
            </w:r>
            <w:r w:rsidRPr="001E6A87">
              <w:rPr>
                <w:rFonts w:ascii="標楷體" w:eastAsia="標楷體" w:hAnsi="標楷體" w:cs="細明體" w:hint="eastAsia"/>
              </w:rPr>
              <w:lastRenderedPageBreak/>
              <w:t>就第三章、第四章、第七章及第八</w:t>
            </w:r>
            <w:proofErr w:type="gramStart"/>
            <w:r w:rsidRPr="001E6A87">
              <w:rPr>
                <w:rFonts w:ascii="標楷體" w:eastAsia="標楷體" w:hAnsi="標楷體" w:cs="細明體" w:hint="eastAsia"/>
              </w:rPr>
              <w:t>章聲請</w:t>
            </w:r>
            <w:proofErr w:type="gramEnd"/>
            <w:r w:rsidRPr="001E6A87">
              <w:rPr>
                <w:rFonts w:ascii="標楷體" w:eastAsia="標楷體" w:hAnsi="標楷體" w:cs="細明體" w:hint="eastAsia"/>
              </w:rPr>
              <w:t>案件之判決，應以裁定宣告判決效力及於其他以同一法規範或爭議聲請而未及</w:t>
            </w:r>
            <w:proofErr w:type="gramStart"/>
            <w:r w:rsidRPr="001E6A87">
              <w:rPr>
                <w:rFonts w:ascii="標楷體" w:eastAsia="標楷體" w:hAnsi="標楷體" w:cs="細明體" w:hint="eastAsia"/>
              </w:rPr>
              <w:t>併</w:t>
            </w:r>
            <w:proofErr w:type="gramEnd"/>
            <w:r w:rsidRPr="001E6A87">
              <w:rPr>
                <w:rFonts w:ascii="標楷體" w:eastAsia="標楷體" w:hAnsi="標楷體" w:cs="細明體" w:hint="eastAsia"/>
              </w:rPr>
              <w:t>案審理之案件。但該其他聲請案件，以於判決宣示或公告前已向憲法法庭聲請，且符合受理要件者為限。</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kern w:val="0"/>
              </w:rPr>
            </w:pPr>
            <w:r w:rsidRPr="001E6A87">
              <w:rPr>
                <w:rFonts w:ascii="標楷體" w:eastAsia="標楷體" w:hAnsi="標楷體" w:hint="eastAsia"/>
                <w:kern w:val="0"/>
              </w:rPr>
              <w:t>前項裁定之評決，依案件性質</w:t>
            </w:r>
            <w:proofErr w:type="gramStart"/>
            <w:r w:rsidRPr="001E6A87">
              <w:rPr>
                <w:rFonts w:ascii="標楷體" w:eastAsia="標楷體" w:hAnsi="標楷體" w:hint="eastAsia"/>
                <w:kern w:val="0"/>
              </w:rPr>
              <w:t>準</w:t>
            </w:r>
            <w:proofErr w:type="gramEnd"/>
            <w:r w:rsidRPr="001E6A87">
              <w:rPr>
                <w:rFonts w:ascii="標楷體" w:eastAsia="標楷體" w:hAnsi="標楷體" w:hint="eastAsia"/>
                <w:kern w:val="0"/>
              </w:rPr>
              <w:t>用第三十二條或第八十七條關於受理之規定，並應附具理由。</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kern w:val="0"/>
              </w:rPr>
            </w:pPr>
            <w:r w:rsidRPr="001E6A87">
              <w:rPr>
                <w:rFonts w:ascii="標楷體" w:eastAsia="標楷體" w:hAnsi="標楷體" w:hint="eastAsia"/>
                <w:kern w:val="0"/>
              </w:rPr>
              <w:t>前二項規定於第五十九條及第八十三條案件，不適用之。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rPr>
            </w:pP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B33316">
            <w:pPr>
              <w:numPr>
                <w:ilvl w:val="0"/>
                <w:numId w:val="49"/>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49"/>
              </w:numPr>
              <w:jc w:val="both"/>
              <w:rPr>
                <w:rFonts w:ascii="標楷體" w:eastAsia="標楷體" w:hAnsi="標楷體"/>
              </w:rPr>
            </w:pPr>
            <w:r w:rsidRPr="001E6A87">
              <w:rPr>
                <w:rFonts w:ascii="標楷體" w:eastAsia="標楷體" w:hAnsi="標楷體" w:hint="eastAsia"/>
              </w:rPr>
              <w:lastRenderedPageBreak/>
              <w:t>第一項：</w:t>
            </w:r>
          </w:p>
          <w:p w:rsidR="00B33316" w:rsidRPr="001E6A87" w:rsidRDefault="00B33316" w:rsidP="00B33316">
            <w:pPr>
              <w:numPr>
                <w:ilvl w:val="0"/>
                <w:numId w:val="169"/>
              </w:numPr>
              <w:ind w:left="738" w:hanging="454"/>
              <w:jc w:val="both"/>
              <w:rPr>
                <w:rFonts w:ascii="標楷體" w:eastAsia="標楷體" w:hAnsi="標楷體" w:cs="標楷體"/>
                <w:bCs/>
                <w:lang w:val="zh-TW"/>
              </w:rPr>
            </w:pPr>
            <w:r w:rsidRPr="001E6A87">
              <w:rPr>
                <w:rFonts w:ascii="標楷體" w:eastAsia="標楷體" w:hAnsi="標楷體" w:cs="標楷體" w:hint="eastAsia"/>
                <w:bCs/>
              </w:rPr>
              <w:t>現行規定，對於聲請解釋之案件作成公布前，有原聲請人或原聲請人以外之人，以同一法令牴觸憲法疑義聲請解釋，未及合併辦理，應如何處理，並無補救規定。司法院釋字第一九三號解釋闡釋，於聲請人以同一法令牴觸憲法疑義而已聲請解釋之各案件，亦可適用；釋字第六八六號解釋補充闡釋，原聲請人以外之人以同一法令牴觸憲法疑義，雖未合併辦理，但其</w:t>
            </w:r>
            <w:proofErr w:type="gramStart"/>
            <w:r w:rsidRPr="001E6A87">
              <w:rPr>
                <w:rFonts w:ascii="標楷體" w:eastAsia="標楷體" w:hAnsi="標楷體" w:cs="標楷體" w:hint="eastAsia"/>
                <w:bCs/>
              </w:rPr>
              <w:t>聲請經認定</w:t>
            </w:r>
            <w:proofErr w:type="gramEnd"/>
            <w:r w:rsidRPr="001E6A87">
              <w:rPr>
                <w:rFonts w:ascii="標楷體" w:eastAsia="標楷體" w:hAnsi="標楷體" w:cs="標楷體" w:hint="eastAsia"/>
                <w:bCs/>
              </w:rPr>
              <w:t>符合法定要件者，亦可適用。</w:t>
            </w:r>
          </w:p>
          <w:p w:rsidR="00B33316" w:rsidRPr="001E6A87" w:rsidRDefault="00B33316" w:rsidP="00B33316">
            <w:pPr>
              <w:numPr>
                <w:ilvl w:val="0"/>
                <w:numId w:val="169"/>
              </w:numPr>
              <w:ind w:left="738" w:hanging="454"/>
              <w:jc w:val="both"/>
              <w:rPr>
                <w:rFonts w:ascii="標楷體" w:eastAsia="標楷體" w:hAnsi="標楷體" w:cs="標楷體"/>
                <w:bCs/>
                <w:lang w:val="zh-TW"/>
              </w:rPr>
            </w:pPr>
            <w:r w:rsidRPr="001E6A87">
              <w:rPr>
                <w:rFonts w:ascii="標楷體" w:eastAsia="標楷體" w:hAnsi="標楷體" w:cs="標楷體" w:hint="eastAsia"/>
                <w:bCs/>
                <w:lang w:val="zh-TW"/>
              </w:rPr>
              <w:t>本法第二十四條</w:t>
            </w:r>
            <w:r w:rsidR="003978B8">
              <w:rPr>
                <w:rFonts w:ascii="標楷體" w:eastAsia="標楷體" w:hAnsi="標楷體" w:cs="標楷體" w:hint="eastAsia"/>
                <w:bCs/>
                <w:lang w:val="zh-TW"/>
              </w:rPr>
              <w:t>第一項但書規定，憲法法庭應將以同一法規範聲請之案件合併審理</w:t>
            </w:r>
            <w:r w:rsidRPr="001E6A87">
              <w:rPr>
                <w:rFonts w:ascii="標楷體" w:eastAsia="標楷體" w:hAnsi="標楷體" w:cs="標楷體" w:hint="eastAsia"/>
                <w:bCs/>
                <w:lang w:val="zh-TW"/>
              </w:rPr>
              <w:t>，惟為避免上開就已</w:t>
            </w:r>
            <w:proofErr w:type="gramStart"/>
            <w:r w:rsidRPr="001E6A87">
              <w:rPr>
                <w:rFonts w:ascii="標楷體" w:eastAsia="標楷體" w:hAnsi="標楷體" w:cs="標楷體" w:hint="eastAsia"/>
                <w:bCs/>
                <w:lang w:val="zh-TW"/>
              </w:rPr>
              <w:t>繫屬而</w:t>
            </w:r>
            <w:proofErr w:type="gramEnd"/>
            <w:r w:rsidRPr="001E6A87">
              <w:rPr>
                <w:rFonts w:ascii="標楷體" w:eastAsia="標楷體" w:hAnsi="標楷體" w:cs="標楷體" w:hint="eastAsia"/>
                <w:bCs/>
                <w:lang w:val="zh-TW"/>
              </w:rPr>
              <w:t>未及</w:t>
            </w:r>
            <w:proofErr w:type="gramStart"/>
            <w:r w:rsidRPr="001E6A87">
              <w:rPr>
                <w:rFonts w:ascii="標楷體" w:eastAsia="標楷體" w:hAnsi="標楷體" w:cs="標楷體" w:hint="eastAsia"/>
                <w:bCs/>
                <w:lang w:val="zh-TW"/>
              </w:rPr>
              <w:t>併</w:t>
            </w:r>
            <w:proofErr w:type="gramEnd"/>
            <w:r w:rsidRPr="001E6A87">
              <w:rPr>
                <w:rFonts w:ascii="標楷體" w:eastAsia="標楷體" w:hAnsi="標楷體" w:cs="標楷體" w:hint="eastAsia"/>
                <w:bCs/>
                <w:lang w:val="zh-TW"/>
              </w:rPr>
              <w:t>案辦理之情形發生，</w:t>
            </w:r>
            <w:proofErr w:type="gramStart"/>
            <w:r w:rsidRPr="001E6A87">
              <w:rPr>
                <w:rFonts w:ascii="標楷體" w:eastAsia="標楷體" w:hAnsi="標楷體" w:cs="標楷體" w:hint="eastAsia"/>
                <w:bCs/>
                <w:lang w:val="zh-TW"/>
              </w:rPr>
              <w:t>爰</w:t>
            </w:r>
            <w:proofErr w:type="gramEnd"/>
            <w:r w:rsidRPr="001E6A87">
              <w:rPr>
                <w:rFonts w:ascii="標楷體" w:eastAsia="標楷體" w:hAnsi="標楷體" w:cs="標楷體" w:hint="eastAsia"/>
                <w:bCs/>
                <w:lang w:val="zh-TW"/>
              </w:rPr>
              <w:t>設本條第一項規定，許</w:t>
            </w:r>
            <w:proofErr w:type="gramStart"/>
            <w:r w:rsidRPr="001E6A87">
              <w:rPr>
                <w:rFonts w:ascii="標楷體" w:eastAsia="標楷體" w:hAnsi="標楷體" w:cs="標楷體" w:hint="eastAsia"/>
                <w:bCs/>
                <w:lang w:val="zh-TW"/>
              </w:rPr>
              <w:t>第三章聲</w:t>
            </w:r>
            <w:r w:rsidRPr="001E6A87">
              <w:rPr>
                <w:rFonts w:ascii="標楷體" w:eastAsia="標楷體" w:hAnsi="標楷體" w:cs="標楷體" w:hint="eastAsia"/>
                <w:bCs/>
                <w:lang w:val="zh-TW"/>
              </w:rPr>
              <w:lastRenderedPageBreak/>
              <w:t>請</w:t>
            </w:r>
            <w:proofErr w:type="gramEnd"/>
            <w:r w:rsidRPr="001E6A87">
              <w:rPr>
                <w:rFonts w:ascii="標楷體" w:eastAsia="標楷體" w:hAnsi="標楷體" w:cs="標楷體" w:hint="eastAsia"/>
                <w:bCs/>
                <w:lang w:val="zh-TW"/>
              </w:rPr>
              <w:t>案件判決效力及於</w:t>
            </w:r>
            <w:r w:rsidRPr="001E6A87">
              <w:rPr>
                <w:rFonts w:ascii="標楷體" w:eastAsia="標楷體" w:hAnsi="標楷體" w:cs="微軟正黑體" w:hint="eastAsia"/>
                <w:bCs/>
                <w:noProof/>
                <w:kern w:val="0"/>
                <w:lang w:val="zh-TW"/>
              </w:rPr>
              <w:t>宣示或公告前</w:t>
            </w:r>
            <w:r w:rsidRPr="001E6A87">
              <w:rPr>
                <w:rFonts w:ascii="標楷體" w:eastAsia="標楷體" w:hAnsi="標楷體" w:cs="標楷體" w:hint="eastAsia"/>
                <w:bCs/>
                <w:lang w:val="zh-TW"/>
              </w:rPr>
              <w:t>已合法</w:t>
            </w:r>
            <w:proofErr w:type="gramStart"/>
            <w:r w:rsidRPr="001E6A87">
              <w:rPr>
                <w:rFonts w:ascii="標楷體" w:eastAsia="標楷體" w:hAnsi="標楷體" w:cs="標楷體" w:hint="eastAsia"/>
                <w:bCs/>
                <w:lang w:val="zh-TW"/>
              </w:rPr>
              <w:t>聲請卻未</w:t>
            </w:r>
            <w:proofErr w:type="gramEnd"/>
            <w:r w:rsidRPr="001E6A87">
              <w:rPr>
                <w:rFonts w:ascii="標楷體" w:eastAsia="標楷體" w:hAnsi="標楷體" w:cs="標楷體" w:hint="eastAsia"/>
                <w:bCs/>
                <w:lang w:val="zh-TW"/>
              </w:rPr>
              <w:t>及</w:t>
            </w:r>
            <w:proofErr w:type="gramStart"/>
            <w:r w:rsidRPr="001E6A87">
              <w:rPr>
                <w:rFonts w:ascii="標楷體" w:eastAsia="標楷體" w:hAnsi="標楷體" w:cs="標楷體" w:hint="eastAsia"/>
                <w:bCs/>
                <w:lang w:val="zh-TW"/>
              </w:rPr>
              <w:t>併</w:t>
            </w:r>
            <w:proofErr w:type="gramEnd"/>
            <w:r w:rsidRPr="001E6A87">
              <w:rPr>
                <w:rFonts w:ascii="標楷體" w:eastAsia="標楷體" w:hAnsi="標楷體" w:cs="標楷體" w:hint="eastAsia"/>
                <w:bCs/>
                <w:lang w:val="zh-TW"/>
              </w:rPr>
              <w:t>案之案件。</w:t>
            </w:r>
          </w:p>
          <w:p w:rsidR="00B33316" w:rsidRPr="001E6A87" w:rsidRDefault="00B33316" w:rsidP="00B33316">
            <w:pPr>
              <w:numPr>
                <w:ilvl w:val="0"/>
                <w:numId w:val="169"/>
              </w:numPr>
              <w:ind w:left="738" w:hanging="454"/>
              <w:jc w:val="both"/>
              <w:rPr>
                <w:rFonts w:ascii="標楷體" w:eastAsia="標楷體" w:hAnsi="標楷體" w:cs="標楷體"/>
                <w:bCs/>
                <w:lang w:val="zh-TW"/>
              </w:rPr>
            </w:pPr>
            <w:r w:rsidRPr="001E6A87">
              <w:rPr>
                <w:rFonts w:ascii="標楷體" w:eastAsia="標楷體" w:hAnsi="標楷體" w:cs="標楷體" w:hint="eastAsia"/>
                <w:bCs/>
                <w:lang w:val="zh-TW"/>
              </w:rPr>
              <w:t>上開情形，亦可能發生於第四章機關爭議案件、第七章地方自治保障案件，以及第八章統一解釋法律及命令案件，亦有規範之必要，</w:t>
            </w:r>
            <w:proofErr w:type="gramStart"/>
            <w:r w:rsidRPr="001E6A87">
              <w:rPr>
                <w:rFonts w:ascii="標楷體" w:eastAsia="標楷體" w:hAnsi="標楷體" w:cs="標楷體" w:hint="eastAsia"/>
                <w:bCs/>
                <w:lang w:val="zh-TW"/>
              </w:rPr>
              <w:t>爰</w:t>
            </w:r>
            <w:proofErr w:type="gramEnd"/>
            <w:r w:rsidRPr="001E6A87">
              <w:rPr>
                <w:rFonts w:ascii="標楷體" w:eastAsia="標楷體" w:hAnsi="標楷體" w:cs="標楷體" w:hint="eastAsia"/>
                <w:bCs/>
                <w:lang w:val="zh-TW"/>
              </w:rPr>
              <w:t>於第一項</w:t>
            </w:r>
            <w:proofErr w:type="gramStart"/>
            <w:r w:rsidRPr="001E6A87">
              <w:rPr>
                <w:rFonts w:ascii="標楷體" w:eastAsia="標楷體" w:hAnsi="標楷體" w:cs="標楷體" w:hint="eastAsia"/>
                <w:bCs/>
                <w:lang w:val="zh-TW"/>
              </w:rPr>
              <w:t>併</w:t>
            </w:r>
            <w:proofErr w:type="gramEnd"/>
            <w:r w:rsidRPr="001E6A87">
              <w:rPr>
                <w:rFonts w:ascii="標楷體" w:eastAsia="標楷體" w:hAnsi="標楷體" w:cs="標楷體" w:hint="eastAsia"/>
                <w:bCs/>
                <w:lang w:val="zh-TW"/>
              </w:rPr>
              <w:t>予規定。</w:t>
            </w:r>
          </w:p>
          <w:p w:rsidR="00B33316" w:rsidRPr="001E6A87" w:rsidRDefault="00B33316" w:rsidP="00B33316">
            <w:pPr>
              <w:numPr>
                <w:ilvl w:val="0"/>
                <w:numId w:val="169"/>
              </w:numPr>
              <w:ind w:left="738" w:hanging="454"/>
              <w:jc w:val="both"/>
              <w:rPr>
                <w:rFonts w:ascii="標楷體" w:eastAsia="標楷體" w:hAnsi="標楷體" w:cs="標楷體"/>
                <w:bCs/>
                <w:lang w:val="zh-TW"/>
              </w:rPr>
            </w:pPr>
            <w:r w:rsidRPr="001E6A87">
              <w:rPr>
                <w:rFonts w:ascii="標楷體" w:eastAsia="標楷體" w:hAnsi="標楷體" w:cs="標楷體" w:hint="eastAsia"/>
                <w:bCs/>
              </w:rPr>
              <w:t>其他聲請案件，雖或係就同一法規範或爭議而為聲請，惟如於判決宣示或公告後始提出聲請，或不符合受理要件，本即無</w:t>
            </w:r>
            <w:proofErr w:type="gramStart"/>
            <w:r w:rsidRPr="001E6A87">
              <w:rPr>
                <w:rFonts w:ascii="標楷體" w:eastAsia="標楷體" w:hAnsi="標楷體" w:cs="標楷體" w:hint="eastAsia"/>
                <w:bCs/>
              </w:rPr>
              <w:t>併</w:t>
            </w:r>
            <w:proofErr w:type="gramEnd"/>
            <w:r w:rsidRPr="001E6A87">
              <w:rPr>
                <w:rFonts w:ascii="標楷體" w:eastAsia="標楷體" w:hAnsi="標楷體" w:cs="標楷體" w:hint="eastAsia"/>
                <w:bCs/>
              </w:rPr>
              <w:t>案審理之必要及可能，</w:t>
            </w:r>
            <w:proofErr w:type="gramStart"/>
            <w:r w:rsidRPr="001E6A87">
              <w:rPr>
                <w:rFonts w:ascii="標楷體" w:eastAsia="標楷體" w:hAnsi="標楷體" w:cs="標楷體" w:hint="eastAsia"/>
                <w:bCs/>
              </w:rPr>
              <w:t>爰</w:t>
            </w:r>
            <w:proofErr w:type="gramEnd"/>
            <w:r w:rsidRPr="001E6A87">
              <w:rPr>
                <w:rFonts w:ascii="標楷體" w:eastAsia="標楷體" w:hAnsi="標楷體" w:cs="標楷體" w:hint="eastAsia"/>
                <w:bCs/>
              </w:rPr>
              <w:t>設但書規定排除之。</w:t>
            </w:r>
          </w:p>
          <w:p w:rsidR="00B33316" w:rsidRPr="001E6A87" w:rsidRDefault="00B33316" w:rsidP="00B33316">
            <w:pPr>
              <w:numPr>
                <w:ilvl w:val="0"/>
                <w:numId w:val="49"/>
              </w:numPr>
              <w:jc w:val="both"/>
              <w:rPr>
                <w:rFonts w:ascii="標楷體" w:eastAsia="標楷體" w:hAnsi="標楷體" w:cs="標楷體"/>
                <w:bCs/>
              </w:rPr>
            </w:pPr>
            <w:r w:rsidRPr="001E6A87">
              <w:rPr>
                <w:rFonts w:ascii="標楷體" w:eastAsia="標楷體" w:hAnsi="標楷體" w:cs="標楷體" w:hint="eastAsia"/>
                <w:bCs/>
              </w:rPr>
              <w:t>第二項：</w:t>
            </w:r>
          </w:p>
          <w:p w:rsidR="00B33316" w:rsidRPr="001E6A87" w:rsidRDefault="00B33316" w:rsidP="00B33316">
            <w:pPr>
              <w:numPr>
                <w:ilvl w:val="0"/>
                <w:numId w:val="170"/>
              </w:numPr>
              <w:ind w:leftChars="50" w:left="574" w:hanging="454"/>
              <w:jc w:val="both"/>
              <w:rPr>
                <w:rFonts w:ascii="標楷體" w:eastAsia="標楷體" w:hAnsi="標楷體" w:cs="標楷體"/>
                <w:bCs/>
              </w:rPr>
            </w:pPr>
            <w:r w:rsidRPr="001E6A87">
              <w:rPr>
                <w:rFonts w:ascii="標楷體" w:eastAsia="標楷體" w:hAnsi="標楷體" w:cs="標楷體" w:hint="eastAsia"/>
                <w:bCs/>
              </w:rPr>
              <w:t>依第一項但書之規定，第一項之裁定，以聲請案件符合受理要件為必要，是其評決之門檻，</w:t>
            </w:r>
            <w:proofErr w:type="gramStart"/>
            <w:r w:rsidRPr="001E6A87">
              <w:rPr>
                <w:rFonts w:ascii="標楷體" w:eastAsia="標楷體" w:hAnsi="標楷體" w:cs="標楷體" w:hint="eastAsia"/>
                <w:bCs/>
              </w:rPr>
              <w:t>宜依各</w:t>
            </w:r>
            <w:proofErr w:type="gramEnd"/>
            <w:r w:rsidRPr="001E6A87">
              <w:rPr>
                <w:rFonts w:ascii="標楷體" w:eastAsia="標楷體" w:hAnsi="標楷體" w:cs="標楷體" w:hint="eastAsia"/>
                <w:bCs/>
              </w:rPr>
              <w:t>章案件受理之門檻而定，</w:t>
            </w:r>
            <w:proofErr w:type="gramStart"/>
            <w:r w:rsidRPr="001E6A87">
              <w:rPr>
                <w:rFonts w:ascii="標楷體" w:eastAsia="標楷體" w:hAnsi="標楷體" w:cs="標楷體" w:hint="eastAsia"/>
                <w:bCs/>
              </w:rPr>
              <w:t>爰</w:t>
            </w:r>
            <w:proofErr w:type="gramEnd"/>
            <w:r w:rsidRPr="001E6A87">
              <w:rPr>
                <w:rFonts w:ascii="標楷體" w:eastAsia="標楷體" w:hAnsi="標楷體" w:cs="標楷體" w:hint="eastAsia"/>
                <w:bCs/>
              </w:rPr>
              <w:t>明文規定，第三章、第四章及第七章案件，</w:t>
            </w:r>
            <w:proofErr w:type="gramStart"/>
            <w:r w:rsidRPr="001E6A87">
              <w:rPr>
                <w:rFonts w:ascii="標楷體" w:eastAsia="標楷體" w:hAnsi="標楷體" w:cs="標楷體" w:hint="eastAsia"/>
                <w:bCs/>
              </w:rPr>
              <w:t>準</w:t>
            </w:r>
            <w:proofErr w:type="gramEnd"/>
            <w:r w:rsidRPr="001E6A87">
              <w:rPr>
                <w:rFonts w:ascii="標楷體" w:eastAsia="標楷體" w:hAnsi="標楷體" w:cs="標楷體" w:hint="eastAsia"/>
                <w:bCs/>
              </w:rPr>
              <w:t>用第三十二條關於受理</w:t>
            </w:r>
            <w:r w:rsidRPr="001E6A87">
              <w:rPr>
                <w:rFonts w:ascii="標楷體" w:eastAsia="標楷體" w:hAnsi="標楷體" w:cs="標楷體" w:hint="eastAsia"/>
                <w:bCs/>
              </w:rPr>
              <w:lastRenderedPageBreak/>
              <w:t>之規定，第八章案件則</w:t>
            </w:r>
            <w:proofErr w:type="gramStart"/>
            <w:r w:rsidRPr="001E6A87">
              <w:rPr>
                <w:rFonts w:ascii="標楷體" w:eastAsia="標楷體" w:hAnsi="標楷體" w:cs="標楷體" w:hint="eastAsia"/>
                <w:bCs/>
              </w:rPr>
              <w:t>準</w:t>
            </w:r>
            <w:proofErr w:type="gramEnd"/>
            <w:r w:rsidRPr="001E6A87">
              <w:rPr>
                <w:rFonts w:ascii="標楷體" w:eastAsia="標楷體" w:hAnsi="標楷體" w:cs="標楷體" w:hint="eastAsia"/>
                <w:bCs/>
              </w:rPr>
              <w:t>用第八十七條關於受理之規定。</w:t>
            </w:r>
          </w:p>
          <w:p w:rsidR="00B33316" w:rsidRPr="001E6A87" w:rsidRDefault="00B33316" w:rsidP="00B33316">
            <w:pPr>
              <w:numPr>
                <w:ilvl w:val="0"/>
                <w:numId w:val="170"/>
              </w:numPr>
              <w:ind w:leftChars="50" w:left="602" w:hanging="482"/>
              <w:jc w:val="both"/>
              <w:rPr>
                <w:rFonts w:ascii="標楷體" w:eastAsia="標楷體" w:hAnsi="標楷體" w:cs="標楷體"/>
                <w:bCs/>
              </w:rPr>
            </w:pPr>
            <w:r w:rsidRPr="001E6A87">
              <w:rPr>
                <w:rFonts w:ascii="標楷體" w:eastAsia="標楷體" w:hAnsi="標楷體" w:cs="標楷體" w:hint="eastAsia"/>
                <w:bCs/>
              </w:rPr>
              <w:t>憲法法庭就已聲請而未及</w:t>
            </w:r>
            <w:proofErr w:type="gramStart"/>
            <w:r w:rsidRPr="001E6A87">
              <w:rPr>
                <w:rFonts w:ascii="標楷體" w:eastAsia="標楷體" w:hAnsi="標楷體" w:cs="標楷體" w:hint="eastAsia"/>
                <w:bCs/>
              </w:rPr>
              <w:t>併</w:t>
            </w:r>
            <w:proofErr w:type="gramEnd"/>
            <w:r w:rsidRPr="001E6A87">
              <w:rPr>
                <w:rFonts w:ascii="標楷體" w:eastAsia="標楷體" w:hAnsi="標楷體" w:cs="標楷體" w:hint="eastAsia"/>
                <w:bCs/>
              </w:rPr>
              <w:t>案之案件，審認是否確與該已宣示或公告判決之聲請</w:t>
            </w:r>
            <w:proofErr w:type="gramStart"/>
            <w:r w:rsidRPr="001E6A87">
              <w:rPr>
                <w:rFonts w:ascii="標楷體" w:eastAsia="標楷體" w:hAnsi="標楷體" w:cs="標楷體" w:hint="eastAsia"/>
                <w:bCs/>
              </w:rPr>
              <w:t>案件屬就同一</w:t>
            </w:r>
            <w:proofErr w:type="gramEnd"/>
            <w:r w:rsidRPr="001E6A87">
              <w:rPr>
                <w:rFonts w:ascii="標楷體" w:eastAsia="標楷體" w:hAnsi="標楷體" w:cs="標楷體" w:hint="eastAsia"/>
                <w:bCs/>
              </w:rPr>
              <w:t>法規範或爭議而為聲請，並賦予其與該判決有同一效力，其效果上與經</w:t>
            </w:r>
            <w:proofErr w:type="gramStart"/>
            <w:r w:rsidRPr="001E6A87">
              <w:rPr>
                <w:rFonts w:ascii="標楷體" w:eastAsia="標楷體" w:hAnsi="標楷體" w:cs="標楷體" w:hint="eastAsia"/>
                <w:bCs/>
              </w:rPr>
              <w:t>併</w:t>
            </w:r>
            <w:proofErr w:type="gramEnd"/>
            <w:r w:rsidRPr="001E6A87">
              <w:rPr>
                <w:rFonts w:ascii="標楷體" w:eastAsia="標楷體" w:hAnsi="標楷體" w:cs="標楷體" w:hint="eastAsia"/>
                <w:bCs/>
              </w:rPr>
              <w:t>案審理作成判決者無異，故本項裁定之性質實屬實體裁定，</w:t>
            </w:r>
            <w:proofErr w:type="gramStart"/>
            <w:r w:rsidRPr="001E6A87">
              <w:rPr>
                <w:rFonts w:ascii="標楷體" w:eastAsia="標楷體" w:hAnsi="標楷體" w:cs="標楷體" w:hint="eastAsia"/>
                <w:bCs/>
              </w:rPr>
              <w:t>爰</w:t>
            </w:r>
            <w:proofErr w:type="gramEnd"/>
            <w:r w:rsidRPr="001E6A87">
              <w:rPr>
                <w:rFonts w:ascii="標楷體" w:eastAsia="標楷體" w:hAnsi="標楷體" w:cs="標楷體" w:hint="eastAsia"/>
                <w:bCs/>
              </w:rPr>
              <w:t>規定應附具理由。</w:t>
            </w:r>
          </w:p>
          <w:p w:rsidR="00B33316" w:rsidRPr="001E6A87" w:rsidRDefault="00B33316" w:rsidP="006058EE">
            <w:pPr>
              <w:ind w:left="480" w:hangingChars="200" w:hanging="480"/>
              <w:jc w:val="both"/>
              <w:rPr>
                <w:rFonts w:ascii="標楷體" w:eastAsia="標楷體" w:hAnsi="標楷體" w:cs="標楷體"/>
                <w:bCs/>
              </w:rPr>
            </w:pPr>
            <w:r w:rsidRPr="001E6A87">
              <w:rPr>
                <w:rFonts w:ascii="標楷體" w:eastAsia="標楷體" w:hAnsi="標楷體" w:cs="標楷體" w:hint="eastAsia"/>
                <w:bCs/>
              </w:rPr>
              <w:t>四、第三項：第五十九條人民聲請法規範憲法審查或裁判憲法審查案件，憲法法庭認人民之聲請有理由者，依第六十二條之規定，應於判決主文宣告該確定終局裁判違憲，並廢棄之，發回管轄法院；第八十三條第三項規定之地方自治保障案件</w:t>
            </w:r>
            <w:proofErr w:type="gramStart"/>
            <w:r w:rsidRPr="001E6A87">
              <w:rPr>
                <w:rFonts w:ascii="標楷體" w:eastAsia="標楷體" w:hAnsi="標楷體" w:cs="標楷體" w:hint="eastAsia"/>
                <w:bCs/>
              </w:rPr>
              <w:t>準</w:t>
            </w:r>
            <w:proofErr w:type="gramEnd"/>
            <w:r w:rsidRPr="001E6A87">
              <w:rPr>
                <w:rFonts w:ascii="標楷體" w:eastAsia="標楷體" w:hAnsi="標楷體" w:cs="標楷體" w:hint="eastAsia"/>
                <w:bCs/>
              </w:rPr>
              <w:t>用第六十二條第一項前段規定，應與第五十九條人民聲請案件為相同之處理。本條第一項之裁定，尚不能達此</w:t>
            </w:r>
            <w:r w:rsidRPr="001E6A87">
              <w:rPr>
                <w:rFonts w:ascii="標楷體" w:eastAsia="標楷體" w:hAnsi="標楷體" w:cs="標楷體" w:hint="eastAsia"/>
                <w:bCs/>
              </w:rPr>
              <w:lastRenderedPageBreak/>
              <w:t>效果，</w:t>
            </w:r>
            <w:proofErr w:type="gramStart"/>
            <w:r w:rsidRPr="001E6A87">
              <w:rPr>
                <w:rFonts w:ascii="標楷體" w:eastAsia="標楷體" w:hAnsi="標楷體" w:cs="標楷體" w:hint="eastAsia"/>
                <w:bCs/>
              </w:rPr>
              <w:t>爰</w:t>
            </w:r>
            <w:proofErr w:type="gramEnd"/>
            <w:r w:rsidRPr="001E6A87">
              <w:rPr>
                <w:rFonts w:ascii="標楷體" w:eastAsia="標楷體" w:hAnsi="標楷體" w:cs="標楷體" w:hint="eastAsia"/>
                <w:bCs/>
              </w:rPr>
              <w:t>明文排除之。憲法法庭遇有已為聲請之第五十九條及第八十三條案件而未及</w:t>
            </w:r>
            <w:proofErr w:type="gramStart"/>
            <w:r w:rsidRPr="001E6A87">
              <w:rPr>
                <w:rFonts w:ascii="標楷體" w:eastAsia="標楷體" w:hAnsi="標楷體" w:cs="標楷體" w:hint="eastAsia"/>
                <w:bCs/>
              </w:rPr>
              <w:t>併</w:t>
            </w:r>
            <w:proofErr w:type="gramEnd"/>
            <w:r w:rsidRPr="001E6A87">
              <w:rPr>
                <w:rFonts w:ascii="標楷體" w:eastAsia="標楷體" w:hAnsi="標楷體" w:cs="標楷體" w:hint="eastAsia"/>
                <w:bCs/>
              </w:rPr>
              <w:t>案者，仍應另為判決，</w:t>
            </w:r>
            <w:proofErr w:type="gramStart"/>
            <w:r w:rsidRPr="001E6A87">
              <w:rPr>
                <w:rFonts w:ascii="標楷體" w:eastAsia="標楷體" w:hAnsi="標楷體" w:cs="標楷體" w:hint="eastAsia"/>
                <w:bCs/>
              </w:rPr>
              <w:t>附此敘明</w:t>
            </w:r>
            <w:proofErr w:type="gramEnd"/>
            <w:r w:rsidRPr="001E6A87">
              <w:rPr>
                <w:rFonts w:ascii="標楷體" w:eastAsia="標楷體" w:hAnsi="標楷體" w:cs="標楷體" w:hint="eastAsia"/>
                <w:bCs/>
              </w:rPr>
              <w:t>。</w:t>
            </w:r>
          </w:p>
        </w:tc>
      </w:tr>
      <w:tr w:rsidR="00B33316" w:rsidRPr="001E6A87" w:rsidTr="006058EE">
        <w:tc>
          <w:tcPr>
            <w:tcW w:w="1687" w:type="pct"/>
            <w:shd w:val="clear" w:color="auto" w:fill="auto"/>
          </w:tcPr>
          <w:p w:rsidR="00B33316" w:rsidRPr="001E6A87" w:rsidRDefault="00B33316" w:rsidP="006058EE">
            <w:pPr>
              <w:autoSpaceDE w:val="0"/>
              <w:autoSpaceDN w:val="0"/>
              <w:adjustRightInd w:val="0"/>
              <w:ind w:left="252" w:hanging="252"/>
              <w:jc w:val="both"/>
              <w:rPr>
                <w:rFonts w:ascii="標楷體" w:eastAsia="標楷體" w:hAnsi="標楷體" w:cs="DFKaiShu-SB-Estd-BF"/>
                <w:kern w:val="0"/>
              </w:rPr>
            </w:pPr>
            <w:r w:rsidRPr="001E6A87">
              <w:rPr>
                <w:rFonts w:ascii="標楷體" w:eastAsia="標楷體" w:hAnsi="標楷體" w:cs="標楷體" w:hint="eastAsia"/>
                <w:bCs/>
                <w:lang w:val="zh-TW"/>
              </w:rPr>
              <w:lastRenderedPageBreak/>
              <w:t>第四十二條</w:t>
            </w:r>
            <w:r w:rsidRPr="001E6A87">
              <w:rPr>
                <w:rFonts w:ascii="標楷體" w:eastAsia="標楷體" w:hAnsi="標楷體" w:hint="eastAsia"/>
                <w:kern w:val="0"/>
              </w:rPr>
              <w:t xml:space="preserve">  法規範審查案件或機關爭議案件，經司法院解釋或憲法法庭判決宣告</w:t>
            </w:r>
            <w:proofErr w:type="gramStart"/>
            <w:r w:rsidRPr="001E6A87">
              <w:rPr>
                <w:rFonts w:ascii="標楷體" w:eastAsia="標楷體" w:hAnsi="標楷體" w:hint="eastAsia"/>
                <w:kern w:val="0"/>
              </w:rPr>
              <w:t>不</w:t>
            </w:r>
            <w:proofErr w:type="gramEnd"/>
            <w:r w:rsidRPr="001E6A87">
              <w:rPr>
                <w:rFonts w:ascii="標楷體" w:eastAsia="標楷體" w:hAnsi="標楷體" w:hint="eastAsia"/>
                <w:kern w:val="0"/>
              </w:rPr>
              <w:t>違憲或作成其他憲法判斷者，除有本條第二項或第三項之情形外，任何人均不得就相同法規範或爭議聲請判決。</w:t>
            </w:r>
          </w:p>
          <w:p w:rsidR="00B33316" w:rsidRPr="001E6A87" w:rsidRDefault="00B33316" w:rsidP="006058EE">
            <w:pPr>
              <w:ind w:leftChars="100" w:left="240" w:firstLineChars="200" w:firstLine="480"/>
              <w:jc w:val="both"/>
              <w:rPr>
                <w:rFonts w:ascii="標楷體" w:eastAsia="標楷體" w:hAnsi="標楷體"/>
              </w:rPr>
            </w:pPr>
            <w:r w:rsidRPr="001E6A87">
              <w:rPr>
                <w:rFonts w:ascii="標楷體" w:eastAsia="標楷體" w:hAnsi="標楷體" w:hint="eastAsia"/>
              </w:rPr>
              <w:t>各法院、人民或地方自治團體之立法或行政機關，對於經司法院解釋或憲法法庭判決宣告未違憲之法規範，因憲法或相關法規範修正，或相關社會情事有重大變更，認有重行認定與判斷之必要者，</w:t>
            </w:r>
            <w:proofErr w:type="gramStart"/>
            <w:r w:rsidRPr="001E6A87">
              <w:rPr>
                <w:rFonts w:ascii="標楷體" w:eastAsia="標楷體" w:hAnsi="標楷體" w:hint="eastAsia"/>
              </w:rPr>
              <w:t>得分別依第三</w:t>
            </w:r>
            <w:proofErr w:type="gramEnd"/>
            <w:r w:rsidRPr="001E6A87">
              <w:rPr>
                <w:rFonts w:ascii="標楷體" w:eastAsia="標楷體" w:hAnsi="標楷體" w:hint="eastAsia"/>
              </w:rPr>
              <w:t>章或第七章所定程序，聲請憲法法庭為變更之判決。</w:t>
            </w:r>
          </w:p>
          <w:p w:rsidR="00B33316" w:rsidRPr="001E6A87" w:rsidRDefault="00B33316" w:rsidP="006058EE">
            <w:pPr>
              <w:tabs>
                <w:tab w:val="left" w:pos="828"/>
              </w:tabs>
              <w:autoSpaceDE w:val="0"/>
              <w:autoSpaceDN w:val="0"/>
              <w:adjustRightInd w:val="0"/>
              <w:ind w:leftChars="100" w:left="240" w:firstLineChars="200" w:firstLine="480"/>
              <w:jc w:val="both"/>
              <w:rPr>
                <w:rFonts w:ascii="標楷體" w:eastAsia="標楷體" w:hAnsi="標楷體" w:cs="標楷體"/>
                <w:bCs/>
              </w:rPr>
            </w:pPr>
            <w:r w:rsidRPr="001E6A87">
              <w:rPr>
                <w:rFonts w:ascii="標楷體" w:eastAsia="標楷體" w:hAnsi="標楷體" w:cs="DFKaiShu-SB-Estd-BF" w:hint="eastAsia"/>
                <w:kern w:val="0"/>
              </w:rPr>
              <w:t>國家最高機關就機關爭議事項，有前項情形者，得依第四章所定程序，聲請憲法法庭為變更之判決。</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B33316">
            <w:pPr>
              <w:numPr>
                <w:ilvl w:val="0"/>
                <w:numId w:val="50"/>
              </w:numPr>
              <w:autoSpaceDE w:val="0"/>
              <w:autoSpaceDN w:val="0"/>
              <w:adjustRightInd w:val="0"/>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50"/>
              </w:numPr>
              <w:autoSpaceDE w:val="0"/>
              <w:autoSpaceDN w:val="0"/>
              <w:adjustRightInd w:val="0"/>
              <w:jc w:val="both"/>
              <w:rPr>
                <w:rFonts w:ascii="標楷體" w:eastAsia="標楷體" w:hAnsi="標楷體"/>
              </w:rPr>
            </w:pPr>
            <w:r w:rsidRPr="001E6A87">
              <w:rPr>
                <w:rFonts w:ascii="標楷體" w:eastAsia="標楷體" w:hAnsi="標楷體" w:hint="eastAsia"/>
              </w:rPr>
              <w:t>第一項：本法修正施行前之司法院解釋及依本法所為之憲法法庭判決，</w:t>
            </w:r>
            <w:proofErr w:type="gramStart"/>
            <w:r w:rsidRPr="001E6A87">
              <w:rPr>
                <w:rFonts w:ascii="標楷體" w:eastAsia="標楷體" w:hAnsi="標楷體" w:hint="eastAsia"/>
              </w:rPr>
              <w:t>均有拘束</w:t>
            </w:r>
            <w:proofErr w:type="gramEnd"/>
            <w:r w:rsidRPr="001E6A87">
              <w:rPr>
                <w:rFonts w:ascii="標楷體" w:eastAsia="標楷體" w:hAnsi="標楷體" w:hint="eastAsia"/>
              </w:rPr>
              <w:t>各法院、機關、地方自治團體及人民之效力，且為維護憲法秩序之安定，解釋或判決均不宜輕易變更。非但不許該解釋或判決之當事人基於同一原因</w:t>
            </w:r>
            <w:proofErr w:type="gramStart"/>
            <w:r w:rsidRPr="001E6A87">
              <w:rPr>
                <w:rFonts w:ascii="標楷體" w:eastAsia="標楷體" w:hAnsi="標楷體" w:hint="eastAsia"/>
              </w:rPr>
              <w:t>案件復聲請</w:t>
            </w:r>
            <w:proofErr w:type="gramEnd"/>
            <w:r w:rsidRPr="001E6A87">
              <w:rPr>
                <w:rFonts w:ascii="標楷體" w:eastAsia="標楷體" w:hAnsi="標楷體" w:hint="eastAsia"/>
              </w:rPr>
              <w:t>變更，亦不許當事人或當事人以外之任何人基於其他原因案件聲請變更。</w:t>
            </w:r>
          </w:p>
          <w:p w:rsidR="00B33316" w:rsidRPr="001E6A87" w:rsidRDefault="00B33316" w:rsidP="006058EE">
            <w:pPr>
              <w:autoSpaceDE w:val="0"/>
              <w:autoSpaceDN w:val="0"/>
              <w:adjustRightInd w:val="0"/>
              <w:jc w:val="both"/>
              <w:rPr>
                <w:rFonts w:ascii="標楷體" w:eastAsia="標楷體" w:hAnsi="標楷體"/>
              </w:rPr>
            </w:pPr>
            <w:r w:rsidRPr="001E6A87">
              <w:rPr>
                <w:rFonts w:ascii="標楷體" w:eastAsia="標楷體" w:hAnsi="標楷體" w:hint="eastAsia"/>
              </w:rPr>
              <w:t>三、第二項：</w:t>
            </w:r>
          </w:p>
          <w:p w:rsidR="00B33316" w:rsidRPr="001E6A87" w:rsidRDefault="00B33316" w:rsidP="006058EE">
            <w:pPr>
              <w:ind w:leftChars="50" w:left="659" w:hanging="539"/>
              <w:jc w:val="both"/>
              <w:rPr>
                <w:rFonts w:ascii="標楷體" w:eastAsia="標楷體" w:hAnsi="標楷體"/>
              </w:rPr>
            </w:pPr>
            <w:r w:rsidRPr="001E6A87">
              <w:rPr>
                <w:rFonts w:ascii="標楷體" w:eastAsia="標楷體" w:hAnsi="標楷體" w:hint="eastAsia"/>
              </w:rPr>
              <w:t>(</w:t>
            </w:r>
            <w:proofErr w:type="gramStart"/>
            <w:r w:rsidRPr="001E6A87">
              <w:rPr>
                <w:rFonts w:ascii="標楷體" w:eastAsia="標楷體" w:hAnsi="標楷體" w:hint="eastAsia"/>
              </w:rPr>
              <w:t>一</w:t>
            </w:r>
            <w:proofErr w:type="gramEnd"/>
            <w:r w:rsidRPr="001E6A87">
              <w:rPr>
                <w:rFonts w:ascii="標楷體" w:eastAsia="標楷體" w:hAnsi="標楷體" w:hint="eastAsia"/>
              </w:rPr>
              <w:t>)惟考量法規範憲法審查機制之最高宗旨，仍在追求客觀法規範秩序之合憲性，是法</w:t>
            </w:r>
            <w:proofErr w:type="gramStart"/>
            <w:r w:rsidRPr="001E6A87">
              <w:rPr>
                <w:rFonts w:ascii="標楷體" w:eastAsia="標楷體" w:hAnsi="標楷體" w:hint="eastAsia"/>
              </w:rPr>
              <w:t>規範縱經司法</w:t>
            </w:r>
            <w:proofErr w:type="gramEnd"/>
            <w:r w:rsidRPr="001E6A87">
              <w:rPr>
                <w:rFonts w:ascii="標楷體" w:eastAsia="標楷體" w:hAnsi="標楷體" w:hint="eastAsia"/>
              </w:rPr>
              <w:t>院解釋或憲法法庭判決宣告未違憲，如有因憲法或相關法規範有所修正，或相關</w:t>
            </w:r>
            <w:r w:rsidRPr="001E6A87">
              <w:rPr>
                <w:rFonts w:ascii="標楷體" w:eastAsia="標楷體" w:hAnsi="標楷體" w:hint="eastAsia"/>
              </w:rPr>
              <w:lastRenderedPageBreak/>
              <w:t>社會情事已有重大變更，而有重行檢視審認予以變更或補充之必要時，應例外允許各法院、人民或地方自治團體之立法或行政機關，分別依第三章第二節、第三節及第七章</w:t>
            </w:r>
            <w:proofErr w:type="gramStart"/>
            <w:r w:rsidRPr="001E6A87">
              <w:rPr>
                <w:rFonts w:ascii="標楷體" w:eastAsia="標楷體" w:hAnsi="標楷體" w:hint="eastAsia"/>
              </w:rPr>
              <w:t>所定聲請</w:t>
            </w:r>
            <w:proofErr w:type="gramEnd"/>
            <w:r w:rsidRPr="001E6A87">
              <w:rPr>
                <w:rFonts w:ascii="標楷體" w:eastAsia="標楷體" w:hAnsi="標楷體" w:hint="eastAsia"/>
              </w:rPr>
              <w:t>法規範審查之程序聲請判決變更前所作成之解釋或判決。</w:t>
            </w:r>
          </w:p>
          <w:p w:rsidR="00B33316" w:rsidRPr="001E6A87" w:rsidRDefault="00B33316" w:rsidP="006058EE">
            <w:pPr>
              <w:ind w:leftChars="50" w:left="659" w:hanging="539"/>
              <w:jc w:val="both"/>
              <w:rPr>
                <w:rFonts w:ascii="標楷體" w:eastAsia="標楷體" w:hAnsi="標楷體"/>
              </w:rPr>
            </w:pPr>
            <w:r w:rsidRPr="001E6A87">
              <w:rPr>
                <w:rFonts w:ascii="標楷體" w:eastAsia="標楷體" w:hAnsi="標楷體" w:hint="eastAsia"/>
              </w:rPr>
              <w:t>(二)至於國家機關或立法委員，如對於法規範之合憲性仍有疑義，應本其憲法職權提案修正或為適當措施，</w:t>
            </w:r>
            <w:proofErr w:type="gramStart"/>
            <w:r w:rsidRPr="001E6A87">
              <w:rPr>
                <w:rFonts w:ascii="標楷體" w:eastAsia="標楷體" w:hAnsi="標楷體" w:hint="eastAsia"/>
              </w:rPr>
              <w:t>爰</w:t>
            </w:r>
            <w:proofErr w:type="gramEnd"/>
            <w:r w:rsidRPr="001E6A87">
              <w:rPr>
                <w:rFonts w:ascii="標楷體" w:eastAsia="標楷體" w:hAnsi="標楷體" w:hint="eastAsia"/>
              </w:rPr>
              <w:t>不賦予聲請變更判決之權。</w:t>
            </w:r>
          </w:p>
          <w:p w:rsidR="00B33316" w:rsidRPr="001E6A87" w:rsidRDefault="00B33316" w:rsidP="00021EDC">
            <w:pPr>
              <w:ind w:left="480" w:hangingChars="200" w:hanging="480"/>
              <w:jc w:val="both"/>
              <w:rPr>
                <w:rFonts w:ascii="標楷體" w:eastAsia="標楷體" w:hAnsi="標楷體"/>
              </w:rPr>
            </w:pPr>
            <w:r w:rsidRPr="001E6A87">
              <w:rPr>
                <w:rFonts w:ascii="標楷體" w:eastAsia="標楷體" w:hAnsi="標楷體" w:hint="eastAsia"/>
              </w:rPr>
              <w:t>四、第三項:國家最高機關就機關爭議事項，雖已經司法院解釋或憲法法庭判決作成判斷，然有第二項所定憲法或相關法規範修正，或相關社會情事有重大變更之情形者，基於公益及憲政秩序維護之考量，亦有賦予聲請變更判決權之必要。</w:t>
            </w:r>
          </w:p>
        </w:tc>
      </w:tr>
      <w:tr w:rsidR="00B33316" w:rsidRPr="001E6A87" w:rsidTr="006058EE">
        <w:tc>
          <w:tcPr>
            <w:tcW w:w="1687" w:type="pct"/>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bCs/>
                <w:lang w:val="zh-TW"/>
              </w:rPr>
            </w:pPr>
            <w:r w:rsidRPr="001E6A87">
              <w:rPr>
                <w:rFonts w:ascii="標楷體" w:eastAsia="標楷體" w:hAnsi="標楷體" w:cs="標楷體" w:hint="eastAsia"/>
                <w:bCs/>
                <w:lang w:val="zh-TW"/>
              </w:rPr>
              <w:lastRenderedPageBreak/>
              <w:t>第四十三條</w:t>
            </w:r>
            <w:r w:rsidRPr="001E6A87">
              <w:rPr>
                <w:rFonts w:ascii="標楷體" w:eastAsia="標楷體" w:hAnsi="標楷體" w:cs="標楷體"/>
                <w:bCs/>
                <w:lang w:val="zh-TW"/>
              </w:rPr>
              <w:t xml:space="preserve">  </w:t>
            </w:r>
            <w:r w:rsidRPr="001E6A87">
              <w:rPr>
                <w:rFonts w:ascii="標楷體" w:eastAsia="標楷體" w:hAnsi="標楷體" w:hint="eastAsia"/>
                <w:kern w:val="0"/>
              </w:rPr>
              <w:t>聲請案件</w:t>
            </w:r>
            <w:proofErr w:type="gramStart"/>
            <w:r w:rsidRPr="001E6A87">
              <w:rPr>
                <w:rFonts w:ascii="標楷體" w:eastAsia="標楷體" w:hAnsi="標楷體" w:hint="eastAsia"/>
                <w:kern w:val="0"/>
              </w:rPr>
              <w:t>繫</w:t>
            </w:r>
            <w:proofErr w:type="gramEnd"/>
            <w:r w:rsidRPr="001E6A87">
              <w:rPr>
                <w:rFonts w:ascii="標楷體" w:eastAsia="標楷體" w:hAnsi="標楷體" w:hint="eastAsia"/>
                <w:kern w:val="0"/>
              </w:rPr>
              <w:t>屬中，憲法法庭為避免憲法所保障之權利或公益遭受難以回復之重大損害，且有急迫必要性，而無其他手段可</w:t>
            </w:r>
            <w:proofErr w:type="gramStart"/>
            <w:r w:rsidRPr="001E6A87">
              <w:rPr>
                <w:rFonts w:ascii="標楷體" w:eastAsia="標楷體" w:hAnsi="標楷體" w:hint="eastAsia"/>
                <w:kern w:val="0"/>
              </w:rPr>
              <w:t>資防免時</w:t>
            </w:r>
            <w:proofErr w:type="gramEnd"/>
            <w:r w:rsidRPr="001E6A87">
              <w:rPr>
                <w:rFonts w:ascii="標楷體" w:eastAsia="標楷體" w:hAnsi="標楷體" w:hint="eastAsia"/>
                <w:kern w:val="0"/>
              </w:rPr>
              <w:t>，得依聲請或依職權，就案件相關之爭議、法規範之適用或原因案件裁判之執行等事項，為暫時處分之裁定。</w:t>
            </w:r>
          </w:p>
          <w:p w:rsidR="00B33316" w:rsidRPr="001E6A87" w:rsidRDefault="00B33316" w:rsidP="006058EE">
            <w:pPr>
              <w:autoSpaceDE w:val="0"/>
              <w:autoSpaceDN w:val="0"/>
              <w:adjustRightInd w:val="0"/>
              <w:ind w:leftChars="100" w:left="240" w:firstLine="480"/>
              <w:jc w:val="both"/>
              <w:rPr>
                <w:rFonts w:ascii="標楷體" w:eastAsia="標楷體" w:hAnsi="標楷體"/>
                <w:kern w:val="0"/>
              </w:rPr>
            </w:pPr>
            <w:r w:rsidRPr="001E6A87">
              <w:rPr>
                <w:rFonts w:ascii="標楷體" w:eastAsia="標楷體" w:hAnsi="標楷體" w:hint="eastAsia"/>
                <w:kern w:val="0"/>
              </w:rPr>
              <w:t>憲法法庭為前項裁定前，得命當事人或關係人陳述意見或為必要之調查。</w:t>
            </w:r>
          </w:p>
          <w:p w:rsidR="00B33316" w:rsidRPr="001E6A87" w:rsidRDefault="00B33316" w:rsidP="006058EE">
            <w:pPr>
              <w:autoSpaceDE w:val="0"/>
              <w:autoSpaceDN w:val="0"/>
              <w:adjustRightInd w:val="0"/>
              <w:ind w:leftChars="100" w:left="240" w:firstLine="480"/>
              <w:jc w:val="both"/>
              <w:rPr>
                <w:rFonts w:ascii="標楷體" w:eastAsia="標楷體" w:hAnsi="標楷體" w:cs="標楷體"/>
              </w:rPr>
            </w:pPr>
            <w:r w:rsidRPr="001E6A87">
              <w:rPr>
                <w:rFonts w:ascii="標楷體" w:eastAsia="標楷體" w:hAnsi="標楷體" w:cs="標楷體" w:hint="eastAsia"/>
              </w:rPr>
              <w:t>暫時處分之裁定，應經大法官現有總額三分之二以上參與評議，大法官現有總額過半數同意，並應附具理由。</w:t>
            </w:r>
          </w:p>
          <w:p w:rsidR="00B33316" w:rsidRPr="001E6A87" w:rsidRDefault="00B33316" w:rsidP="006058EE">
            <w:pPr>
              <w:autoSpaceDE w:val="0"/>
              <w:autoSpaceDN w:val="0"/>
              <w:adjustRightInd w:val="0"/>
              <w:ind w:leftChars="100" w:left="240" w:firstLine="480"/>
              <w:jc w:val="both"/>
              <w:rPr>
                <w:rFonts w:ascii="標楷體" w:eastAsia="標楷體" w:hAnsi="標楷體" w:cs="標楷體"/>
                <w:lang w:val="zh-TW"/>
              </w:rPr>
            </w:pPr>
            <w:r w:rsidRPr="001E6A87">
              <w:rPr>
                <w:rFonts w:ascii="標楷體" w:eastAsia="標楷體" w:hAnsi="標楷體" w:cs="標楷體" w:hint="eastAsia"/>
                <w:lang w:val="zh-TW"/>
              </w:rPr>
              <w:t>暫時處分有下列情形之</w:t>
            </w:r>
            <w:proofErr w:type="gramStart"/>
            <w:r w:rsidRPr="001E6A87">
              <w:rPr>
                <w:rFonts w:ascii="標楷體" w:eastAsia="標楷體" w:hAnsi="標楷體" w:cs="標楷體" w:hint="eastAsia"/>
                <w:lang w:val="zh-TW"/>
              </w:rPr>
              <w:t>一</w:t>
            </w:r>
            <w:proofErr w:type="gramEnd"/>
            <w:r w:rsidRPr="001E6A87">
              <w:rPr>
                <w:rFonts w:ascii="標楷體" w:eastAsia="標楷體" w:hAnsi="標楷體" w:cs="標楷體" w:hint="eastAsia"/>
                <w:lang w:val="zh-TW"/>
              </w:rPr>
              <w:t>者，失其效力：</w:t>
            </w:r>
          </w:p>
          <w:p w:rsidR="00B33316" w:rsidRPr="001E6A87" w:rsidRDefault="00B33316" w:rsidP="004D1E87">
            <w:pPr>
              <w:numPr>
                <w:ilvl w:val="0"/>
                <w:numId w:val="208"/>
              </w:numPr>
              <w:autoSpaceDE w:val="0"/>
              <w:autoSpaceDN w:val="0"/>
              <w:adjustRightInd w:val="0"/>
              <w:jc w:val="both"/>
              <w:rPr>
                <w:rFonts w:ascii="標楷體" w:eastAsia="標楷體" w:hAnsi="標楷體" w:cs="標楷體"/>
                <w:lang w:val="zh-TW"/>
              </w:rPr>
            </w:pPr>
            <w:r w:rsidRPr="001E6A87">
              <w:rPr>
                <w:rFonts w:ascii="標楷體" w:eastAsia="標楷體" w:hAnsi="標楷體" w:cs="標楷體" w:hint="eastAsia"/>
                <w:lang w:val="zh-TW"/>
              </w:rPr>
              <w:t>聲請案件業經裁判。</w:t>
            </w:r>
          </w:p>
          <w:p w:rsidR="00B33316" w:rsidRPr="001E6A87" w:rsidRDefault="00B33316" w:rsidP="004D1E87">
            <w:pPr>
              <w:numPr>
                <w:ilvl w:val="0"/>
                <w:numId w:val="208"/>
              </w:numPr>
              <w:autoSpaceDE w:val="0"/>
              <w:autoSpaceDN w:val="0"/>
              <w:adjustRightInd w:val="0"/>
              <w:ind w:leftChars="100"/>
              <w:jc w:val="both"/>
              <w:rPr>
                <w:rFonts w:ascii="標楷體" w:eastAsia="標楷體" w:hAnsi="標楷體" w:cs="標楷體"/>
                <w:lang w:val="zh-TW"/>
              </w:rPr>
            </w:pPr>
            <w:r w:rsidRPr="001E6A87">
              <w:rPr>
                <w:rFonts w:ascii="標楷體" w:eastAsia="標楷體" w:hAnsi="標楷體" w:cs="標楷體" w:hint="eastAsia"/>
                <w:lang w:val="zh-TW"/>
              </w:rPr>
              <w:t>裁定後已逾六個月。</w:t>
            </w:r>
          </w:p>
          <w:p w:rsidR="00B33316" w:rsidRPr="001E6A87" w:rsidRDefault="00B33316" w:rsidP="004D1E87">
            <w:pPr>
              <w:numPr>
                <w:ilvl w:val="0"/>
                <w:numId w:val="208"/>
              </w:numPr>
              <w:autoSpaceDE w:val="0"/>
              <w:autoSpaceDN w:val="0"/>
              <w:adjustRightInd w:val="0"/>
              <w:ind w:leftChars="100"/>
              <w:jc w:val="both"/>
              <w:rPr>
                <w:rFonts w:ascii="標楷體" w:eastAsia="標楷體" w:hAnsi="標楷體" w:cs="標楷體"/>
                <w:lang w:val="zh-TW"/>
              </w:rPr>
            </w:pPr>
            <w:r w:rsidRPr="001E6A87">
              <w:rPr>
                <w:rFonts w:ascii="標楷體" w:eastAsia="標楷體" w:hAnsi="標楷體" w:cs="標楷體" w:hint="eastAsia"/>
                <w:lang w:val="zh-TW"/>
              </w:rPr>
              <w:t>因情事變更或其他特殊原因，經憲法法庭依前項之評決程序裁定撤銷。</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B33316">
            <w:pPr>
              <w:numPr>
                <w:ilvl w:val="0"/>
                <w:numId w:val="51"/>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51"/>
              </w:numPr>
              <w:jc w:val="both"/>
              <w:rPr>
                <w:rFonts w:ascii="標楷體" w:eastAsia="標楷體" w:hAnsi="標楷體"/>
              </w:rPr>
            </w:pPr>
            <w:r w:rsidRPr="001E6A87">
              <w:rPr>
                <w:rFonts w:ascii="標楷體" w:eastAsia="標楷體" w:hAnsi="標楷體" w:hint="eastAsia"/>
              </w:rPr>
              <w:t>第一項：</w:t>
            </w:r>
          </w:p>
          <w:p w:rsidR="00B33316" w:rsidRPr="001E6A87" w:rsidRDefault="00B33316" w:rsidP="00B33316">
            <w:pPr>
              <w:numPr>
                <w:ilvl w:val="0"/>
                <w:numId w:val="171"/>
              </w:numPr>
              <w:jc w:val="both"/>
              <w:rPr>
                <w:rFonts w:ascii="標楷體" w:eastAsia="標楷體" w:hAnsi="標楷體"/>
              </w:rPr>
            </w:pPr>
            <w:r w:rsidRPr="001E6A87">
              <w:rPr>
                <w:rFonts w:ascii="標楷體" w:eastAsia="標楷體" w:hAnsi="標楷體" w:hint="eastAsia"/>
              </w:rPr>
              <w:t>大法官依據憲法獨立行使憲法解釋及憲法審判權，為確保其解釋或裁判結果實效性之保全制度，乃司法權核心機能之一，不因憲法解釋、審判或民事、刑事、行政訴訟之審判而異；且因該制度具基本權利與公共利益重要性，屬法律保留範圍，</w:t>
            </w:r>
            <w:proofErr w:type="gramStart"/>
            <w:r w:rsidRPr="001E6A87">
              <w:rPr>
                <w:rFonts w:ascii="標楷體" w:eastAsia="標楷體" w:hAnsi="標楷體" w:hint="eastAsia"/>
              </w:rPr>
              <w:t>爰</w:t>
            </w:r>
            <w:proofErr w:type="gramEnd"/>
            <w:r w:rsidRPr="001E6A87">
              <w:rPr>
                <w:rFonts w:ascii="標楷體" w:eastAsia="標楷體" w:hAnsi="標楷體" w:hint="eastAsia"/>
              </w:rPr>
              <w:t>於本法明定其制度內容(司法院釋字第五八五號及第五九九號解釋參照)。</w:t>
            </w:r>
          </w:p>
          <w:p w:rsidR="00B33316" w:rsidRPr="001E6A87" w:rsidRDefault="00B33316" w:rsidP="00B33316">
            <w:pPr>
              <w:numPr>
                <w:ilvl w:val="0"/>
                <w:numId w:val="171"/>
              </w:numPr>
              <w:jc w:val="both"/>
              <w:rPr>
                <w:rFonts w:ascii="標楷體" w:eastAsia="標楷體" w:hAnsi="標楷體"/>
              </w:rPr>
            </w:pPr>
            <w:r w:rsidRPr="001E6A87">
              <w:rPr>
                <w:rFonts w:ascii="標楷體" w:eastAsia="標楷體" w:hAnsi="標楷體" w:hint="eastAsia"/>
              </w:rPr>
              <w:t>定暫時狀態之假處分為訴訟法上保全程序之重要規定（行政訴訟法第二百九十八條第二項、民事訴訟法第五百三十八條及德國聯邦憲法法院法第三十二條參照），鑒於釋憲實務上，司法院釋字第五八五號解釋於理由書就暫時處分作成之</w:t>
            </w:r>
            <w:proofErr w:type="gramStart"/>
            <w:r w:rsidRPr="001E6A87">
              <w:rPr>
                <w:rFonts w:ascii="標楷體" w:eastAsia="標楷體" w:hAnsi="標楷體" w:hint="eastAsia"/>
              </w:rPr>
              <w:t>要件已詳予</w:t>
            </w:r>
            <w:proofErr w:type="gramEnd"/>
            <w:r w:rsidRPr="001E6A87">
              <w:rPr>
                <w:rFonts w:ascii="標楷體" w:eastAsia="標楷體" w:hAnsi="標楷體" w:hint="eastAsia"/>
              </w:rPr>
              <w:t>闡述，</w:t>
            </w:r>
            <w:proofErr w:type="gramStart"/>
            <w:r w:rsidRPr="001E6A87">
              <w:rPr>
                <w:rFonts w:ascii="標楷體" w:eastAsia="標楷體" w:hAnsi="標楷體" w:hint="eastAsia"/>
              </w:rPr>
              <w:t>且釋字</w:t>
            </w:r>
            <w:proofErr w:type="gramEnd"/>
            <w:r w:rsidRPr="001E6A87">
              <w:rPr>
                <w:rFonts w:ascii="標楷體" w:eastAsia="標楷體" w:hAnsi="標楷體" w:hint="eastAsia"/>
              </w:rPr>
              <w:t>第五九九號</w:t>
            </w:r>
            <w:proofErr w:type="gramStart"/>
            <w:r w:rsidRPr="001E6A87">
              <w:rPr>
                <w:rFonts w:ascii="標楷體" w:eastAsia="標楷體" w:hAnsi="標楷體" w:hint="eastAsia"/>
              </w:rPr>
              <w:t>解釋復曾就</w:t>
            </w:r>
            <w:proofErr w:type="gramEnd"/>
            <w:r w:rsidRPr="001E6A87">
              <w:rPr>
                <w:rFonts w:ascii="標楷體" w:eastAsia="標楷體" w:hAnsi="標楷體" w:hint="eastAsia"/>
              </w:rPr>
              <w:lastRenderedPageBreak/>
              <w:t>戶籍法作成暫時處分在案，本條乃將上開解釋明文化，明定其聲請要件及裁定之程序。</w:t>
            </w:r>
          </w:p>
          <w:p w:rsidR="00B33316" w:rsidRPr="001E6A87" w:rsidRDefault="00B33316" w:rsidP="00B33316">
            <w:pPr>
              <w:numPr>
                <w:ilvl w:val="0"/>
                <w:numId w:val="51"/>
              </w:numPr>
              <w:jc w:val="both"/>
              <w:rPr>
                <w:rFonts w:ascii="標楷體" w:eastAsia="標楷體" w:hAnsi="標楷體"/>
              </w:rPr>
            </w:pPr>
            <w:r w:rsidRPr="001E6A87">
              <w:rPr>
                <w:rFonts w:ascii="標楷體" w:eastAsia="標楷體" w:hAnsi="標楷體" w:hint="eastAsia"/>
              </w:rPr>
              <w:t>第二項：暫時處分之聲請案件，在於因應有急迫必要之情事，性質上不以經言詞辯論為必要；</w:t>
            </w:r>
            <w:proofErr w:type="gramStart"/>
            <w:r w:rsidRPr="001E6A87">
              <w:rPr>
                <w:rFonts w:ascii="標楷體" w:eastAsia="標楷體" w:hAnsi="標楷體" w:hint="eastAsia"/>
              </w:rPr>
              <w:t>惟</w:t>
            </w:r>
            <w:proofErr w:type="gramEnd"/>
            <w:r w:rsidRPr="001E6A87">
              <w:rPr>
                <w:rFonts w:ascii="標楷體" w:eastAsia="標楷體" w:hAnsi="標楷體" w:hint="eastAsia"/>
              </w:rPr>
              <w:t>憲法法庭於裁定作成前，除當事人書面提供資料外，仍得視案件之需要行任意之言詞辯論，給予當事人或關係人到場陳述意見之機會，或者為其他必要之調查，</w:t>
            </w:r>
            <w:proofErr w:type="gramStart"/>
            <w:r w:rsidRPr="001E6A87">
              <w:rPr>
                <w:rFonts w:ascii="標楷體" w:eastAsia="標楷體" w:hAnsi="標楷體" w:hint="eastAsia"/>
              </w:rPr>
              <w:t>爰</w:t>
            </w:r>
            <w:proofErr w:type="gramEnd"/>
            <w:r w:rsidRPr="001E6A87">
              <w:rPr>
                <w:rFonts w:ascii="標楷體" w:eastAsia="標楷體" w:hAnsi="標楷體" w:hint="eastAsia"/>
              </w:rPr>
              <w:t>參考行政訴訟法第二百九十八條第四項及德國聯邦憲法法院法第三十二條第二項之規定，設本項之規定。</w:t>
            </w:r>
          </w:p>
          <w:p w:rsidR="00B33316" w:rsidRPr="001E6A87" w:rsidRDefault="00B33316" w:rsidP="00B33316">
            <w:pPr>
              <w:numPr>
                <w:ilvl w:val="0"/>
                <w:numId w:val="51"/>
              </w:numPr>
              <w:jc w:val="both"/>
              <w:rPr>
                <w:rFonts w:ascii="標楷體" w:eastAsia="標楷體" w:hAnsi="標楷體"/>
              </w:rPr>
            </w:pPr>
            <w:r w:rsidRPr="001E6A87">
              <w:rPr>
                <w:rFonts w:ascii="標楷體" w:eastAsia="標楷體" w:hAnsi="標楷體" w:hint="eastAsia"/>
              </w:rPr>
              <w:t>第三項：</w:t>
            </w:r>
          </w:p>
          <w:p w:rsidR="00B33316" w:rsidRPr="001E6A87" w:rsidRDefault="00B33316" w:rsidP="00B33316">
            <w:pPr>
              <w:numPr>
                <w:ilvl w:val="0"/>
                <w:numId w:val="172"/>
              </w:numPr>
              <w:jc w:val="both"/>
              <w:rPr>
                <w:rFonts w:ascii="標楷體" w:eastAsia="標楷體" w:hAnsi="標楷體"/>
              </w:rPr>
            </w:pPr>
            <w:r w:rsidRPr="001E6A87">
              <w:rPr>
                <w:rFonts w:ascii="標楷體" w:eastAsia="標楷體" w:hAnsi="標楷體" w:hint="eastAsia"/>
              </w:rPr>
              <w:t>暫時處分之裁定，性質上屬實體裁定，具有定暫時法律狀態之效果且其影響重大，其參與評議及評決之人數應較一般裁定之評決門檻為高，宜與判決相同，</w:t>
            </w:r>
            <w:proofErr w:type="gramStart"/>
            <w:r w:rsidRPr="001E6A87">
              <w:rPr>
                <w:rFonts w:ascii="標楷體" w:eastAsia="標楷體" w:hAnsi="標楷體" w:hint="eastAsia"/>
              </w:rPr>
              <w:t>爰</w:t>
            </w:r>
            <w:proofErr w:type="gramEnd"/>
            <w:r w:rsidRPr="001E6A87">
              <w:rPr>
                <w:rFonts w:ascii="標楷體" w:eastAsia="標楷體" w:hAnsi="標楷體" w:hint="eastAsia"/>
              </w:rPr>
              <w:t>規定應經大法官現有總額三分之</w:t>
            </w:r>
            <w:r w:rsidRPr="001E6A87">
              <w:rPr>
                <w:rFonts w:ascii="標楷體" w:eastAsia="標楷體" w:hAnsi="標楷體" w:hint="eastAsia"/>
              </w:rPr>
              <w:lastRenderedPageBreak/>
              <w:t>二以上參與評議，大法官現有總額過半數同意。</w:t>
            </w:r>
          </w:p>
          <w:p w:rsidR="00B33316" w:rsidRPr="001E6A87" w:rsidRDefault="00B33316" w:rsidP="00B33316">
            <w:pPr>
              <w:numPr>
                <w:ilvl w:val="0"/>
                <w:numId w:val="172"/>
              </w:numPr>
              <w:ind w:leftChars="100" w:left="722" w:hanging="482"/>
              <w:jc w:val="both"/>
              <w:rPr>
                <w:rFonts w:ascii="標楷體" w:eastAsia="標楷體" w:hAnsi="標楷體"/>
              </w:rPr>
            </w:pPr>
            <w:r w:rsidRPr="001E6A87">
              <w:rPr>
                <w:rFonts w:ascii="標楷體" w:eastAsia="標楷體" w:hAnsi="標楷體" w:hint="eastAsia"/>
              </w:rPr>
              <w:t>暫時處分之裁定，應符合法定要件，</w:t>
            </w:r>
            <w:proofErr w:type="gramStart"/>
            <w:r w:rsidRPr="001E6A87">
              <w:rPr>
                <w:rFonts w:ascii="標楷體" w:eastAsia="標楷體" w:hAnsi="標楷體" w:hint="eastAsia"/>
              </w:rPr>
              <w:t>此需由</w:t>
            </w:r>
            <w:proofErr w:type="gramEnd"/>
            <w:r w:rsidRPr="001E6A87">
              <w:rPr>
                <w:rFonts w:ascii="標楷體" w:eastAsia="標楷體" w:hAnsi="標楷體" w:hint="eastAsia"/>
              </w:rPr>
              <w:t>憲法法庭於個案上依具體事態判斷；</w:t>
            </w:r>
            <w:proofErr w:type="gramStart"/>
            <w:r w:rsidRPr="001E6A87">
              <w:rPr>
                <w:rFonts w:ascii="標楷體" w:eastAsia="標楷體" w:hAnsi="標楷體" w:hint="eastAsia"/>
              </w:rPr>
              <w:t>此外，</w:t>
            </w:r>
            <w:proofErr w:type="gramEnd"/>
            <w:r w:rsidRPr="001E6A87">
              <w:rPr>
                <w:rFonts w:ascii="標楷體" w:eastAsia="標楷體" w:hAnsi="標楷體" w:hint="eastAsia"/>
              </w:rPr>
              <w:t>依司法院釋字第五八五號解釋，憲法法庭尚應為利益之權衡，惟於權衡作暫時處分之利益與不作成暫時處分之</w:t>
            </w:r>
            <w:proofErr w:type="gramStart"/>
            <w:r w:rsidRPr="001E6A87">
              <w:rPr>
                <w:rFonts w:ascii="標楷體" w:eastAsia="標楷體" w:hAnsi="標楷體" w:hint="eastAsia"/>
              </w:rPr>
              <w:t>不</w:t>
            </w:r>
            <w:proofErr w:type="gramEnd"/>
            <w:r w:rsidRPr="001E6A87">
              <w:rPr>
                <w:rFonts w:ascii="標楷體" w:eastAsia="標楷體" w:hAnsi="標楷體" w:hint="eastAsia"/>
              </w:rPr>
              <w:t>利益，並於利益顯然大於</w:t>
            </w:r>
            <w:proofErr w:type="gramStart"/>
            <w:r w:rsidRPr="001E6A87">
              <w:rPr>
                <w:rFonts w:ascii="標楷體" w:eastAsia="標楷體" w:hAnsi="標楷體" w:hint="eastAsia"/>
              </w:rPr>
              <w:t>不</w:t>
            </w:r>
            <w:proofErr w:type="gramEnd"/>
            <w:r w:rsidRPr="001E6A87">
              <w:rPr>
                <w:rFonts w:ascii="標楷體" w:eastAsia="標楷體" w:hAnsi="標楷體" w:hint="eastAsia"/>
              </w:rPr>
              <w:t>利益時始得為之。凡此，</w:t>
            </w:r>
            <w:proofErr w:type="gramStart"/>
            <w:r w:rsidRPr="001E6A87">
              <w:rPr>
                <w:rFonts w:ascii="標楷體" w:eastAsia="標楷體" w:hAnsi="標楷體" w:hint="eastAsia"/>
              </w:rPr>
              <w:t>均應於</w:t>
            </w:r>
            <w:proofErr w:type="gramEnd"/>
            <w:r w:rsidRPr="001E6A87">
              <w:rPr>
                <w:rFonts w:ascii="標楷體" w:eastAsia="標楷體" w:hAnsi="標楷體" w:hint="eastAsia"/>
              </w:rPr>
              <w:t>准許暫時處分之裁定中予以說明，</w:t>
            </w:r>
            <w:proofErr w:type="gramStart"/>
            <w:r w:rsidRPr="001E6A87">
              <w:rPr>
                <w:rFonts w:ascii="標楷體" w:eastAsia="標楷體" w:hAnsi="標楷體" w:hint="eastAsia"/>
              </w:rPr>
              <w:t>爰</w:t>
            </w:r>
            <w:proofErr w:type="gramEnd"/>
            <w:r w:rsidRPr="001E6A87">
              <w:rPr>
                <w:rFonts w:ascii="標楷體" w:eastAsia="標楷體" w:hAnsi="標楷體" w:hint="eastAsia"/>
              </w:rPr>
              <w:t>規定此種裁定應附具理由。</w:t>
            </w:r>
          </w:p>
          <w:p w:rsidR="00B33316" w:rsidRPr="001E6A87" w:rsidRDefault="00B33316" w:rsidP="00B33316">
            <w:pPr>
              <w:numPr>
                <w:ilvl w:val="0"/>
                <w:numId w:val="51"/>
              </w:numPr>
              <w:jc w:val="both"/>
              <w:rPr>
                <w:rFonts w:ascii="標楷體" w:eastAsia="標楷體" w:hAnsi="標楷體"/>
              </w:rPr>
            </w:pPr>
            <w:r w:rsidRPr="001E6A87">
              <w:rPr>
                <w:rFonts w:ascii="標楷體" w:eastAsia="標楷體" w:hAnsi="標楷體" w:hint="eastAsia"/>
              </w:rPr>
              <w:t>第四項：</w:t>
            </w:r>
            <w:proofErr w:type="gramStart"/>
            <w:r w:rsidRPr="001E6A87">
              <w:rPr>
                <w:rFonts w:ascii="標楷體" w:eastAsia="標楷體" w:hAnsi="標楷體" w:cs="標楷體" w:hint="eastAsia"/>
                <w:lang w:val="zh-TW"/>
              </w:rPr>
              <w:t>本項</w:t>
            </w:r>
            <w:r w:rsidRPr="001E6A87">
              <w:rPr>
                <w:rFonts w:ascii="標楷體" w:eastAsia="標楷體" w:hAnsi="標楷體" w:hint="eastAsia"/>
                <w:lang w:val="zh-TW"/>
              </w:rPr>
              <w:t>依司法</w:t>
            </w:r>
            <w:proofErr w:type="gramEnd"/>
            <w:r w:rsidRPr="001E6A87">
              <w:rPr>
                <w:rFonts w:ascii="標楷體" w:eastAsia="標楷體" w:hAnsi="標楷體" w:hint="eastAsia"/>
                <w:lang w:val="zh-TW"/>
              </w:rPr>
              <w:t>院釋字第五九九號解釋意旨並參考德國聯邦憲法法院法第三十二條第六項，規定暫時處分失效之原因。</w:t>
            </w:r>
          </w:p>
          <w:p w:rsidR="00B33316" w:rsidRPr="001E6A87" w:rsidRDefault="00B33316" w:rsidP="00B33316">
            <w:pPr>
              <w:numPr>
                <w:ilvl w:val="1"/>
                <w:numId w:val="181"/>
              </w:numPr>
              <w:ind w:left="510" w:hanging="397"/>
              <w:jc w:val="both"/>
              <w:rPr>
                <w:rFonts w:ascii="標楷體" w:eastAsia="標楷體" w:hAnsi="標楷體"/>
                <w:lang w:val="zh-TW"/>
              </w:rPr>
            </w:pPr>
            <w:r w:rsidRPr="001E6A87">
              <w:rPr>
                <w:rFonts w:ascii="標楷體" w:eastAsia="標楷體" w:hAnsi="標楷體" w:hint="eastAsia"/>
              </w:rPr>
              <w:t>暫時處分係為確保裁判結果實效性之保全制度，如本案聲請案件已經裁判，悉依本案裁判之</w:t>
            </w:r>
            <w:proofErr w:type="gramStart"/>
            <w:r w:rsidRPr="001E6A87">
              <w:rPr>
                <w:rFonts w:ascii="標楷體" w:eastAsia="標楷體" w:hAnsi="標楷體" w:hint="eastAsia"/>
              </w:rPr>
              <w:t>諭</w:t>
            </w:r>
            <w:proofErr w:type="gramEnd"/>
            <w:r w:rsidRPr="001E6A87">
              <w:rPr>
                <w:rFonts w:ascii="標楷體" w:eastAsia="標楷體" w:hAnsi="標楷體" w:hint="eastAsia"/>
              </w:rPr>
              <w:t>知，其效力自</w:t>
            </w:r>
            <w:r w:rsidRPr="001E6A87">
              <w:rPr>
                <w:rFonts w:ascii="標楷體" w:eastAsia="標楷體" w:hAnsi="標楷體" w:hint="eastAsia"/>
              </w:rPr>
              <w:lastRenderedPageBreak/>
              <w:t>不應繼續存在，</w:t>
            </w:r>
            <w:proofErr w:type="gramStart"/>
            <w:r w:rsidRPr="001E6A87">
              <w:rPr>
                <w:rFonts w:ascii="標楷體" w:eastAsia="標楷體" w:hAnsi="標楷體" w:hint="eastAsia"/>
              </w:rPr>
              <w:t>爰</w:t>
            </w:r>
            <w:proofErr w:type="gramEnd"/>
            <w:r w:rsidRPr="001E6A87">
              <w:rPr>
                <w:rFonts w:ascii="標楷體" w:eastAsia="標楷體" w:hAnsi="標楷體" w:hint="eastAsia"/>
              </w:rPr>
              <w:t>設本項第一款之規定。</w:t>
            </w:r>
          </w:p>
          <w:p w:rsidR="00B33316" w:rsidRPr="001E6A87" w:rsidRDefault="00B33316" w:rsidP="00B33316">
            <w:pPr>
              <w:numPr>
                <w:ilvl w:val="1"/>
                <w:numId w:val="181"/>
              </w:numPr>
              <w:ind w:left="510" w:hanging="397"/>
              <w:jc w:val="both"/>
              <w:rPr>
                <w:rFonts w:ascii="標楷體" w:eastAsia="標楷體" w:hAnsi="標楷體"/>
                <w:lang w:val="zh-TW"/>
              </w:rPr>
            </w:pPr>
            <w:r w:rsidRPr="001E6A87">
              <w:rPr>
                <w:rFonts w:ascii="標楷體" w:eastAsia="標楷體" w:hAnsi="標楷體" w:hint="eastAsia"/>
              </w:rPr>
              <w:t>暫時處分之性質，僅係保全程序，不宜使其效力期間過長，</w:t>
            </w:r>
            <w:proofErr w:type="gramStart"/>
            <w:r w:rsidRPr="001E6A87">
              <w:rPr>
                <w:rFonts w:ascii="標楷體" w:eastAsia="標楷體" w:hAnsi="標楷體" w:hint="eastAsia"/>
              </w:rPr>
              <w:t>爰</w:t>
            </w:r>
            <w:proofErr w:type="gramEnd"/>
            <w:r w:rsidRPr="001E6A87">
              <w:rPr>
                <w:rFonts w:ascii="標楷體" w:eastAsia="標楷體" w:hAnsi="標楷體" w:hint="eastAsia"/>
              </w:rPr>
              <w:t>參考德國聯邦憲法法院法第三十二條第六項，於本項第二款規定暫時處分後逾六個月即失其效力。惟此際，如本案聲請案件仍未裁判，而有續定暫時狀態之必要者，憲法法庭自得依第一項規定再為暫時處分，</w:t>
            </w:r>
            <w:proofErr w:type="gramStart"/>
            <w:r w:rsidRPr="001E6A87">
              <w:rPr>
                <w:rFonts w:ascii="標楷體" w:eastAsia="標楷體" w:hAnsi="標楷體" w:hint="eastAsia"/>
              </w:rPr>
              <w:t>併</w:t>
            </w:r>
            <w:proofErr w:type="gramEnd"/>
            <w:r w:rsidRPr="001E6A87">
              <w:rPr>
                <w:rFonts w:ascii="標楷體" w:eastAsia="標楷體" w:hAnsi="標楷體" w:hint="eastAsia"/>
              </w:rPr>
              <w:t>此說明。</w:t>
            </w:r>
          </w:p>
          <w:p w:rsidR="00B33316" w:rsidRPr="001E6A87" w:rsidRDefault="00B33316" w:rsidP="00B33316">
            <w:pPr>
              <w:numPr>
                <w:ilvl w:val="1"/>
                <w:numId w:val="181"/>
              </w:numPr>
              <w:ind w:left="510" w:hanging="397"/>
              <w:jc w:val="both"/>
              <w:rPr>
                <w:rFonts w:ascii="標楷體" w:eastAsia="標楷體" w:hAnsi="標楷體"/>
                <w:lang w:val="zh-TW"/>
              </w:rPr>
            </w:pPr>
            <w:r w:rsidRPr="001E6A87">
              <w:rPr>
                <w:rFonts w:ascii="標楷體" w:eastAsia="標楷體" w:hAnsi="標楷體" w:hint="eastAsia"/>
              </w:rPr>
              <w:t>暫時處分之影響重大，如因情事變更或其他特殊原因，例如原來暫時處分之法定要件已不具備，又如被彈劾人已卸任無停止其職權之必要等，憲法法庭得依作成暫時處分裁定之程序撤銷原暫時處分之裁定，</w:t>
            </w:r>
            <w:proofErr w:type="gramStart"/>
            <w:r w:rsidRPr="001E6A87">
              <w:rPr>
                <w:rFonts w:ascii="標楷體" w:eastAsia="標楷體" w:hAnsi="標楷體" w:hint="eastAsia"/>
              </w:rPr>
              <w:t>爰</w:t>
            </w:r>
            <w:proofErr w:type="gramEnd"/>
            <w:r w:rsidRPr="001E6A87">
              <w:rPr>
                <w:rFonts w:ascii="標楷體" w:eastAsia="標楷體" w:hAnsi="標楷體" w:hint="eastAsia"/>
              </w:rPr>
              <w:t>設第三款之規定。</w:t>
            </w:r>
          </w:p>
        </w:tc>
      </w:tr>
      <w:tr w:rsidR="00B33316" w:rsidRPr="001E6A87" w:rsidTr="006058EE">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rPr>
            </w:pPr>
            <w:r w:rsidRPr="001E6A87">
              <w:rPr>
                <w:rFonts w:ascii="標楷體" w:eastAsia="標楷體" w:hAnsi="標楷體"/>
              </w:rPr>
              <w:lastRenderedPageBreak/>
              <w:t>第</w:t>
            </w:r>
            <w:r w:rsidRPr="001E6A87">
              <w:rPr>
                <w:rFonts w:ascii="標楷體" w:eastAsia="標楷體" w:hAnsi="標楷體" w:hint="eastAsia"/>
              </w:rPr>
              <w:t>四</w:t>
            </w:r>
            <w:r w:rsidRPr="001E6A87">
              <w:rPr>
                <w:rFonts w:ascii="標楷體" w:eastAsia="標楷體" w:hAnsi="標楷體"/>
              </w:rPr>
              <w:t>十</w:t>
            </w:r>
            <w:r w:rsidRPr="001E6A87">
              <w:rPr>
                <w:rFonts w:ascii="標楷體" w:eastAsia="標楷體" w:hAnsi="標楷體" w:hint="eastAsia"/>
              </w:rPr>
              <w:t>四</w:t>
            </w:r>
            <w:r w:rsidRPr="001E6A87">
              <w:rPr>
                <w:rFonts w:ascii="標楷體" w:eastAsia="標楷體" w:hAnsi="標楷體"/>
              </w:rPr>
              <w:t>條</w:t>
            </w:r>
            <w:r w:rsidRPr="001E6A87">
              <w:rPr>
                <w:rFonts w:ascii="標楷體" w:eastAsia="標楷體" w:hAnsi="標楷體" w:hint="eastAsia"/>
                <w:b/>
              </w:rPr>
              <w:t xml:space="preserve">  </w:t>
            </w:r>
            <w:r w:rsidRPr="001E6A87">
              <w:rPr>
                <w:rFonts w:ascii="標楷體" w:eastAsia="標楷體" w:hAnsi="標楷體" w:hint="eastAsia"/>
                <w:kern w:val="0"/>
              </w:rPr>
              <w:t>憲法法庭審理案件評議之過程應嚴守秘密。</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166"/>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166"/>
              </w:numPr>
              <w:jc w:val="both"/>
              <w:rPr>
                <w:rFonts w:ascii="標楷體" w:eastAsia="標楷體" w:hAnsi="標楷體"/>
              </w:rPr>
            </w:pPr>
            <w:r w:rsidRPr="001E6A87">
              <w:rPr>
                <w:rFonts w:ascii="標楷體" w:eastAsia="標楷體" w:hAnsi="標楷體" w:hint="eastAsia"/>
              </w:rPr>
              <w:t>憲法法庭審理案件涉及憲法或高度憲政爭議，為維護大法官審理案件之超然獨立，並確保其</w:t>
            </w:r>
            <w:r w:rsidRPr="001E6A87">
              <w:rPr>
                <w:rFonts w:ascii="標楷體" w:eastAsia="標楷體" w:hAnsi="標楷體" w:hint="eastAsia"/>
              </w:rPr>
              <w:lastRenderedPageBreak/>
              <w:t>思辨及討論過程不受外界之干擾，現行司法院大法官審理案件法施行細則第三十條第一項所定有關大法官審理案件之審理、討論及其他經過情形等，屬法庭審理案件評議之過程，應嚴守秘密之規定，於本法亦有沿用之必要，並一體適用於本法施行前後之審理中及已終結之案件。</w:t>
            </w:r>
            <w:proofErr w:type="gramStart"/>
            <w:r w:rsidRPr="001E6A87">
              <w:rPr>
                <w:rFonts w:ascii="標楷體" w:eastAsia="標楷體" w:hAnsi="標楷體" w:hint="eastAsia"/>
              </w:rPr>
              <w:t>爰</w:t>
            </w:r>
            <w:proofErr w:type="gramEnd"/>
            <w:r w:rsidRPr="001E6A87">
              <w:rPr>
                <w:rFonts w:ascii="標楷體" w:eastAsia="標楷體" w:hAnsi="標楷體" w:hint="eastAsia"/>
              </w:rPr>
              <w:t>於本條予以明定。</w:t>
            </w:r>
          </w:p>
          <w:p w:rsidR="00B33316" w:rsidRPr="001E6A87" w:rsidRDefault="00B33316" w:rsidP="00B33316">
            <w:pPr>
              <w:numPr>
                <w:ilvl w:val="0"/>
                <w:numId w:val="166"/>
              </w:numPr>
              <w:jc w:val="both"/>
              <w:rPr>
                <w:rFonts w:ascii="標楷體" w:eastAsia="標楷體" w:hAnsi="標楷體"/>
              </w:rPr>
            </w:pPr>
            <w:r w:rsidRPr="001E6A87">
              <w:rPr>
                <w:rFonts w:ascii="標楷體" w:eastAsia="標楷體" w:hAnsi="標楷體" w:hint="eastAsia"/>
              </w:rPr>
              <w:t>本條所稱評議之過程，依審理案件實務，包含個案之相關分析或審查報告、裁判初稿及其他相關準備文件等卷證資料。至於表決結果，參考德國聯邦憲法法院法第三十條第二項，</w:t>
            </w:r>
            <w:proofErr w:type="gramStart"/>
            <w:r w:rsidRPr="001E6A87">
              <w:rPr>
                <w:rFonts w:ascii="標楷體" w:eastAsia="標楷體" w:hAnsi="標楷體" w:hint="eastAsia"/>
              </w:rPr>
              <w:t>爰</w:t>
            </w:r>
            <w:proofErr w:type="gramEnd"/>
            <w:r w:rsidRPr="001E6A87">
              <w:rPr>
                <w:rFonts w:ascii="標楷體" w:eastAsia="標楷體" w:hAnsi="標楷體" w:hint="eastAsia"/>
              </w:rPr>
              <w:t>於本法第三</w:t>
            </w:r>
            <w:r w:rsidR="00E711D0">
              <w:rPr>
                <w:rFonts w:ascii="標楷體" w:eastAsia="標楷體" w:hAnsi="標楷體" w:hint="eastAsia"/>
              </w:rPr>
              <w:t>十三條第二項規定，主動於判決書公開同意與不同意主文之大法官姓名</w:t>
            </w:r>
            <w:r w:rsidRPr="001E6A87">
              <w:rPr>
                <w:rFonts w:ascii="標楷體" w:eastAsia="標楷體" w:hAnsi="標楷體" w:hint="eastAsia"/>
              </w:rPr>
              <w:t>。</w:t>
            </w:r>
          </w:p>
          <w:p w:rsidR="00B33316" w:rsidRPr="001E6A87" w:rsidRDefault="00B33316" w:rsidP="00B33316">
            <w:pPr>
              <w:numPr>
                <w:ilvl w:val="0"/>
                <w:numId w:val="166"/>
              </w:numPr>
              <w:jc w:val="both"/>
              <w:rPr>
                <w:rFonts w:ascii="標楷體" w:eastAsia="標楷體" w:hAnsi="標楷體"/>
              </w:rPr>
            </w:pPr>
            <w:r w:rsidRPr="001E6A87">
              <w:rPr>
                <w:rFonts w:ascii="標楷體" w:eastAsia="標楷體" w:hAnsi="標楷體" w:cs="標楷體" w:hint="eastAsia"/>
                <w:bCs/>
                <w:lang w:val="zh-TW"/>
              </w:rPr>
              <w:t>憲法法庭所設之</w:t>
            </w:r>
            <w:proofErr w:type="gramStart"/>
            <w:r w:rsidRPr="001E6A87">
              <w:rPr>
                <w:rFonts w:ascii="標楷體" w:eastAsia="標楷體" w:hAnsi="標楷體" w:cs="標楷體" w:hint="eastAsia"/>
                <w:bCs/>
                <w:lang w:val="zh-TW"/>
              </w:rPr>
              <w:t>審查庭依本</w:t>
            </w:r>
            <w:proofErr w:type="gramEnd"/>
            <w:r w:rsidRPr="001E6A87">
              <w:rPr>
                <w:rFonts w:ascii="標楷體" w:eastAsia="標楷體" w:hAnsi="標楷體" w:cs="標楷體" w:hint="eastAsia"/>
                <w:bCs/>
                <w:lang w:val="zh-TW"/>
              </w:rPr>
              <w:t>法審理案件，其評議自應依本條之規定，附予說明。</w:t>
            </w:r>
          </w:p>
        </w:tc>
      </w:tr>
      <w:tr w:rsidR="00B33316" w:rsidRPr="001E6A87" w:rsidTr="006058EE">
        <w:tc>
          <w:tcPr>
            <w:tcW w:w="1687" w:type="pct"/>
            <w:vAlign w:val="center"/>
          </w:tcPr>
          <w:p w:rsidR="00B33316" w:rsidRPr="001E6A87" w:rsidRDefault="00B33316" w:rsidP="006058EE">
            <w:pPr>
              <w:ind w:left="240" w:hangingChars="100" w:hanging="240"/>
              <w:jc w:val="both"/>
              <w:rPr>
                <w:rFonts w:ascii="標楷體" w:eastAsia="標楷體" w:hAnsi="標楷體" w:cs="標楷體"/>
              </w:rPr>
            </w:pPr>
            <w:r w:rsidRPr="001E6A87">
              <w:rPr>
                <w:rFonts w:ascii="標楷體" w:eastAsia="標楷體" w:hAnsi="標楷體" w:cs="標楷體" w:hint="eastAsia"/>
              </w:rPr>
              <w:lastRenderedPageBreak/>
              <w:t xml:space="preserve">第六節  </w:t>
            </w:r>
            <w:proofErr w:type="gramStart"/>
            <w:r w:rsidRPr="001E6A87">
              <w:rPr>
                <w:rFonts w:ascii="標楷體" w:eastAsia="標楷體" w:hAnsi="標楷體" w:cs="標楷體" w:hint="eastAsia"/>
              </w:rPr>
              <w:t>準</w:t>
            </w:r>
            <w:proofErr w:type="gramEnd"/>
            <w:r w:rsidRPr="001E6A87">
              <w:rPr>
                <w:rFonts w:ascii="標楷體" w:eastAsia="標楷體" w:hAnsi="標楷體" w:cs="標楷體" w:hint="eastAsia"/>
              </w:rPr>
              <w:t>用規定</w:t>
            </w:r>
          </w:p>
        </w:tc>
        <w:tc>
          <w:tcPr>
            <w:tcW w:w="1687" w:type="pct"/>
            <w:tcBorders>
              <w:top w:val="single" w:sz="4" w:space="0" w:color="auto"/>
              <w:left w:val="single" w:sz="4" w:space="0" w:color="auto"/>
              <w:bottom w:val="single" w:sz="4" w:space="0" w:color="auto"/>
              <w:right w:val="single" w:sz="4" w:space="0" w:color="auto"/>
            </w:tcBorders>
            <w:vAlign w:val="center"/>
          </w:tcPr>
          <w:p w:rsidR="00B33316" w:rsidRPr="001E6A87" w:rsidRDefault="00B33316" w:rsidP="006058EE">
            <w:pPr>
              <w:ind w:left="372" w:hangingChars="155" w:hanging="372"/>
              <w:jc w:val="both"/>
              <w:rPr>
                <w:rFonts w:ascii="標楷體" w:eastAsia="標楷體" w:hAnsi="標楷體"/>
              </w:rPr>
            </w:pPr>
          </w:p>
        </w:tc>
        <w:tc>
          <w:tcPr>
            <w:tcW w:w="1626" w:type="pct"/>
            <w:tcBorders>
              <w:top w:val="single" w:sz="4" w:space="0" w:color="auto"/>
              <w:left w:val="single" w:sz="4" w:space="0" w:color="auto"/>
              <w:bottom w:val="single" w:sz="4" w:space="0" w:color="auto"/>
              <w:right w:val="single" w:sz="4" w:space="0" w:color="auto"/>
            </w:tcBorders>
            <w:vAlign w:val="center"/>
          </w:tcPr>
          <w:p w:rsidR="00B33316" w:rsidRPr="001E6A87" w:rsidRDefault="00B33316" w:rsidP="00B33316">
            <w:pPr>
              <w:pStyle w:val="a3"/>
              <w:numPr>
                <w:ilvl w:val="0"/>
                <w:numId w:val="182"/>
              </w:numPr>
              <w:autoSpaceDE w:val="0"/>
              <w:autoSpaceDN w:val="0"/>
              <w:adjustRightInd w:val="0"/>
              <w:ind w:leftChars="0"/>
              <w:jc w:val="both"/>
              <w:rPr>
                <w:rFonts w:ascii="標楷體" w:eastAsia="標楷體" w:hAnsi="標楷體" w:cs="標楷體"/>
                <w:bCs/>
                <w:u w:val="single"/>
              </w:rPr>
            </w:pPr>
            <w:r w:rsidRPr="001E6A87">
              <w:rPr>
                <w:rFonts w:ascii="標楷體" w:eastAsia="標楷體" w:hAnsi="標楷體" w:cs="標楷體" w:hint="eastAsia"/>
                <w:bCs/>
                <w:u w:val="single"/>
              </w:rPr>
              <w:t>本節新增</w:t>
            </w:r>
            <w:r w:rsidRPr="001E6A87">
              <w:rPr>
                <w:rFonts w:ascii="標楷體" w:eastAsia="標楷體" w:hAnsi="標楷體" w:cs="標楷體" w:hint="eastAsia"/>
                <w:bCs/>
              </w:rPr>
              <w:t>。</w:t>
            </w:r>
          </w:p>
          <w:p w:rsidR="00B33316" w:rsidRPr="001E6A87" w:rsidRDefault="00B33316" w:rsidP="00B33316">
            <w:pPr>
              <w:pStyle w:val="a3"/>
              <w:numPr>
                <w:ilvl w:val="0"/>
                <w:numId w:val="182"/>
              </w:numPr>
              <w:autoSpaceDE w:val="0"/>
              <w:autoSpaceDN w:val="0"/>
              <w:adjustRightInd w:val="0"/>
              <w:ind w:leftChars="0"/>
              <w:jc w:val="both"/>
              <w:rPr>
                <w:rFonts w:ascii="標楷體" w:eastAsia="標楷體" w:hAnsi="標楷體" w:cs="標楷體"/>
                <w:bCs/>
                <w:u w:val="single"/>
              </w:rPr>
            </w:pPr>
            <w:r w:rsidRPr="001E6A87">
              <w:rPr>
                <w:rFonts w:ascii="標楷體" w:eastAsia="標楷體" w:hAnsi="標楷體" w:hint="eastAsia"/>
              </w:rPr>
              <w:lastRenderedPageBreak/>
              <w:t>為使本法規範架構更具體系，</w:t>
            </w:r>
            <w:r w:rsidRPr="001E6A87">
              <w:rPr>
                <w:rFonts w:ascii="標楷體" w:eastAsia="標楷體" w:hAnsi="標楷體" w:cs="標楷體" w:hint="eastAsia"/>
                <w:bCs/>
              </w:rPr>
              <w:t>條文結構清晰易解，</w:t>
            </w:r>
            <w:proofErr w:type="gramStart"/>
            <w:r w:rsidRPr="001E6A87">
              <w:rPr>
                <w:rFonts w:ascii="標楷體" w:eastAsia="標楷體" w:hAnsi="標楷體" w:cs="標楷體" w:hint="eastAsia"/>
                <w:bCs/>
              </w:rPr>
              <w:t>爰</w:t>
            </w:r>
            <w:proofErr w:type="gramEnd"/>
            <w:r w:rsidRPr="001E6A87">
              <w:rPr>
                <w:rFonts w:ascii="標楷體" w:eastAsia="標楷體" w:hAnsi="標楷體" w:cs="標楷體" w:hint="eastAsia"/>
                <w:bCs/>
              </w:rPr>
              <w:t>增訂本節</w:t>
            </w:r>
            <w:proofErr w:type="gramStart"/>
            <w:r w:rsidRPr="001E6A87">
              <w:rPr>
                <w:rFonts w:ascii="標楷體" w:eastAsia="標楷體" w:hAnsi="標楷體" w:cs="標楷體" w:hint="eastAsia"/>
                <w:bCs/>
              </w:rPr>
              <w:t>及節名</w:t>
            </w:r>
            <w:proofErr w:type="gramEnd"/>
            <w:r w:rsidRPr="001E6A87">
              <w:rPr>
                <w:rFonts w:ascii="標楷體" w:eastAsia="標楷體" w:hAnsi="標楷體" w:cs="標楷體" w:hint="eastAsia"/>
                <w:bCs/>
              </w:rPr>
              <w:t>。</w:t>
            </w:r>
          </w:p>
        </w:tc>
      </w:tr>
      <w:tr w:rsidR="00B33316" w:rsidRPr="001E6A87" w:rsidTr="006058EE">
        <w:tc>
          <w:tcPr>
            <w:tcW w:w="1687" w:type="pct"/>
          </w:tcPr>
          <w:p w:rsidR="00B33316" w:rsidRPr="001E6A87" w:rsidRDefault="00B33316" w:rsidP="006058EE">
            <w:pPr>
              <w:autoSpaceDE w:val="0"/>
              <w:autoSpaceDN w:val="0"/>
              <w:adjustRightInd w:val="0"/>
              <w:ind w:leftChars="-5" w:left="252" w:hanging="264"/>
              <w:jc w:val="both"/>
              <w:rPr>
                <w:rFonts w:ascii="標楷體" w:eastAsia="標楷體" w:hAnsi="標楷體" w:cs="標楷體"/>
                <w:lang w:val="zh-TW"/>
              </w:rPr>
            </w:pPr>
            <w:r w:rsidRPr="001E6A87">
              <w:rPr>
                <w:rFonts w:ascii="標楷體" w:eastAsia="標楷體" w:hAnsi="標楷體" w:cs="標楷體" w:hint="eastAsia"/>
                <w:bCs/>
                <w:lang w:val="zh-TW"/>
              </w:rPr>
              <w:lastRenderedPageBreak/>
              <w:t>第</w:t>
            </w:r>
            <w:r w:rsidRPr="001E6A87">
              <w:rPr>
                <w:rFonts w:ascii="標楷體" w:eastAsia="標楷體" w:hAnsi="標楷體" w:cs="標楷體" w:hint="eastAsia"/>
                <w:bCs/>
                <w:u w:val="single"/>
                <w:lang w:val="zh-TW"/>
              </w:rPr>
              <w:t>四十五</w:t>
            </w:r>
            <w:r w:rsidRPr="001E6A87">
              <w:rPr>
                <w:rFonts w:ascii="標楷體" w:eastAsia="標楷體" w:hAnsi="標楷體" w:cs="標楷體" w:hint="eastAsia"/>
                <w:bCs/>
                <w:lang w:val="zh-TW"/>
              </w:rPr>
              <w:t>條</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 xml:space="preserve"> </w:t>
            </w:r>
            <w:r w:rsidRPr="001E6A87">
              <w:rPr>
                <w:rFonts w:ascii="標楷體" w:eastAsia="標楷體" w:hAnsi="標楷體" w:cs="標楷體" w:hint="eastAsia"/>
              </w:rPr>
              <w:t>憲法法庭</w:t>
            </w:r>
            <w:r w:rsidRPr="001E6A87">
              <w:rPr>
                <w:rFonts w:ascii="標楷體" w:eastAsia="標楷體" w:hAnsi="標楷體" w:cs="標楷體" w:hint="eastAsia"/>
                <w:u w:val="single"/>
              </w:rPr>
              <w:t>審理第五章及第六章案件</w:t>
            </w:r>
            <w:r w:rsidRPr="001E6A87">
              <w:rPr>
                <w:rFonts w:ascii="標楷體" w:eastAsia="標楷體" w:hAnsi="標楷體" w:cs="標楷體" w:hint="eastAsia"/>
              </w:rPr>
              <w:t>，必要</w:t>
            </w:r>
            <w:r w:rsidRPr="001E6A87">
              <w:rPr>
                <w:rFonts w:ascii="標楷體" w:eastAsia="標楷體" w:hAnsi="標楷體" w:cs="標楷體" w:hint="eastAsia"/>
                <w:u w:val="single"/>
              </w:rPr>
              <w:t>時</w:t>
            </w:r>
            <w:r w:rsidRPr="001E6A87">
              <w:rPr>
                <w:rFonts w:ascii="標楷體" w:eastAsia="標楷體" w:hAnsi="標楷體" w:cs="標楷體" w:hint="eastAsia"/>
              </w:rPr>
              <w:t>得</w:t>
            </w:r>
            <w:r w:rsidRPr="001E6A87">
              <w:rPr>
                <w:rFonts w:ascii="標楷體" w:eastAsia="標楷體" w:hAnsi="標楷體" w:cs="標楷體" w:hint="eastAsia"/>
                <w:u w:val="single"/>
              </w:rPr>
              <w:t>為</w:t>
            </w:r>
            <w:r w:rsidRPr="001E6A87">
              <w:rPr>
                <w:rFonts w:ascii="標楷體" w:eastAsia="標楷體" w:hAnsi="標楷體" w:cs="標楷體" w:hint="eastAsia"/>
              </w:rPr>
              <w:t>搜索</w:t>
            </w:r>
            <w:r w:rsidRPr="001E6A87">
              <w:rPr>
                <w:rFonts w:ascii="標楷體" w:eastAsia="標楷體" w:hAnsi="標楷體" w:cs="標楷體" w:hint="eastAsia"/>
                <w:u w:val="single"/>
              </w:rPr>
              <w:t>或</w:t>
            </w:r>
            <w:r w:rsidRPr="001E6A87">
              <w:rPr>
                <w:rFonts w:ascii="標楷體" w:eastAsia="標楷體" w:hAnsi="標楷體" w:cs="標楷體" w:hint="eastAsia"/>
              </w:rPr>
              <w:t>扣押，</w:t>
            </w:r>
            <w:r w:rsidRPr="001E6A87">
              <w:rPr>
                <w:rFonts w:ascii="標楷體" w:eastAsia="標楷體" w:hAnsi="標楷體" w:cs="標楷體" w:hint="eastAsia"/>
                <w:u w:val="single"/>
              </w:rPr>
              <w:t>並</w:t>
            </w:r>
            <w:r w:rsidRPr="001E6A87">
              <w:rPr>
                <w:rFonts w:ascii="標楷體" w:eastAsia="標楷體" w:hAnsi="標楷體" w:cs="標楷體" w:hint="eastAsia"/>
              </w:rPr>
              <w:t>得囑託</w:t>
            </w:r>
            <w:r w:rsidRPr="001E6A87">
              <w:rPr>
                <w:rFonts w:ascii="標楷體" w:eastAsia="標楷體" w:hAnsi="標楷體" w:cs="標楷體" w:hint="eastAsia"/>
                <w:u w:val="single"/>
              </w:rPr>
              <w:t>地方法院或</w:t>
            </w:r>
            <w:r w:rsidRPr="001E6A87">
              <w:rPr>
                <w:rFonts w:ascii="標楷體" w:eastAsia="標楷體" w:hAnsi="標楷體" w:cs="標楷體" w:hint="eastAsia"/>
              </w:rPr>
              <w:t>調度司法警察</w:t>
            </w:r>
            <w:r w:rsidRPr="001E6A87">
              <w:rPr>
                <w:rFonts w:ascii="標楷體" w:eastAsia="標楷體" w:hAnsi="標楷體" w:cs="標楷體" w:hint="eastAsia"/>
                <w:u w:val="single"/>
              </w:rPr>
              <w:t>為之</w:t>
            </w:r>
            <w:r w:rsidRPr="001E6A87">
              <w:rPr>
                <w:rFonts w:ascii="標楷體" w:eastAsia="標楷體" w:hAnsi="標楷體" w:cs="標楷體" w:hint="eastAsia"/>
              </w:rPr>
              <w:t>。</w:t>
            </w:r>
          </w:p>
          <w:p w:rsidR="00B33316" w:rsidRPr="001E6A87" w:rsidRDefault="00B33316" w:rsidP="006058EE">
            <w:pPr>
              <w:ind w:leftChars="100" w:left="240"/>
              <w:jc w:val="both"/>
              <w:rPr>
                <w:rFonts w:ascii="標楷體" w:eastAsia="標楷體" w:hAnsi="標楷體"/>
              </w:rPr>
            </w:pPr>
            <w:r w:rsidRPr="001E6A87">
              <w:rPr>
                <w:rFonts w:ascii="標楷體" w:eastAsia="標楷體" w:hAnsi="標楷體" w:cs="標楷體" w:hint="eastAsia"/>
                <w:lang w:val="zh-TW"/>
              </w:rPr>
              <w:t xml:space="preserve">    前項</w:t>
            </w:r>
            <w:r w:rsidRPr="001E6A87">
              <w:rPr>
                <w:rFonts w:ascii="標楷體" w:eastAsia="標楷體" w:hAnsi="標楷體" w:cs="標楷體" w:hint="eastAsia"/>
                <w:u w:val="single"/>
                <w:lang w:val="zh-TW"/>
              </w:rPr>
              <w:t>程序</w:t>
            </w:r>
            <w:proofErr w:type="gramStart"/>
            <w:r w:rsidRPr="001E6A87">
              <w:rPr>
                <w:rFonts w:ascii="標楷體" w:eastAsia="標楷體" w:hAnsi="標楷體" w:cs="標楷體" w:hint="eastAsia"/>
                <w:lang w:val="zh-TW"/>
              </w:rPr>
              <w:t>準</w:t>
            </w:r>
            <w:proofErr w:type="gramEnd"/>
            <w:r w:rsidRPr="001E6A87">
              <w:rPr>
                <w:rFonts w:ascii="標楷體" w:eastAsia="標楷體" w:hAnsi="標楷體" w:cs="標楷體" w:hint="eastAsia"/>
                <w:lang w:val="zh-TW"/>
              </w:rPr>
              <w:t>用刑事訴訟法及調度司法警察條例有關之規定。</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第二十三條  憲法法庭</w:t>
            </w:r>
            <w:proofErr w:type="gramStart"/>
            <w:r w:rsidRPr="001E6A87">
              <w:rPr>
                <w:rFonts w:ascii="標楷體" w:eastAsia="標楷體" w:hAnsi="標楷體" w:hint="eastAsia"/>
              </w:rPr>
              <w:t>為發見真實</w:t>
            </w:r>
            <w:proofErr w:type="gramEnd"/>
            <w:r w:rsidRPr="001E6A87">
              <w:rPr>
                <w:rFonts w:ascii="標楷體" w:eastAsia="標楷體" w:hAnsi="標楷體" w:hint="eastAsia"/>
              </w:rPr>
              <w:t>之必要，得囑託檢察官或調度司法警察為搜索、扣押。</w:t>
            </w:r>
          </w:p>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 xml:space="preserve">       前項搜索、扣押及調度司法警察</w:t>
            </w:r>
            <w:proofErr w:type="gramStart"/>
            <w:r w:rsidRPr="001E6A87">
              <w:rPr>
                <w:rFonts w:ascii="標楷體" w:eastAsia="標楷體" w:hAnsi="標楷體" w:hint="eastAsia"/>
              </w:rPr>
              <w:t>準</w:t>
            </w:r>
            <w:proofErr w:type="gramEnd"/>
            <w:r w:rsidRPr="001E6A87">
              <w:rPr>
                <w:rFonts w:ascii="標楷體" w:eastAsia="標楷體" w:hAnsi="標楷體" w:hint="eastAsia"/>
              </w:rPr>
              <w:t>用刑事訴訟法及調度司法警察條例有關之規定。</w:t>
            </w:r>
          </w:p>
          <w:p w:rsidR="00B33316" w:rsidRPr="001E6A87" w:rsidRDefault="00B33316" w:rsidP="006058EE">
            <w:pPr>
              <w:jc w:val="both"/>
              <w:rPr>
                <w:rFonts w:ascii="標楷體" w:eastAsia="標楷體" w:hAnsi="標楷體"/>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38"/>
              </w:numPr>
              <w:jc w:val="both"/>
              <w:rPr>
                <w:rFonts w:ascii="標楷體" w:eastAsia="標楷體" w:hAnsi="標楷體"/>
              </w:rPr>
            </w:pPr>
            <w:r w:rsidRPr="001E6A87">
              <w:rPr>
                <w:rFonts w:ascii="標楷體" w:eastAsia="標楷體" w:hAnsi="標楷體" w:hint="eastAsia"/>
              </w:rPr>
              <w:t>條次變更，並修正之。</w:t>
            </w:r>
          </w:p>
          <w:p w:rsidR="00B33316" w:rsidRPr="001E6A87" w:rsidRDefault="00B33316" w:rsidP="00B33316">
            <w:pPr>
              <w:numPr>
                <w:ilvl w:val="0"/>
                <w:numId w:val="38"/>
              </w:numPr>
              <w:jc w:val="both"/>
              <w:rPr>
                <w:rFonts w:ascii="標楷體" w:eastAsia="標楷體" w:hAnsi="標楷體"/>
              </w:rPr>
            </w:pPr>
            <w:r w:rsidRPr="001E6A87">
              <w:rPr>
                <w:rFonts w:ascii="標楷體" w:eastAsia="標楷體" w:hAnsi="標楷體" w:hint="eastAsia"/>
              </w:rPr>
              <w:t>現行條文第二十三條關於審理政黨違憲解散案件時之搜索、扣押事項，與調查證據相關，於憲法法庭審理總統、副總統彈劾案件亦應有適用，</w:t>
            </w:r>
            <w:proofErr w:type="gramStart"/>
            <w:r w:rsidRPr="001E6A87">
              <w:rPr>
                <w:rFonts w:ascii="標楷體" w:eastAsia="標楷體" w:hAnsi="標楷體" w:hint="eastAsia"/>
              </w:rPr>
              <w:t>爰</w:t>
            </w:r>
            <w:proofErr w:type="gramEnd"/>
            <w:r w:rsidRPr="001E6A87">
              <w:rPr>
                <w:rFonts w:ascii="標楷體" w:eastAsia="標楷體" w:hAnsi="標楷體" w:hint="eastAsia"/>
              </w:rPr>
              <w:t>移列於本條明文規定之。</w:t>
            </w:r>
          </w:p>
        </w:tc>
      </w:tr>
      <w:tr w:rsidR="00B33316" w:rsidRPr="001E6A87" w:rsidTr="006058EE">
        <w:tc>
          <w:tcPr>
            <w:tcW w:w="1687" w:type="pct"/>
          </w:tcPr>
          <w:p w:rsidR="00B33316" w:rsidRPr="001E6A87" w:rsidRDefault="00B33316" w:rsidP="006058EE">
            <w:pPr>
              <w:autoSpaceDE w:val="0"/>
              <w:autoSpaceDN w:val="0"/>
              <w:adjustRightInd w:val="0"/>
              <w:ind w:left="240" w:hangingChars="100" w:hanging="240"/>
              <w:jc w:val="both"/>
              <w:rPr>
                <w:rFonts w:ascii="標楷體" w:eastAsia="標楷體" w:hAnsi="標楷體" w:cs="標楷體"/>
                <w:bCs/>
                <w:u w:val="single"/>
                <w:lang w:val="zh-TW"/>
              </w:rPr>
            </w:pPr>
            <w:r w:rsidRPr="001E6A87">
              <w:rPr>
                <w:rFonts w:ascii="標楷體" w:eastAsia="標楷體" w:hAnsi="標楷體" w:cs="標楷體" w:hint="eastAsia"/>
                <w:bCs/>
                <w:lang w:val="zh-TW"/>
              </w:rPr>
              <w:t>第</w:t>
            </w:r>
            <w:r w:rsidRPr="001E6A87">
              <w:rPr>
                <w:rFonts w:ascii="標楷體" w:eastAsia="標楷體" w:hAnsi="標楷體" w:cs="標楷體" w:hint="eastAsia"/>
                <w:bCs/>
                <w:u w:val="single"/>
                <w:lang w:val="zh-TW"/>
              </w:rPr>
              <w:t>四十六</w:t>
            </w:r>
            <w:r w:rsidRPr="001E6A87">
              <w:rPr>
                <w:rFonts w:ascii="標楷體" w:eastAsia="標楷體" w:hAnsi="標楷體" w:cs="標楷體" w:hint="eastAsia"/>
                <w:bCs/>
                <w:lang w:val="zh-TW"/>
              </w:rPr>
              <w:t>條</w:t>
            </w:r>
            <w:r w:rsidRPr="001E6A87">
              <w:rPr>
                <w:rFonts w:ascii="標楷體" w:eastAsia="標楷體" w:hAnsi="標楷體" w:cs="標楷體"/>
                <w:bCs/>
                <w:lang w:val="zh-TW"/>
              </w:rPr>
              <w:t xml:space="preserve">  </w:t>
            </w:r>
            <w:r w:rsidRPr="001E6A87">
              <w:rPr>
                <w:rFonts w:ascii="標楷體" w:eastAsia="標楷體" w:hAnsi="標楷體" w:cs="標楷體" w:hint="eastAsia"/>
                <w:bCs/>
                <w:u w:val="single"/>
                <w:lang w:val="zh-TW"/>
              </w:rPr>
              <w:t>行政訴訟法之規定</w:t>
            </w:r>
            <w:r w:rsidRPr="001E6A87">
              <w:rPr>
                <w:rFonts w:ascii="標楷體" w:eastAsia="標楷體" w:hAnsi="標楷體" w:cs="標楷體" w:hint="eastAsia"/>
                <w:bCs/>
                <w:lang w:val="zh-TW"/>
              </w:rPr>
              <w:t>，除本法</w:t>
            </w:r>
            <w:r w:rsidRPr="001E6A87">
              <w:rPr>
                <w:rFonts w:ascii="標楷體" w:eastAsia="標楷體" w:hAnsi="標楷體" w:cs="標楷體" w:hint="eastAsia"/>
                <w:bCs/>
                <w:u w:val="single"/>
                <w:lang w:val="zh-TW"/>
              </w:rPr>
              <w:t>或審理規則別</w:t>
            </w:r>
            <w:r w:rsidRPr="001E6A87">
              <w:rPr>
                <w:rFonts w:ascii="標楷體" w:eastAsia="標楷體" w:hAnsi="標楷體" w:cs="標楷體" w:hint="eastAsia"/>
                <w:bCs/>
                <w:lang w:val="zh-TW"/>
              </w:rPr>
              <w:t>有規定外</w:t>
            </w:r>
            <w:r w:rsidRPr="001E6A87">
              <w:rPr>
                <w:rFonts w:ascii="標楷體" w:eastAsia="標楷體" w:hAnsi="標楷體" w:cs="標楷體" w:hint="eastAsia"/>
                <w:bCs/>
                <w:u w:val="single"/>
                <w:lang w:val="zh-TW"/>
              </w:rPr>
              <w:t>，與本法</w:t>
            </w:r>
            <w:r w:rsidRPr="001E6A87">
              <w:rPr>
                <w:rFonts w:ascii="標楷體" w:eastAsia="標楷體" w:hAnsi="標楷體" w:cs="標楷體" w:hint="eastAsia"/>
                <w:u w:val="single"/>
                <w:lang w:val="zh-TW"/>
              </w:rPr>
              <w:t>性質不相牴觸者，</w:t>
            </w:r>
            <w:proofErr w:type="gramStart"/>
            <w:r w:rsidRPr="001E6A87">
              <w:rPr>
                <w:rFonts w:ascii="標楷體" w:eastAsia="標楷體" w:hAnsi="標楷體" w:cs="標楷體" w:hint="eastAsia"/>
                <w:u w:val="single"/>
                <w:lang w:val="zh-TW"/>
              </w:rPr>
              <w:t>準</w:t>
            </w:r>
            <w:proofErr w:type="gramEnd"/>
            <w:r w:rsidRPr="001E6A87">
              <w:rPr>
                <w:rFonts w:ascii="標楷體" w:eastAsia="標楷體" w:hAnsi="標楷體" w:cs="標楷體" w:hint="eastAsia"/>
                <w:u w:val="single"/>
                <w:lang w:val="zh-TW"/>
              </w:rPr>
              <w:t>用之。</w:t>
            </w:r>
          </w:p>
          <w:p w:rsidR="00B33316" w:rsidRPr="001E6A87" w:rsidRDefault="00B33316" w:rsidP="006058EE">
            <w:pPr>
              <w:autoSpaceDE w:val="0"/>
              <w:autoSpaceDN w:val="0"/>
              <w:adjustRightInd w:val="0"/>
              <w:ind w:left="240" w:hangingChars="100" w:hanging="240"/>
              <w:jc w:val="both"/>
              <w:rPr>
                <w:rFonts w:ascii="標楷體" w:eastAsia="標楷體" w:hAnsi="標楷體" w:cs="標楷體"/>
                <w:bCs/>
                <w:u w:val="single"/>
              </w:rPr>
            </w:pPr>
          </w:p>
          <w:p w:rsidR="00B33316" w:rsidRPr="001E6A87" w:rsidRDefault="00B33316" w:rsidP="006058EE">
            <w:pPr>
              <w:autoSpaceDE w:val="0"/>
              <w:autoSpaceDN w:val="0"/>
              <w:adjustRightInd w:val="0"/>
              <w:ind w:left="240" w:hangingChars="100" w:hanging="240"/>
              <w:jc w:val="both"/>
              <w:rPr>
                <w:rFonts w:ascii="標楷體" w:eastAsia="標楷體" w:hAnsi="標楷體" w:cs="標楷體"/>
                <w:bCs/>
              </w:rPr>
            </w:pP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r w:rsidRPr="001E6A87">
              <w:rPr>
                <w:rFonts w:ascii="標楷體" w:eastAsia="標楷體" w:hAnsi="標楷體" w:hint="eastAsia"/>
              </w:rPr>
              <w:t>第三十二條  憲法法庭審理政黨違憲解散案件之程序，除本法有規定者外，</w:t>
            </w:r>
            <w:proofErr w:type="gramStart"/>
            <w:r w:rsidRPr="001E6A87">
              <w:rPr>
                <w:rFonts w:ascii="標楷體" w:eastAsia="標楷體" w:hAnsi="標楷體" w:hint="eastAsia"/>
              </w:rPr>
              <w:t>準</w:t>
            </w:r>
            <w:proofErr w:type="gramEnd"/>
            <w:r w:rsidRPr="001E6A87">
              <w:rPr>
                <w:rFonts w:ascii="標楷體" w:eastAsia="標楷體" w:hAnsi="標楷體" w:hint="eastAsia"/>
              </w:rPr>
              <w:t>用行政訴訟法之規定；其審理規則，由司法院定之。</w:t>
            </w: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53"/>
              </w:numPr>
              <w:jc w:val="both"/>
              <w:rPr>
                <w:rFonts w:ascii="標楷體" w:eastAsia="標楷體" w:hAnsi="標楷體"/>
              </w:rPr>
            </w:pPr>
            <w:r w:rsidRPr="001E6A87">
              <w:rPr>
                <w:rFonts w:ascii="標楷體" w:eastAsia="標楷體" w:hAnsi="標楷體" w:hint="eastAsia"/>
              </w:rPr>
              <w:t>條次變更，並修正之。</w:t>
            </w:r>
          </w:p>
          <w:p w:rsidR="00B33316" w:rsidRPr="001E6A87" w:rsidRDefault="00B33316" w:rsidP="00B33316">
            <w:pPr>
              <w:numPr>
                <w:ilvl w:val="0"/>
                <w:numId w:val="53"/>
              </w:numPr>
              <w:jc w:val="both"/>
              <w:rPr>
                <w:rFonts w:ascii="標楷體" w:eastAsia="標楷體" w:hAnsi="標楷體"/>
              </w:rPr>
            </w:pPr>
            <w:r w:rsidRPr="001E6A87">
              <w:rPr>
                <w:rFonts w:ascii="標楷體" w:eastAsia="標楷體" w:hAnsi="標楷體" w:hint="eastAsia"/>
              </w:rPr>
              <w:t>本條由現行條文第三十二條前段修正移列。考量本法採取全面法庭化，原有架構與條文不敷運作，有就程序予以補充規範之必要；惟復考量憲法法庭所審理案件之性質，與同為處理公法上爭議之行政訴訟事件相近，可以部分援用，以精簡本法，</w:t>
            </w:r>
            <w:proofErr w:type="gramStart"/>
            <w:r w:rsidRPr="001E6A87">
              <w:rPr>
                <w:rFonts w:ascii="標楷體" w:eastAsia="標楷體" w:hAnsi="標楷體" w:hint="eastAsia"/>
              </w:rPr>
              <w:t>爰</w:t>
            </w:r>
            <w:proofErr w:type="gramEnd"/>
            <w:r w:rsidRPr="001E6A87">
              <w:rPr>
                <w:rFonts w:ascii="標楷體" w:eastAsia="標楷體" w:hAnsi="標楷體" w:hint="eastAsia"/>
              </w:rPr>
              <w:t>參考行政訴訟法第三百零七條之</w:t>
            </w:r>
            <w:proofErr w:type="gramStart"/>
            <w:r w:rsidRPr="001E6A87">
              <w:rPr>
                <w:rFonts w:ascii="標楷體" w:eastAsia="標楷體" w:hAnsi="標楷體" w:hint="eastAsia"/>
              </w:rPr>
              <w:t>ㄧ</w:t>
            </w:r>
            <w:proofErr w:type="gramEnd"/>
            <w:r w:rsidRPr="001E6A87">
              <w:rPr>
                <w:rFonts w:ascii="標楷體" w:eastAsia="標楷體" w:hAnsi="標楷體" w:hint="eastAsia"/>
              </w:rPr>
              <w:t>，規定憲法法庭審理案件之程序，除本法或審理規則別有規定外，</w:t>
            </w:r>
            <w:proofErr w:type="gramStart"/>
            <w:r w:rsidRPr="001E6A87">
              <w:rPr>
                <w:rFonts w:ascii="標楷體" w:eastAsia="標楷體" w:hAnsi="標楷體" w:hint="eastAsia"/>
              </w:rPr>
              <w:t>準</w:t>
            </w:r>
            <w:proofErr w:type="gramEnd"/>
            <w:r w:rsidRPr="001E6A87">
              <w:rPr>
                <w:rFonts w:ascii="標楷體" w:eastAsia="標楷體" w:hAnsi="標楷體" w:hint="eastAsia"/>
              </w:rPr>
              <w:t>用行政訴訟</w:t>
            </w:r>
            <w:r w:rsidRPr="001E6A87">
              <w:rPr>
                <w:rFonts w:ascii="標楷體" w:eastAsia="標楷體" w:hAnsi="標楷體" w:hint="eastAsia"/>
              </w:rPr>
              <w:lastRenderedPageBreak/>
              <w:t>法規定。</w:t>
            </w:r>
          </w:p>
          <w:p w:rsidR="00B33316" w:rsidRPr="001E6A87" w:rsidRDefault="00B33316" w:rsidP="00B33316">
            <w:pPr>
              <w:numPr>
                <w:ilvl w:val="0"/>
                <w:numId w:val="53"/>
              </w:numPr>
              <w:jc w:val="both"/>
              <w:rPr>
                <w:rFonts w:ascii="標楷體" w:eastAsia="標楷體" w:hAnsi="標楷體"/>
                <w:bCs/>
              </w:rPr>
            </w:pPr>
            <w:r w:rsidRPr="001E6A87">
              <w:rPr>
                <w:rFonts w:ascii="標楷體" w:eastAsia="標楷體" w:hAnsi="標楷體" w:hint="eastAsia"/>
              </w:rPr>
              <w:t>本法之修正，已納入現行憲法法庭審理規則相關規定；第四條復規定，另由司法院訂定憲法法庭審理規則，現行條文第三十二條後段關於審理政黨違憲解散案件「其審理規則，由司法院定之」之規定已無必要，</w:t>
            </w:r>
            <w:proofErr w:type="gramStart"/>
            <w:r w:rsidRPr="001E6A87">
              <w:rPr>
                <w:rFonts w:ascii="標楷體" w:eastAsia="標楷體" w:hAnsi="標楷體" w:hint="eastAsia"/>
              </w:rPr>
              <w:t>爰</w:t>
            </w:r>
            <w:proofErr w:type="gramEnd"/>
            <w:r w:rsidRPr="001E6A87">
              <w:rPr>
                <w:rFonts w:ascii="標楷體" w:eastAsia="標楷體" w:hAnsi="標楷體" w:hint="eastAsia"/>
              </w:rPr>
              <w:t>予刪除。</w:t>
            </w:r>
          </w:p>
        </w:tc>
      </w:tr>
      <w:tr w:rsidR="00B33316" w:rsidRPr="001E6A87" w:rsidTr="006058EE">
        <w:tc>
          <w:tcPr>
            <w:tcW w:w="1687" w:type="pct"/>
            <w:vAlign w:val="center"/>
          </w:tcPr>
          <w:p w:rsidR="00B33316" w:rsidRPr="001E6A87" w:rsidRDefault="00B33316" w:rsidP="00065934">
            <w:pPr>
              <w:ind w:left="240" w:hangingChars="100" w:hanging="240"/>
              <w:jc w:val="both"/>
              <w:rPr>
                <w:rFonts w:ascii="標楷體" w:eastAsia="標楷體" w:hAnsi="標楷體" w:cs="標楷體"/>
                <w:u w:val="single"/>
              </w:rPr>
            </w:pPr>
            <w:r w:rsidRPr="001E6A87">
              <w:rPr>
                <w:rFonts w:ascii="標楷體" w:eastAsia="標楷體" w:hAnsi="標楷體" w:cs="標楷體"/>
              </w:rPr>
              <w:lastRenderedPageBreak/>
              <w:t>第三章</w:t>
            </w:r>
            <w:r w:rsidRPr="001E6A87">
              <w:rPr>
                <w:rFonts w:ascii="標楷體" w:eastAsia="標楷體" w:hAnsi="標楷體" w:cs="標楷體" w:hint="eastAsia"/>
              </w:rPr>
              <w:t xml:space="preserve">  </w:t>
            </w:r>
            <w:r w:rsidRPr="001E6A87">
              <w:rPr>
                <w:rFonts w:ascii="標楷體" w:eastAsia="標楷體" w:hAnsi="標楷體" w:cs="標楷體"/>
                <w:u w:val="single"/>
              </w:rPr>
              <w:t>法規範</w:t>
            </w:r>
            <w:r w:rsidRPr="001E6A87">
              <w:rPr>
                <w:rFonts w:ascii="標楷體" w:eastAsia="標楷體" w:hAnsi="標楷體" w:cs="標楷體" w:hint="eastAsia"/>
                <w:u w:val="single"/>
              </w:rPr>
              <w:t>憲法審查及裁判憲法審查案件</w:t>
            </w:r>
          </w:p>
        </w:tc>
        <w:tc>
          <w:tcPr>
            <w:tcW w:w="1687" w:type="pct"/>
            <w:tcBorders>
              <w:top w:val="single" w:sz="4" w:space="0" w:color="auto"/>
              <w:left w:val="single" w:sz="4" w:space="0" w:color="auto"/>
              <w:bottom w:val="single" w:sz="4" w:space="0" w:color="auto"/>
              <w:right w:val="single" w:sz="4" w:space="0" w:color="auto"/>
            </w:tcBorders>
            <w:vAlign w:val="center"/>
          </w:tcPr>
          <w:p w:rsidR="00B33316" w:rsidRPr="001E6A87" w:rsidRDefault="00B33316" w:rsidP="006058EE">
            <w:pPr>
              <w:ind w:left="372" w:hangingChars="155" w:hanging="372"/>
              <w:jc w:val="both"/>
              <w:rPr>
                <w:rFonts w:ascii="標楷體" w:eastAsia="標楷體" w:hAnsi="標楷體"/>
              </w:rPr>
            </w:pPr>
            <w:r w:rsidRPr="001E6A87">
              <w:rPr>
                <w:rFonts w:ascii="標楷體" w:eastAsia="標楷體" w:hAnsi="標楷體" w:hint="eastAsia"/>
              </w:rPr>
              <w:t>第二章 解釋案件之審理</w:t>
            </w:r>
          </w:p>
        </w:tc>
        <w:tc>
          <w:tcPr>
            <w:tcW w:w="1626" w:type="pct"/>
            <w:tcBorders>
              <w:top w:val="single" w:sz="4" w:space="0" w:color="auto"/>
              <w:left w:val="single" w:sz="4" w:space="0" w:color="auto"/>
              <w:bottom w:val="single" w:sz="4" w:space="0" w:color="auto"/>
              <w:right w:val="single" w:sz="4" w:space="0" w:color="auto"/>
            </w:tcBorders>
            <w:vAlign w:val="center"/>
          </w:tcPr>
          <w:p w:rsidR="00B33316" w:rsidRPr="001E6A87" w:rsidRDefault="00B33316" w:rsidP="00B33316">
            <w:pPr>
              <w:numPr>
                <w:ilvl w:val="0"/>
                <w:numId w:val="54"/>
              </w:numPr>
              <w:jc w:val="both"/>
              <w:rPr>
                <w:rFonts w:ascii="標楷體" w:eastAsia="標楷體" w:hAnsi="標楷體"/>
              </w:rPr>
            </w:pPr>
            <w:proofErr w:type="gramStart"/>
            <w:r w:rsidRPr="001E6A87">
              <w:rPr>
                <w:rFonts w:ascii="標楷體" w:eastAsia="標楷體" w:hAnsi="標楷體" w:hint="eastAsia"/>
              </w:rPr>
              <w:t>章名修正</w:t>
            </w:r>
            <w:proofErr w:type="gramEnd"/>
            <w:r w:rsidRPr="001E6A87">
              <w:rPr>
                <w:rFonts w:ascii="標楷體" w:eastAsia="標楷體" w:hAnsi="標楷體" w:hint="eastAsia"/>
              </w:rPr>
              <w:t>。</w:t>
            </w:r>
          </w:p>
          <w:p w:rsidR="00B33316" w:rsidRPr="001E6A87" w:rsidRDefault="00B33316" w:rsidP="00B33316">
            <w:pPr>
              <w:numPr>
                <w:ilvl w:val="0"/>
                <w:numId w:val="54"/>
              </w:numPr>
              <w:jc w:val="both"/>
              <w:rPr>
                <w:rFonts w:ascii="標楷體" w:eastAsia="標楷體" w:hAnsi="標楷體"/>
              </w:rPr>
            </w:pPr>
            <w:r w:rsidRPr="001E6A87">
              <w:rPr>
                <w:rFonts w:ascii="標楷體" w:eastAsia="標楷體" w:hAnsi="標楷體" w:hint="eastAsia"/>
              </w:rPr>
              <w:t>現行法就機關、人民或立法委員聲請解釋憲法之要件，一概規定於現行條文第五條第一項，其中第一款前、中及後段係分別就中央或地方機關「適用憲法疑義」、「機關爭議」及「法規範憲法審查」三種案件類型而為規定；</w:t>
            </w:r>
            <w:proofErr w:type="gramStart"/>
            <w:r w:rsidRPr="001E6A87">
              <w:rPr>
                <w:rFonts w:ascii="標楷體" w:eastAsia="標楷體" w:hAnsi="標楷體" w:hint="eastAsia"/>
              </w:rPr>
              <w:t>第二款係規定</w:t>
            </w:r>
            <w:proofErr w:type="gramEnd"/>
            <w:r w:rsidRPr="001E6A87">
              <w:rPr>
                <w:rFonts w:ascii="標楷體" w:eastAsia="標楷體" w:hAnsi="標楷體" w:hint="eastAsia"/>
              </w:rPr>
              <w:t>人民「法規範憲法審查」案件類型；第三款前及後段則係分別就立法委員「適用憲法疑義」及「法規範憲法審查」二種案件類型而為規定。現行法以一條文籠統涵</w:t>
            </w:r>
            <w:proofErr w:type="gramStart"/>
            <w:r w:rsidRPr="001E6A87">
              <w:rPr>
                <w:rFonts w:ascii="標楷體" w:eastAsia="標楷體" w:hAnsi="標楷體" w:hint="eastAsia"/>
              </w:rPr>
              <w:t>括</w:t>
            </w:r>
            <w:proofErr w:type="gramEnd"/>
            <w:r w:rsidRPr="001E6A87">
              <w:rPr>
                <w:rFonts w:ascii="標楷體" w:eastAsia="標楷體" w:hAnsi="標楷體" w:hint="eastAsia"/>
              </w:rPr>
              <w:t>，適用上易滋困擾，宜</w:t>
            </w:r>
            <w:proofErr w:type="gramStart"/>
            <w:r w:rsidRPr="001E6A87">
              <w:rPr>
                <w:rFonts w:ascii="標楷體" w:eastAsia="標楷體" w:hAnsi="標楷體" w:hint="eastAsia"/>
              </w:rPr>
              <w:t>予分</w:t>
            </w:r>
            <w:proofErr w:type="gramEnd"/>
            <w:r w:rsidRPr="001E6A87">
              <w:rPr>
                <w:rFonts w:ascii="標楷體" w:eastAsia="標楷體" w:hAnsi="標楷體" w:hint="eastAsia"/>
              </w:rPr>
              <w:t>章規範，以資區</w:t>
            </w:r>
            <w:r w:rsidRPr="001E6A87">
              <w:rPr>
                <w:rFonts w:ascii="標楷體" w:eastAsia="標楷體" w:hAnsi="標楷體" w:hint="eastAsia"/>
              </w:rPr>
              <w:lastRenderedPageBreak/>
              <w:t>別，</w:t>
            </w:r>
            <w:proofErr w:type="gramStart"/>
            <w:r w:rsidRPr="001E6A87">
              <w:rPr>
                <w:rFonts w:ascii="標楷體" w:eastAsia="標楷體" w:hAnsi="標楷體" w:hint="eastAsia"/>
              </w:rPr>
              <w:t>爰</w:t>
            </w:r>
            <w:proofErr w:type="gramEnd"/>
            <w:r w:rsidRPr="001E6A87">
              <w:rPr>
                <w:rFonts w:ascii="標楷體" w:eastAsia="標楷體" w:hAnsi="標楷體" w:hint="eastAsia"/>
              </w:rPr>
              <w:t>於本章明定法規範憲法審查及裁判憲法審查案件之程序，並於第四章規定機關爭議案件之程序。</w:t>
            </w:r>
          </w:p>
          <w:p w:rsidR="00B33316" w:rsidRPr="001E6A87" w:rsidRDefault="00B33316" w:rsidP="00B33316">
            <w:pPr>
              <w:numPr>
                <w:ilvl w:val="0"/>
                <w:numId w:val="54"/>
              </w:numPr>
              <w:jc w:val="both"/>
              <w:rPr>
                <w:rFonts w:ascii="標楷體" w:eastAsia="標楷體" w:hAnsi="標楷體"/>
              </w:rPr>
            </w:pPr>
            <w:proofErr w:type="gramStart"/>
            <w:r w:rsidRPr="001E6A87">
              <w:rPr>
                <w:rFonts w:ascii="標楷體" w:eastAsia="標楷體" w:hAnsi="標楷體" w:hint="eastAsia"/>
              </w:rPr>
              <w:t>又釋憲</w:t>
            </w:r>
            <w:proofErr w:type="gramEnd"/>
            <w:r w:rsidRPr="001E6A87">
              <w:rPr>
                <w:rFonts w:ascii="標楷體" w:eastAsia="標楷體" w:hAnsi="標楷體" w:hint="eastAsia"/>
              </w:rPr>
              <w:t>實務上，不同類型案件聲請人，聲請要件及所依循之程序並不盡相同，本章爰依聲請人類別，分「國家機關、立法委員」之聲請、「法院」之聲請及「人民」之聲請三節，分別予以規定。</w:t>
            </w:r>
          </w:p>
          <w:p w:rsidR="00B33316" w:rsidRPr="001E6A87" w:rsidRDefault="00B33316" w:rsidP="00B33316">
            <w:pPr>
              <w:numPr>
                <w:ilvl w:val="0"/>
                <w:numId w:val="54"/>
              </w:numPr>
              <w:jc w:val="both"/>
              <w:rPr>
                <w:rFonts w:ascii="標楷體" w:eastAsia="標楷體" w:hAnsi="標楷體"/>
              </w:rPr>
            </w:pPr>
            <w:r w:rsidRPr="001E6A87">
              <w:rPr>
                <w:rFonts w:ascii="標楷體" w:eastAsia="標楷體" w:hAnsi="標楷體" w:hint="eastAsia"/>
              </w:rPr>
              <w:t>至於現行條文第五條第一項第一款前段及第三款前段之「適用憲法疑義」案件類型，相較於其他國家憲法法院之職權，極為特殊，究其制度之設計，源自</w:t>
            </w:r>
            <w:proofErr w:type="gramStart"/>
            <w:r w:rsidRPr="001E6A87">
              <w:rPr>
                <w:rFonts w:ascii="標楷體" w:eastAsia="標楷體" w:hAnsi="標楷體" w:hint="eastAsia"/>
              </w:rPr>
              <w:t>行憲前司法</w:t>
            </w:r>
            <w:proofErr w:type="gramEnd"/>
            <w:r w:rsidRPr="001E6A87">
              <w:rPr>
                <w:rFonts w:ascii="標楷體" w:eastAsia="標楷體" w:hAnsi="標楷體" w:hint="eastAsia"/>
              </w:rPr>
              <w:t>院作為法律釋疑者或指導者之傳統，惟於行憲已屆七十年之今日，實有檢討修正之必要。考量大法官所行使者係司法權，不宜就未成形之國家意志或明顯涉及政治立場抉擇之問題，作成抽象法律意見，浪費寶貴之司法資</w:t>
            </w:r>
            <w:r w:rsidRPr="001E6A87">
              <w:rPr>
                <w:rFonts w:ascii="標楷體" w:eastAsia="標楷體" w:hAnsi="標楷體" w:hint="eastAsia"/>
              </w:rPr>
              <w:lastRenderedPageBreak/>
              <w:t>源；復考量現今憲法意識及憲政主義精神已經普及全國上下，深植人心，各機關及立法委員本應本於對憲法之認識與理解，正確詮釋並適用之，只有在與其他機關發生權限爭議，或是面對適用之法規範有牴觸憲法之爭議時，始需由大法官行使司法權定</w:t>
            </w:r>
            <w:proofErr w:type="gramStart"/>
            <w:r w:rsidRPr="001E6A87">
              <w:rPr>
                <w:rFonts w:ascii="標楷體" w:eastAsia="標楷體" w:hAnsi="標楷體" w:hint="eastAsia"/>
              </w:rPr>
              <w:t>紛</w:t>
            </w:r>
            <w:proofErr w:type="gramEnd"/>
            <w:r w:rsidRPr="001E6A87">
              <w:rPr>
                <w:rFonts w:ascii="標楷體" w:eastAsia="標楷體" w:hAnsi="標楷體" w:hint="eastAsia"/>
              </w:rPr>
              <w:t>止爭。</w:t>
            </w:r>
            <w:proofErr w:type="gramStart"/>
            <w:r w:rsidRPr="001E6A87">
              <w:rPr>
                <w:rFonts w:ascii="標楷體" w:eastAsia="標楷體" w:hAnsi="標楷體" w:hint="eastAsia"/>
              </w:rPr>
              <w:t>爰</w:t>
            </w:r>
            <w:proofErr w:type="gramEnd"/>
            <w:r w:rsidRPr="001E6A87">
              <w:rPr>
                <w:rFonts w:ascii="標楷體" w:eastAsia="標楷體" w:hAnsi="標楷體" w:hint="eastAsia"/>
              </w:rPr>
              <w:t>參酌德國基本法第九十三條第一項第一款規定：「關於本基本法之解釋，乃基於聯邦最高機關、或本基本法與聯邦最高機關處</w:t>
            </w:r>
            <w:proofErr w:type="gramStart"/>
            <w:r w:rsidRPr="001E6A87">
              <w:rPr>
                <w:rFonts w:ascii="標楷體" w:eastAsia="標楷體" w:hAnsi="標楷體" w:hint="eastAsia"/>
              </w:rPr>
              <w:t>務</w:t>
            </w:r>
            <w:proofErr w:type="gramEnd"/>
            <w:r w:rsidRPr="001E6A87">
              <w:rPr>
                <w:rFonts w:ascii="標楷體" w:eastAsia="標楷體" w:hAnsi="標楷體" w:hint="eastAsia"/>
              </w:rPr>
              <w:t>規程而賦予權利之其他成員間之權利義務範圍發生爭議之案件。」之規定，於本法修正刪除「適用憲法疑義」案件類型，至於修正施行前已依現行條文聲請尚未終結的案件，則於本法</w:t>
            </w:r>
            <w:proofErr w:type="gramStart"/>
            <w:r w:rsidRPr="001E6A87">
              <w:rPr>
                <w:rFonts w:ascii="標楷體" w:eastAsia="標楷體" w:hAnsi="標楷體" w:hint="eastAsia"/>
              </w:rPr>
              <w:t>第九十條設過渡</w:t>
            </w:r>
            <w:proofErr w:type="gramEnd"/>
            <w:r w:rsidRPr="001E6A87">
              <w:rPr>
                <w:rFonts w:ascii="標楷體" w:eastAsia="標楷體" w:hAnsi="標楷體" w:hint="eastAsia"/>
              </w:rPr>
              <w:t>條款，以利審理及裁判。</w:t>
            </w:r>
          </w:p>
        </w:tc>
      </w:tr>
      <w:tr w:rsidR="00B33316" w:rsidRPr="001E6A87" w:rsidTr="006058EE">
        <w:tc>
          <w:tcPr>
            <w:tcW w:w="1687" w:type="pct"/>
            <w:vAlign w:val="center"/>
          </w:tcPr>
          <w:p w:rsidR="00B33316" w:rsidRPr="001E6A87" w:rsidRDefault="00B33316" w:rsidP="006058EE">
            <w:pPr>
              <w:ind w:left="960" w:hangingChars="400" w:hanging="960"/>
              <w:jc w:val="both"/>
              <w:rPr>
                <w:rFonts w:ascii="標楷體" w:eastAsia="標楷體" w:hAnsi="標楷體" w:cs="標楷體"/>
                <w:u w:val="single"/>
              </w:rPr>
            </w:pPr>
            <w:r w:rsidRPr="001E6A87">
              <w:rPr>
                <w:rFonts w:ascii="標楷體" w:eastAsia="標楷體" w:hAnsi="標楷體" w:cs="標楷體" w:hint="eastAsia"/>
                <w:bCs/>
              </w:rPr>
              <w:lastRenderedPageBreak/>
              <w:t>第一節  國家機關、立法委員聲請法規範憲法審查</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jc w:val="both"/>
              <w:rPr>
                <w:rFonts w:ascii="標楷體" w:eastAsia="標楷體" w:hAnsi="標楷體"/>
              </w:rPr>
            </w:pPr>
          </w:p>
        </w:tc>
        <w:tc>
          <w:tcPr>
            <w:tcW w:w="1626" w:type="pct"/>
            <w:tcBorders>
              <w:top w:val="single" w:sz="4" w:space="0" w:color="auto"/>
              <w:left w:val="single" w:sz="4" w:space="0" w:color="auto"/>
              <w:bottom w:val="single" w:sz="4" w:space="0" w:color="auto"/>
              <w:right w:val="single" w:sz="4" w:space="0" w:color="auto"/>
            </w:tcBorders>
            <w:vAlign w:val="center"/>
          </w:tcPr>
          <w:p w:rsidR="00B33316" w:rsidRPr="001E6A87" w:rsidRDefault="00B33316" w:rsidP="006058EE">
            <w:pPr>
              <w:jc w:val="both"/>
              <w:rPr>
                <w:rFonts w:ascii="標楷體" w:eastAsia="標楷體" w:hAnsi="標楷體"/>
              </w:rPr>
            </w:pPr>
            <w:proofErr w:type="gramStart"/>
            <w:r w:rsidRPr="001E6A87">
              <w:rPr>
                <w:rFonts w:ascii="標楷體" w:eastAsia="標楷體" w:hAnsi="標楷體" w:hint="eastAsia"/>
                <w:u w:val="single"/>
              </w:rPr>
              <w:t>節名新增</w:t>
            </w:r>
            <w:proofErr w:type="gramEnd"/>
            <w:r w:rsidRPr="001E6A87">
              <w:rPr>
                <w:rFonts w:ascii="標楷體" w:eastAsia="標楷體" w:hAnsi="標楷體" w:hint="eastAsia"/>
              </w:rPr>
              <w:t>。理由見本(第三)章</w:t>
            </w:r>
            <w:proofErr w:type="gramStart"/>
            <w:r w:rsidRPr="001E6A87">
              <w:rPr>
                <w:rFonts w:ascii="標楷體" w:eastAsia="標楷體" w:hAnsi="標楷體" w:hint="eastAsia"/>
              </w:rPr>
              <w:t>章</w:t>
            </w:r>
            <w:proofErr w:type="gramEnd"/>
            <w:r w:rsidRPr="001E6A87">
              <w:rPr>
                <w:rFonts w:ascii="標楷體" w:eastAsia="標楷體" w:hAnsi="標楷體" w:hint="eastAsia"/>
              </w:rPr>
              <w:t>名之說明</w:t>
            </w:r>
            <w:proofErr w:type="gramStart"/>
            <w:r w:rsidRPr="001E6A87">
              <w:rPr>
                <w:rFonts w:ascii="標楷體" w:eastAsia="標楷體" w:hAnsi="標楷體" w:hint="eastAsia"/>
              </w:rPr>
              <w:t>三</w:t>
            </w:r>
            <w:proofErr w:type="gramEnd"/>
            <w:r w:rsidRPr="001E6A87">
              <w:rPr>
                <w:rFonts w:ascii="標楷體" w:eastAsia="標楷體" w:hAnsi="標楷體" w:hint="eastAsia"/>
              </w:rPr>
              <w:t>。</w:t>
            </w:r>
          </w:p>
        </w:tc>
      </w:tr>
      <w:tr w:rsidR="00B33316" w:rsidRPr="001E6A87" w:rsidTr="006058EE">
        <w:tc>
          <w:tcPr>
            <w:tcW w:w="1687" w:type="pct"/>
          </w:tcPr>
          <w:p w:rsidR="00B33316" w:rsidRPr="001E6A87" w:rsidRDefault="00B33316" w:rsidP="006058EE">
            <w:pPr>
              <w:autoSpaceDE w:val="0"/>
              <w:autoSpaceDN w:val="0"/>
              <w:adjustRightInd w:val="0"/>
              <w:ind w:left="252" w:hanging="252"/>
              <w:jc w:val="both"/>
              <w:rPr>
                <w:rFonts w:ascii="標楷體" w:eastAsia="標楷體" w:hAnsi="標楷體"/>
              </w:rPr>
            </w:pPr>
            <w:r w:rsidRPr="001E6A87">
              <w:rPr>
                <w:rFonts w:ascii="標楷體" w:eastAsia="標楷體" w:hAnsi="標楷體" w:cs="標楷體" w:hint="eastAsia"/>
                <w:bCs/>
                <w:lang w:val="zh-TW"/>
              </w:rPr>
              <w:t>第</w:t>
            </w:r>
            <w:r w:rsidRPr="001E6A87">
              <w:rPr>
                <w:rFonts w:ascii="標楷體" w:eastAsia="標楷體" w:hAnsi="標楷體" w:cs="標楷體" w:hint="eastAsia"/>
                <w:bCs/>
                <w:u w:val="single"/>
                <w:lang w:val="zh-TW"/>
              </w:rPr>
              <w:t>四十七</w:t>
            </w:r>
            <w:r w:rsidRPr="001E6A87">
              <w:rPr>
                <w:rFonts w:ascii="標楷體" w:eastAsia="標楷體" w:hAnsi="標楷體" w:cs="標楷體" w:hint="eastAsia"/>
                <w:bCs/>
                <w:lang w:val="zh-TW"/>
              </w:rPr>
              <w:t>條</w:t>
            </w:r>
            <w:r w:rsidRPr="001E6A87">
              <w:rPr>
                <w:rFonts w:ascii="標楷體" w:eastAsia="標楷體" w:hAnsi="標楷體" w:cs="標楷體"/>
                <w:bCs/>
                <w:lang w:val="zh-TW"/>
              </w:rPr>
              <w:t xml:space="preserve">  </w:t>
            </w:r>
            <w:r w:rsidRPr="001E6A87">
              <w:rPr>
                <w:rFonts w:ascii="標楷體" w:eastAsia="標楷體" w:hAnsi="標楷體" w:cs="標楷體" w:hint="eastAsia"/>
                <w:u w:val="single"/>
                <w:lang w:val="zh-TW"/>
              </w:rPr>
              <w:t>國家最高</w:t>
            </w:r>
            <w:r w:rsidRPr="001E6A87">
              <w:rPr>
                <w:rFonts w:ascii="標楷體" w:eastAsia="標楷體" w:hAnsi="標楷體" w:cs="標楷體" w:hint="eastAsia"/>
                <w:lang w:val="zh-TW"/>
              </w:rPr>
              <w:lastRenderedPageBreak/>
              <w:t>機關，</w:t>
            </w:r>
            <w:r w:rsidRPr="001E6A87">
              <w:rPr>
                <w:rFonts w:ascii="標楷體" w:eastAsia="標楷體" w:hAnsi="標楷體" w:cs="標楷體" w:hint="eastAsia"/>
                <w:u w:val="single"/>
                <w:lang w:val="zh-TW"/>
              </w:rPr>
              <w:t>因本身或下級機關</w:t>
            </w:r>
            <w:r w:rsidRPr="001E6A87">
              <w:rPr>
                <w:rFonts w:ascii="標楷體" w:eastAsia="標楷體" w:hAnsi="標楷體" w:cs="標楷體" w:hint="eastAsia"/>
                <w:lang w:val="zh-TW"/>
              </w:rPr>
              <w:t>行使職權</w:t>
            </w:r>
            <w:r w:rsidRPr="001E6A87">
              <w:rPr>
                <w:rFonts w:ascii="標楷體" w:eastAsia="標楷體" w:hAnsi="標楷體" w:cs="標楷體" w:hint="eastAsia"/>
                <w:u w:val="single"/>
                <w:lang w:val="zh-TW"/>
              </w:rPr>
              <w:t>，就所</w:t>
            </w:r>
            <w:r w:rsidRPr="001E6A87">
              <w:rPr>
                <w:rFonts w:ascii="標楷體" w:eastAsia="標楷體" w:hAnsi="標楷體" w:cs="標楷體" w:hint="eastAsia"/>
                <w:lang w:val="zh-TW"/>
              </w:rPr>
              <w:t>適用</w:t>
            </w:r>
            <w:r w:rsidRPr="001E6A87">
              <w:rPr>
                <w:rFonts w:ascii="標楷體" w:eastAsia="標楷體" w:hAnsi="標楷體" w:cs="標楷體" w:hint="eastAsia"/>
                <w:u w:val="single"/>
                <w:lang w:val="zh-TW"/>
              </w:rPr>
              <w:t>之法規範</w:t>
            </w:r>
            <w:r w:rsidRPr="001E6A87">
              <w:rPr>
                <w:rFonts w:ascii="標楷體" w:eastAsia="標楷體" w:hAnsi="標楷體" w:cs="標楷體" w:hint="eastAsia"/>
                <w:lang w:val="zh-TW"/>
              </w:rPr>
              <w:t>，認有牴觸憲法者，</w:t>
            </w:r>
            <w:r w:rsidRPr="001E6A87">
              <w:rPr>
                <w:rFonts w:ascii="標楷體" w:eastAsia="標楷體" w:hAnsi="標楷體" w:cs="標楷體" w:hint="eastAsia"/>
                <w:u w:val="single"/>
                <w:lang w:val="zh-TW"/>
              </w:rPr>
              <w:t>得聲請憲法法庭為宣告違憲之判決。</w:t>
            </w:r>
          </w:p>
          <w:p w:rsidR="00B33316" w:rsidRPr="001E6A87" w:rsidRDefault="00B33316" w:rsidP="006058EE">
            <w:pPr>
              <w:ind w:leftChars="100" w:left="240" w:firstLineChars="200" w:firstLine="480"/>
              <w:jc w:val="both"/>
              <w:rPr>
                <w:rFonts w:ascii="標楷體" w:eastAsia="標楷體" w:hAnsi="標楷體"/>
                <w:u w:val="single"/>
              </w:rPr>
            </w:pPr>
            <w:r w:rsidRPr="001E6A87">
              <w:rPr>
                <w:rFonts w:ascii="標楷體" w:eastAsia="標楷體" w:hAnsi="標楷體" w:hint="eastAsia"/>
                <w:u w:val="single"/>
              </w:rPr>
              <w:t>下級機關，因行使職權，就所適用之法規範，認有牴觸憲法者，得報請上級機關為前項之聲請。</w:t>
            </w:r>
          </w:p>
          <w:p w:rsidR="00B33316" w:rsidRPr="001E6A87" w:rsidRDefault="00B33316" w:rsidP="006058EE">
            <w:pPr>
              <w:widowControl/>
              <w:ind w:leftChars="100" w:left="240" w:firstLineChars="200" w:firstLine="480"/>
              <w:jc w:val="both"/>
              <w:rPr>
                <w:rFonts w:ascii="標楷體" w:eastAsia="標楷體" w:hAnsi="標楷體" w:cs="新細明體"/>
                <w:kern w:val="0"/>
                <w:u w:val="single"/>
              </w:rPr>
            </w:pPr>
            <w:r w:rsidRPr="001E6A87">
              <w:rPr>
                <w:rFonts w:ascii="標楷體" w:eastAsia="標楷體" w:hAnsi="標楷體" w:cs="新細明體" w:hint="eastAsia"/>
                <w:kern w:val="0"/>
                <w:u w:val="single"/>
              </w:rPr>
              <w:t>中央行政機關組織基準法所定相當二級機關之獨立機關，於其獨立行使職權，自主運作範圍內，</w:t>
            </w:r>
            <w:proofErr w:type="gramStart"/>
            <w:r w:rsidRPr="001E6A87">
              <w:rPr>
                <w:rFonts w:ascii="標楷體" w:eastAsia="標楷體" w:hAnsi="標楷體" w:cs="新細明體" w:hint="eastAsia"/>
                <w:kern w:val="0"/>
                <w:u w:val="single"/>
              </w:rPr>
              <w:t>準</w:t>
            </w:r>
            <w:proofErr w:type="gramEnd"/>
            <w:r w:rsidRPr="001E6A87">
              <w:rPr>
                <w:rFonts w:ascii="標楷體" w:eastAsia="標楷體" w:hAnsi="標楷體" w:cs="新細明體" w:hint="eastAsia"/>
                <w:kern w:val="0"/>
                <w:u w:val="single"/>
              </w:rPr>
              <w:t>用第一項規定。</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lastRenderedPageBreak/>
              <w:t>第五條  有左列情形之</w:t>
            </w:r>
            <w:proofErr w:type="gramStart"/>
            <w:r w:rsidRPr="001E6A87">
              <w:rPr>
                <w:rFonts w:ascii="標楷體" w:eastAsia="標楷體" w:hAnsi="標楷體" w:hint="eastAsia"/>
              </w:rPr>
              <w:lastRenderedPageBreak/>
              <w:t>一</w:t>
            </w:r>
            <w:proofErr w:type="gramEnd"/>
            <w:r w:rsidRPr="001E6A87">
              <w:rPr>
                <w:rFonts w:ascii="標楷體" w:eastAsia="標楷體" w:hAnsi="標楷體" w:hint="eastAsia"/>
              </w:rPr>
              <w:t>者，得聲請解釋憲法：</w:t>
            </w:r>
          </w:p>
          <w:p w:rsidR="00B33316" w:rsidRPr="001E6A87" w:rsidRDefault="00B33316" w:rsidP="006058EE">
            <w:pPr>
              <w:ind w:left="720" w:hangingChars="300" w:hanging="720"/>
              <w:jc w:val="both"/>
              <w:rPr>
                <w:rFonts w:ascii="標楷體" w:eastAsia="標楷體" w:hAnsi="標楷體"/>
              </w:rPr>
            </w:pPr>
            <w:r w:rsidRPr="001E6A87">
              <w:rPr>
                <w:rFonts w:ascii="標楷體" w:eastAsia="標楷體" w:hAnsi="標楷體" w:hint="eastAsia"/>
              </w:rPr>
              <w:t xml:space="preserve">  一、中央或地方機關，於其行使職權，適用憲法發生疑義，或因行使職權與其他機關之職權，發生適用憲法之爭議，或適用法律與命令發生有牴觸憲法之疑義者。</w:t>
            </w:r>
          </w:p>
          <w:p w:rsidR="00B33316" w:rsidRPr="001E6A87" w:rsidRDefault="00B33316" w:rsidP="006058EE">
            <w:pPr>
              <w:ind w:leftChars="100" w:left="672" w:hangingChars="180" w:hanging="432"/>
              <w:jc w:val="both"/>
              <w:rPr>
                <w:rFonts w:ascii="標楷體" w:eastAsia="標楷體" w:hAnsi="標楷體"/>
              </w:rPr>
            </w:pPr>
            <w:r w:rsidRPr="001E6A87">
              <w:rPr>
                <w:rFonts w:ascii="標楷體" w:eastAsia="標楷體" w:hAnsi="標楷體" w:hint="eastAsia"/>
              </w:rPr>
              <w:t>二、人民、法人或政黨於其憲法上所保障之權利，遭受不法侵害，經依法定程序提起訴訟，對於確定終局裁判所適用之法律或命令發生有牴觸憲法之疑義者。</w:t>
            </w:r>
          </w:p>
          <w:p w:rsidR="00B33316" w:rsidRPr="001E6A87" w:rsidRDefault="00B33316" w:rsidP="006058EE">
            <w:pPr>
              <w:pStyle w:val="HTML"/>
              <w:ind w:leftChars="100" w:left="720" w:hangingChars="200" w:hanging="480"/>
              <w:jc w:val="both"/>
              <w:rPr>
                <w:rFonts w:ascii="標楷體" w:eastAsia="標楷體" w:hAnsi="標楷體" w:cs="Times"/>
                <w:sz w:val="24"/>
                <w:lang w:val="en-US" w:eastAsia="zh-TW"/>
              </w:rPr>
            </w:pPr>
            <w:r w:rsidRPr="001E6A87">
              <w:rPr>
                <w:rFonts w:ascii="標楷體" w:eastAsia="標楷體" w:hAnsi="標楷體" w:cs="Times"/>
                <w:sz w:val="24"/>
                <w:lang w:val="en-US" w:eastAsia="zh-TW"/>
              </w:rPr>
              <w:t>三</w:t>
            </w:r>
            <w:r w:rsidRPr="001E6A87">
              <w:rPr>
                <w:rFonts w:ascii="標楷體" w:eastAsia="標楷體" w:hAnsi="標楷體" w:cs="Times" w:hint="eastAsia"/>
                <w:sz w:val="24"/>
                <w:lang w:val="en-US" w:eastAsia="zh-TW"/>
              </w:rPr>
              <w:t>、</w:t>
            </w:r>
            <w:r w:rsidRPr="001E6A87">
              <w:rPr>
                <w:rFonts w:ascii="標楷體" w:eastAsia="標楷體" w:hAnsi="標楷體" w:cs="Times"/>
                <w:sz w:val="24"/>
                <w:lang w:val="en-US" w:eastAsia="zh-TW"/>
              </w:rPr>
              <w:t>依立法委員現有總額三分之一以上之聲請，就其行使職權，適用憲法發生疑義，或適用法律發生有牴觸憲法之疑義者。</w:t>
            </w:r>
          </w:p>
          <w:p w:rsidR="00B33316" w:rsidRPr="001E6A87" w:rsidRDefault="00B33316" w:rsidP="006058EE">
            <w:pPr>
              <w:pStyle w:val="HTML"/>
              <w:ind w:leftChars="100" w:left="240" w:firstLineChars="200" w:firstLine="480"/>
              <w:jc w:val="both"/>
              <w:rPr>
                <w:rFonts w:ascii="標楷體" w:eastAsia="標楷體" w:hAnsi="標楷體" w:cs="Times"/>
                <w:sz w:val="24"/>
                <w:lang w:val="en-US" w:eastAsia="zh-TW"/>
              </w:rPr>
            </w:pPr>
            <w:r w:rsidRPr="001E6A87">
              <w:rPr>
                <w:rFonts w:ascii="標楷體" w:eastAsia="標楷體" w:hAnsi="標楷體" w:cs="Times"/>
                <w:sz w:val="24"/>
                <w:lang w:val="en-US" w:eastAsia="zh-TW"/>
              </w:rPr>
              <w:t>最高法院或行政法院就其受理之案件，對所適用之法律或命令，確信有牴觸憲法之疑義時，得以裁定停止訴訟程序，聲請大法官解釋。</w:t>
            </w:r>
          </w:p>
          <w:p w:rsidR="00B33316" w:rsidRPr="001E6A87" w:rsidRDefault="00B33316" w:rsidP="006058EE">
            <w:pPr>
              <w:pStyle w:val="HTML"/>
              <w:ind w:leftChars="100" w:left="240" w:firstLineChars="200" w:firstLine="480"/>
              <w:jc w:val="both"/>
              <w:rPr>
                <w:rFonts w:ascii="標楷體" w:eastAsia="標楷體" w:hAnsi="標楷體" w:cs="Times"/>
                <w:sz w:val="24"/>
                <w:lang w:val="en-US" w:eastAsia="zh-TW"/>
              </w:rPr>
            </w:pPr>
            <w:r w:rsidRPr="001E6A87">
              <w:rPr>
                <w:rFonts w:ascii="標楷體" w:eastAsia="標楷體" w:hAnsi="標楷體" w:cs="Times"/>
                <w:sz w:val="24"/>
                <w:lang w:val="en-US" w:eastAsia="zh-TW"/>
              </w:rPr>
              <w:t>聲請解釋憲法不合前二項規定者，應不受理。</w:t>
            </w:r>
          </w:p>
          <w:p w:rsidR="00B33316" w:rsidRPr="001E6A87" w:rsidRDefault="00B33316" w:rsidP="006058EE">
            <w:pPr>
              <w:ind w:left="732" w:hangingChars="305" w:hanging="732"/>
              <w:jc w:val="both"/>
              <w:rPr>
                <w:rFonts w:ascii="標楷體" w:eastAsia="標楷體" w:hAnsi="標楷體"/>
              </w:rPr>
            </w:pPr>
            <w:r w:rsidRPr="001E6A87">
              <w:rPr>
                <w:rFonts w:ascii="標楷體" w:eastAsia="標楷體" w:hAnsi="標楷體" w:hint="eastAsia"/>
              </w:rPr>
              <w:t xml:space="preserve">  </w:t>
            </w:r>
          </w:p>
          <w:p w:rsidR="00B33316" w:rsidRPr="001E6A87" w:rsidRDefault="00B33316" w:rsidP="00600D0B">
            <w:pPr>
              <w:ind w:left="240" w:hangingChars="100" w:hanging="240"/>
              <w:jc w:val="both"/>
              <w:rPr>
                <w:rFonts w:ascii="標楷體" w:eastAsia="標楷體" w:hAnsi="標楷體"/>
                <w:u w:val="single"/>
              </w:rPr>
            </w:pPr>
            <w:r w:rsidRPr="001E6A87">
              <w:rPr>
                <w:rFonts w:ascii="標楷體" w:eastAsia="標楷體" w:hAnsi="標楷體" w:hint="eastAsia"/>
              </w:rPr>
              <w:lastRenderedPageBreak/>
              <w:t xml:space="preserve">第九條  </w:t>
            </w:r>
            <w:r w:rsidRPr="001E6A87">
              <w:rPr>
                <w:rFonts w:ascii="標楷體" w:eastAsia="標楷體" w:hAnsi="標楷體" w:hint="eastAsia"/>
                <w:u w:val="single"/>
              </w:rPr>
              <w:t>聲請解釋機關有上級機關者，其聲請應經由上級機關層轉，上級機關對於不合規定者，不得為之轉請，其應依職權予以解決者，亦同。</w:t>
            </w: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55"/>
              </w:numPr>
              <w:autoSpaceDE w:val="0"/>
              <w:autoSpaceDN w:val="0"/>
              <w:adjustRightInd w:val="0"/>
              <w:jc w:val="both"/>
              <w:rPr>
                <w:rFonts w:ascii="標楷體" w:eastAsia="標楷體" w:hAnsi="標楷體"/>
              </w:rPr>
            </w:pPr>
            <w:r w:rsidRPr="001E6A87">
              <w:rPr>
                <w:rFonts w:ascii="標楷體" w:eastAsia="標楷體" w:hAnsi="標楷體" w:hint="eastAsia"/>
              </w:rPr>
              <w:lastRenderedPageBreak/>
              <w:t>條次變更，並修正</w:t>
            </w:r>
            <w:r w:rsidRPr="001E6A87">
              <w:rPr>
                <w:rFonts w:ascii="標楷體" w:eastAsia="標楷體" w:hAnsi="標楷體" w:hint="eastAsia"/>
              </w:rPr>
              <w:lastRenderedPageBreak/>
              <w:t>之。</w:t>
            </w:r>
          </w:p>
          <w:p w:rsidR="00B33316" w:rsidRPr="001E6A87" w:rsidRDefault="00B33316" w:rsidP="00B33316">
            <w:pPr>
              <w:numPr>
                <w:ilvl w:val="0"/>
                <w:numId w:val="55"/>
              </w:numPr>
              <w:autoSpaceDE w:val="0"/>
              <w:autoSpaceDN w:val="0"/>
              <w:adjustRightInd w:val="0"/>
              <w:jc w:val="both"/>
              <w:rPr>
                <w:rFonts w:ascii="標楷體" w:eastAsia="標楷體" w:hAnsi="標楷體"/>
              </w:rPr>
            </w:pPr>
            <w:r w:rsidRPr="001E6A87">
              <w:rPr>
                <w:rFonts w:ascii="標楷體" w:eastAsia="標楷體" w:hAnsi="標楷體" w:cs="細明體" w:hint="eastAsia"/>
                <w:lang w:val="zh-TW"/>
              </w:rPr>
              <w:t>第一項、第二項:</w:t>
            </w:r>
          </w:p>
          <w:p w:rsidR="00B33316" w:rsidRPr="001E6A87" w:rsidRDefault="00B33316" w:rsidP="006F1C2B">
            <w:pPr>
              <w:numPr>
                <w:ilvl w:val="0"/>
                <w:numId w:val="173"/>
              </w:numPr>
              <w:autoSpaceDE w:val="0"/>
              <w:autoSpaceDN w:val="0"/>
              <w:adjustRightInd w:val="0"/>
              <w:ind w:leftChars="50" w:left="636"/>
              <w:jc w:val="both"/>
              <w:rPr>
                <w:rFonts w:ascii="標楷體" w:eastAsia="標楷體" w:hAnsi="標楷體"/>
              </w:rPr>
            </w:pPr>
            <w:r w:rsidRPr="001E6A87">
              <w:rPr>
                <w:rFonts w:ascii="標楷體" w:eastAsia="標楷體" w:hAnsi="標楷體" w:hint="eastAsia"/>
              </w:rPr>
              <w:t>現行條文第五條第一項第一款及第九條規定，中央或地方機關適用憲法或適用法律與命令發生有牴觸憲法之疑義，得聲請解釋；</w:t>
            </w:r>
            <w:proofErr w:type="gramStart"/>
            <w:r w:rsidRPr="001E6A87">
              <w:rPr>
                <w:rFonts w:ascii="標楷體" w:eastAsia="標楷體" w:hAnsi="標楷體" w:hint="eastAsia"/>
              </w:rPr>
              <w:t>倘為下級</w:t>
            </w:r>
            <w:proofErr w:type="gramEnd"/>
            <w:r w:rsidRPr="001E6A87">
              <w:rPr>
                <w:rFonts w:ascii="標楷體" w:eastAsia="標楷體" w:hAnsi="標楷體" w:hint="eastAsia"/>
              </w:rPr>
              <w:t>機關聲請，其聲請應經由上級機關層轉。關於層轉，其</w:t>
            </w:r>
            <w:proofErr w:type="gramStart"/>
            <w:r w:rsidRPr="001E6A87">
              <w:rPr>
                <w:rFonts w:ascii="標楷體" w:eastAsia="標楷體" w:hAnsi="標楷體" w:hint="eastAsia"/>
              </w:rPr>
              <w:t>作用乃認下級機關遇法規範</w:t>
            </w:r>
            <w:proofErr w:type="gramEnd"/>
            <w:r w:rsidRPr="001E6A87">
              <w:rPr>
                <w:rFonts w:ascii="標楷體" w:eastAsia="標楷體" w:hAnsi="標楷體" w:hint="eastAsia"/>
              </w:rPr>
              <w:t>有違憲之疑義，應由其上級之最高機關作成是否違憲之判斷。基於行政層級上下一體之本質，現行法關於層轉之設計，已無異於由最高機關行使聲請之權責。本次修正</w:t>
            </w:r>
            <w:proofErr w:type="gramStart"/>
            <w:r w:rsidRPr="001E6A87">
              <w:rPr>
                <w:rFonts w:ascii="標楷體" w:eastAsia="標楷體" w:hAnsi="標楷體" w:hint="eastAsia"/>
              </w:rPr>
              <w:t>爰</w:t>
            </w:r>
            <w:proofErr w:type="gramEnd"/>
            <w:r w:rsidRPr="001E6A87">
              <w:rPr>
                <w:rFonts w:ascii="標楷體" w:eastAsia="標楷體" w:hAnsi="標楷體" w:hint="eastAsia"/>
              </w:rPr>
              <w:t>將聲請主體修正為「國家最高機關」，並刪除現行條文關於「層轉」之規定，另增訂第二項，以強化其上下層級關係。</w:t>
            </w:r>
          </w:p>
          <w:p w:rsidR="00B33316" w:rsidRPr="001E6A87" w:rsidRDefault="00B33316" w:rsidP="006F1C2B">
            <w:pPr>
              <w:numPr>
                <w:ilvl w:val="0"/>
                <w:numId w:val="173"/>
              </w:numPr>
              <w:autoSpaceDE w:val="0"/>
              <w:autoSpaceDN w:val="0"/>
              <w:adjustRightInd w:val="0"/>
              <w:ind w:leftChars="50" w:left="636"/>
              <w:jc w:val="both"/>
              <w:rPr>
                <w:rFonts w:ascii="標楷體" w:eastAsia="標楷體" w:hAnsi="標楷體"/>
              </w:rPr>
            </w:pPr>
            <w:r w:rsidRPr="001E6A87">
              <w:rPr>
                <w:rFonts w:ascii="標楷體" w:eastAsia="標楷體" w:hAnsi="標楷體" w:hint="eastAsia"/>
              </w:rPr>
              <w:t>國家最高機關之存在，具有追求維護憲政秩序及客觀公共利益之目的，其聲請憲法法庭判決，雖不以其</w:t>
            </w:r>
            <w:r w:rsidRPr="001E6A87">
              <w:rPr>
                <w:rFonts w:ascii="標楷體" w:eastAsia="標楷體" w:hAnsi="標楷體" w:hint="eastAsia"/>
              </w:rPr>
              <w:lastRenderedPageBreak/>
              <w:t>本身或下級機關於憲法上權限受到侵害為前提，惟仍應以其本身或下級機關行使職權為要件，以落實聲請程序之事件性。又其就下級機關行使職權所遇之法規範違憲疑義，如無法於職權範圍內自行排除者，其得主動依本條第一項規定向憲法法庭聲請判決，亦得被動依本條第二項之規定向憲法法庭提出聲請。</w:t>
            </w:r>
          </w:p>
          <w:p w:rsidR="00B33316" w:rsidRPr="001E6A87" w:rsidRDefault="00B33316" w:rsidP="006F1C2B">
            <w:pPr>
              <w:numPr>
                <w:ilvl w:val="0"/>
                <w:numId w:val="173"/>
              </w:numPr>
              <w:autoSpaceDE w:val="0"/>
              <w:autoSpaceDN w:val="0"/>
              <w:adjustRightInd w:val="0"/>
              <w:ind w:leftChars="50" w:left="636"/>
              <w:jc w:val="both"/>
              <w:rPr>
                <w:rFonts w:ascii="標楷體" w:eastAsia="標楷體" w:hAnsi="標楷體"/>
              </w:rPr>
            </w:pPr>
            <w:r w:rsidRPr="001E6A87">
              <w:rPr>
                <w:rFonts w:ascii="標楷體" w:eastAsia="標楷體" w:hAnsi="標楷體" w:hint="eastAsia"/>
              </w:rPr>
              <w:t>國家最高機關，指依據憲法所設國家各權力之最高機關：行政院、立法院、司法院、考試院及監察院。總統為國家元首，對內肩負統率全國陸海空軍等重要職責，對外具代表國家之特殊身分，於行使法定職權時，亦為憲法上之國家最高機關；且參照釋憲實務，其亦得為解釋憲法案件之聲請主體。</w:t>
            </w:r>
          </w:p>
          <w:p w:rsidR="00B33316" w:rsidRPr="001E6A87" w:rsidRDefault="00B33316" w:rsidP="006F1C2B">
            <w:pPr>
              <w:numPr>
                <w:ilvl w:val="0"/>
                <w:numId w:val="173"/>
              </w:numPr>
              <w:autoSpaceDE w:val="0"/>
              <w:autoSpaceDN w:val="0"/>
              <w:adjustRightInd w:val="0"/>
              <w:ind w:leftChars="50" w:left="636"/>
              <w:jc w:val="both"/>
              <w:rPr>
                <w:rFonts w:ascii="標楷體" w:eastAsia="標楷體" w:hAnsi="標楷體"/>
              </w:rPr>
            </w:pPr>
            <w:r w:rsidRPr="001E6A87">
              <w:rPr>
                <w:rFonts w:ascii="標楷體" w:eastAsia="標楷體" w:hAnsi="標楷體" w:hint="eastAsia"/>
              </w:rPr>
              <w:t>地方自治團體之行政機關，在體系</w:t>
            </w:r>
            <w:r w:rsidRPr="001E6A87">
              <w:rPr>
                <w:rFonts w:ascii="標楷體" w:eastAsia="標楷體" w:hAnsi="標楷體" w:hint="eastAsia"/>
              </w:rPr>
              <w:lastRenderedPageBreak/>
              <w:t>上屬於行政部門，於辦理中央委辦事項時，仍應受上級機關之指揮監督，如認其所適用之法規範有牴觸憲法之疑義，應循本條第二項規定辦理。至地方自治團體之行政機關或其立法機關，於其辦理地方自治事項之職權範圍內，認所適用之中央法規範有牴觸憲法之疑義，本法另設第七章地方自治保障案件之規定，不在本條規範範圍，</w:t>
            </w:r>
            <w:proofErr w:type="gramStart"/>
            <w:r w:rsidRPr="001E6A87">
              <w:rPr>
                <w:rFonts w:ascii="標楷體" w:eastAsia="標楷體" w:hAnsi="標楷體" w:hint="eastAsia"/>
              </w:rPr>
              <w:t>併</w:t>
            </w:r>
            <w:proofErr w:type="gramEnd"/>
            <w:r w:rsidRPr="001E6A87">
              <w:rPr>
                <w:rFonts w:ascii="標楷體" w:eastAsia="標楷體" w:hAnsi="標楷體" w:hint="eastAsia"/>
              </w:rPr>
              <w:t>予說明。</w:t>
            </w:r>
          </w:p>
          <w:p w:rsidR="00B33316" w:rsidRPr="001E6A87" w:rsidRDefault="00B33316" w:rsidP="006F1C2B">
            <w:pPr>
              <w:numPr>
                <w:ilvl w:val="0"/>
                <w:numId w:val="173"/>
              </w:numPr>
              <w:autoSpaceDE w:val="0"/>
              <w:autoSpaceDN w:val="0"/>
              <w:adjustRightInd w:val="0"/>
              <w:ind w:leftChars="50" w:left="636"/>
              <w:jc w:val="both"/>
              <w:rPr>
                <w:rFonts w:ascii="標楷體" w:eastAsia="標楷體" w:hAnsi="標楷體"/>
              </w:rPr>
            </w:pPr>
            <w:r w:rsidRPr="001E6A87">
              <w:rPr>
                <w:rFonts w:ascii="標楷體" w:eastAsia="標楷體" w:hAnsi="標楷體" w:hint="eastAsia"/>
              </w:rPr>
              <w:t>又本法關於本案聲請事項之裁判，由憲法法庭以「判決」為之，依此原則明定條文用語，以下條文，亦同。</w:t>
            </w:r>
          </w:p>
          <w:p w:rsidR="00B33316" w:rsidRPr="001E6A87" w:rsidRDefault="00B33316" w:rsidP="00B33316">
            <w:pPr>
              <w:numPr>
                <w:ilvl w:val="0"/>
                <w:numId w:val="55"/>
              </w:numPr>
              <w:autoSpaceDE w:val="0"/>
              <w:autoSpaceDN w:val="0"/>
              <w:adjustRightInd w:val="0"/>
              <w:jc w:val="both"/>
              <w:rPr>
                <w:rFonts w:ascii="標楷體" w:eastAsia="標楷體" w:hAnsi="標楷體"/>
              </w:rPr>
            </w:pPr>
            <w:r w:rsidRPr="001E6A87">
              <w:rPr>
                <w:rFonts w:ascii="標楷體" w:eastAsia="標楷體" w:hAnsi="標楷體" w:hint="eastAsia"/>
              </w:rPr>
              <w:t>第三項:</w:t>
            </w:r>
          </w:p>
          <w:p w:rsidR="00B33316" w:rsidRPr="001E6A87" w:rsidRDefault="00B33316" w:rsidP="00B33316">
            <w:pPr>
              <w:numPr>
                <w:ilvl w:val="0"/>
                <w:numId w:val="174"/>
              </w:numPr>
              <w:autoSpaceDE w:val="0"/>
              <w:autoSpaceDN w:val="0"/>
              <w:adjustRightInd w:val="0"/>
              <w:ind w:left="621" w:hanging="462"/>
              <w:jc w:val="both"/>
              <w:rPr>
                <w:rFonts w:ascii="標楷體" w:eastAsia="標楷體" w:hAnsi="標楷體"/>
              </w:rPr>
            </w:pPr>
            <w:r w:rsidRPr="001E6A87">
              <w:rPr>
                <w:rFonts w:ascii="標楷體" w:eastAsia="標楷體" w:hAnsi="標楷體" w:hint="eastAsia"/>
              </w:rPr>
              <w:t>法律創設獨立機關，乃為執行特別專業化、去政治化、充分顧及政治及社會多元價值之公共事務，排除上下層級行政體系所為對具體個案決定之指揮監督，使其有更多不</w:t>
            </w:r>
            <w:r w:rsidRPr="001E6A87">
              <w:rPr>
                <w:rFonts w:ascii="標楷體" w:eastAsia="標楷體" w:hAnsi="標楷體" w:hint="eastAsia"/>
              </w:rPr>
              <w:lastRenderedPageBreak/>
              <w:t>受政治干擾，依專業自主決定之空間。</w:t>
            </w:r>
          </w:p>
          <w:p w:rsidR="00B33316" w:rsidRPr="001E6A87" w:rsidRDefault="00B33316" w:rsidP="00B33316">
            <w:pPr>
              <w:numPr>
                <w:ilvl w:val="0"/>
                <w:numId w:val="174"/>
              </w:numPr>
              <w:autoSpaceDE w:val="0"/>
              <w:autoSpaceDN w:val="0"/>
              <w:adjustRightInd w:val="0"/>
              <w:ind w:left="621" w:hanging="462"/>
              <w:jc w:val="both"/>
              <w:rPr>
                <w:rFonts w:ascii="標楷體" w:eastAsia="標楷體" w:hAnsi="標楷體"/>
              </w:rPr>
            </w:pPr>
            <w:r w:rsidRPr="001E6A87">
              <w:rPr>
                <w:rFonts w:ascii="標楷體" w:eastAsia="標楷體" w:hAnsi="標楷體" w:hint="eastAsia"/>
              </w:rPr>
              <w:t>依中央行政機關組織基準法第三條第二款、第六條第一項第三款及第二十一條第一項之規定，中央相當二級機關之獨立機關，係依據法律獨立行使職權之合議制機關，而其合議制成員中屬專任者，應先經立法院同意後任命之，具一定之民主正當性，考量此類獨立機關設置</w:t>
            </w:r>
            <w:proofErr w:type="gramStart"/>
            <w:r w:rsidRPr="001E6A87">
              <w:rPr>
                <w:rFonts w:ascii="標楷體" w:eastAsia="標楷體" w:hAnsi="標楷體" w:hint="eastAsia"/>
              </w:rPr>
              <w:t>本旨及所</w:t>
            </w:r>
            <w:proofErr w:type="gramEnd"/>
            <w:r w:rsidRPr="001E6A87">
              <w:rPr>
                <w:rFonts w:ascii="標楷體" w:eastAsia="標楷體" w:hAnsi="標楷體" w:hint="eastAsia"/>
              </w:rPr>
              <w:t>作決定不受一級機關指揮監督之特質，應容許其於獨立自主範圍內，有不經一級機關而逕行聲請憲法審查之權，</w:t>
            </w:r>
            <w:proofErr w:type="gramStart"/>
            <w:r w:rsidRPr="001E6A87">
              <w:rPr>
                <w:rFonts w:ascii="標楷體" w:eastAsia="標楷體" w:hAnsi="標楷體" w:hint="eastAsia"/>
              </w:rPr>
              <w:t>爰</w:t>
            </w:r>
            <w:proofErr w:type="gramEnd"/>
            <w:r w:rsidRPr="001E6A87">
              <w:rPr>
                <w:rFonts w:ascii="標楷體" w:eastAsia="標楷體" w:hAnsi="標楷體" w:hint="eastAsia"/>
              </w:rPr>
              <w:t>於第三項明定之。</w:t>
            </w:r>
          </w:p>
        </w:tc>
      </w:tr>
      <w:tr w:rsidR="00B33316" w:rsidRPr="001E6A87" w:rsidTr="006058EE">
        <w:tc>
          <w:tcPr>
            <w:tcW w:w="1687" w:type="pct"/>
          </w:tcPr>
          <w:p w:rsidR="00B33316" w:rsidRPr="001E6A87" w:rsidRDefault="00B33316" w:rsidP="006058EE">
            <w:pPr>
              <w:autoSpaceDE w:val="0"/>
              <w:autoSpaceDN w:val="0"/>
              <w:adjustRightInd w:val="0"/>
              <w:ind w:left="240" w:hangingChars="100" w:hanging="240"/>
              <w:jc w:val="both"/>
              <w:rPr>
                <w:rFonts w:ascii="標楷體" w:eastAsia="標楷體" w:hAnsi="標楷體"/>
                <w:u w:val="single"/>
                <w:lang w:val="zh-TW"/>
              </w:rPr>
            </w:pPr>
            <w:r w:rsidRPr="001E6A87">
              <w:rPr>
                <w:rFonts w:ascii="標楷體" w:eastAsia="標楷體" w:hAnsi="標楷體" w:cs="標楷體" w:hint="eastAsia"/>
                <w:bCs/>
                <w:lang w:val="zh-TW"/>
              </w:rPr>
              <w:lastRenderedPageBreak/>
              <w:t>第四十八條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前條之法規範牴觸憲法疑義，各機關於其職權範圍內得自行排除者，不得聲請。</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240" w:hangingChars="100" w:hanging="240"/>
              <w:jc w:val="both"/>
              <w:rPr>
                <w:rFonts w:ascii="標楷體" w:eastAsia="標楷體" w:hAnsi="標楷體"/>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56"/>
              </w:numPr>
              <w:autoSpaceDE w:val="0"/>
              <w:autoSpaceDN w:val="0"/>
              <w:adjustRightInd w:val="0"/>
              <w:jc w:val="both"/>
              <w:rPr>
                <w:rFonts w:ascii="標楷體" w:eastAsia="標楷體" w:hAnsi="標楷體" w:cs="細明體"/>
                <w:bCs/>
                <w:u w:val="single"/>
                <w:lang w:val="zh-TW"/>
              </w:rPr>
            </w:pPr>
            <w:r w:rsidRPr="001E6A87">
              <w:rPr>
                <w:rFonts w:ascii="標楷體" w:eastAsia="標楷體" w:hAnsi="標楷體" w:cs="細明體" w:hint="eastAsia"/>
                <w:bCs/>
                <w:u w:val="single"/>
                <w:lang w:val="zh-TW"/>
              </w:rPr>
              <w:t>本條新增</w:t>
            </w:r>
            <w:r w:rsidRPr="001E6A87">
              <w:rPr>
                <w:rFonts w:ascii="標楷體" w:eastAsia="標楷體" w:hAnsi="標楷體" w:cs="細明體" w:hint="eastAsia"/>
                <w:bCs/>
                <w:lang w:val="zh-TW"/>
              </w:rPr>
              <w:t>。</w:t>
            </w:r>
          </w:p>
          <w:p w:rsidR="00B33316" w:rsidRPr="001E6A87" w:rsidRDefault="00B33316" w:rsidP="00B33316">
            <w:pPr>
              <w:numPr>
                <w:ilvl w:val="0"/>
                <w:numId w:val="56"/>
              </w:numPr>
              <w:autoSpaceDE w:val="0"/>
              <w:autoSpaceDN w:val="0"/>
              <w:adjustRightInd w:val="0"/>
              <w:jc w:val="both"/>
              <w:rPr>
                <w:rFonts w:ascii="標楷體" w:eastAsia="標楷體" w:hAnsi="標楷體" w:cs="細明體"/>
                <w:bCs/>
                <w:lang w:val="zh-TW"/>
              </w:rPr>
            </w:pPr>
            <w:r w:rsidRPr="001E6A87">
              <w:rPr>
                <w:rFonts w:ascii="標楷體" w:eastAsia="標楷體" w:hAnsi="標楷體" w:cs="細明體" w:hint="eastAsia"/>
                <w:bCs/>
                <w:lang w:val="zh-TW"/>
              </w:rPr>
              <w:t>依本法第四十七條規定，聲請機關固得就其本身或下級機關行使職權所適用之法規範，發生有牴觸憲法疑義時，聲請憲法法庭判決。惟本於司法之最後性原則，各</w:t>
            </w:r>
            <w:r w:rsidRPr="001E6A87">
              <w:rPr>
                <w:rFonts w:ascii="標楷體" w:eastAsia="標楷體" w:hAnsi="標楷體" w:cs="細明體" w:hint="eastAsia"/>
                <w:bCs/>
                <w:lang w:val="zh-TW"/>
              </w:rPr>
              <w:lastRenderedPageBreak/>
              <w:t>機關仍應於尋求司法解決前，於職權範圍內，盡力避免並排除牴觸憲法之可能性，以履行其為憲法機關之忠誠義務，並盡行政一體之功能，始符合聲請憲法法庭判決之必要性及正當性，</w:t>
            </w:r>
            <w:proofErr w:type="gramStart"/>
            <w:r w:rsidRPr="001E6A87">
              <w:rPr>
                <w:rFonts w:ascii="標楷體" w:eastAsia="標楷體" w:hAnsi="標楷體" w:cs="細明體" w:hint="eastAsia"/>
                <w:bCs/>
                <w:lang w:val="zh-TW"/>
              </w:rPr>
              <w:t>爰</w:t>
            </w:r>
            <w:proofErr w:type="gramEnd"/>
            <w:r w:rsidRPr="001E6A87">
              <w:rPr>
                <w:rFonts w:ascii="標楷體" w:eastAsia="標楷體" w:hAnsi="標楷體" w:cs="細明體" w:hint="eastAsia"/>
                <w:bCs/>
                <w:lang w:val="zh-TW"/>
              </w:rPr>
              <w:t>設本條之限制。</w:t>
            </w:r>
          </w:p>
        </w:tc>
      </w:tr>
      <w:tr w:rsidR="00B33316" w:rsidRPr="001E6A87" w:rsidTr="006058EE">
        <w:tc>
          <w:tcPr>
            <w:tcW w:w="1687" w:type="pct"/>
            <w:shd w:val="clear" w:color="auto" w:fill="auto"/>
          </w:tcPr>
          <w:p w:rsidR="00B33316" w:rsidRPr="001E6A87" w:rsidRDefault="00B33316" w:rsidP="006058EE">
            <w:pPr>
              <w:ind w:left="240" w:hangingChars="100" w:hanging="240"/>
              <w:jc w:val="both"/>
              <w:rPr>
                <w:rFonts w:ascii="標楷體" w:eastAsia="標楷體" w:hAnsi="標楷體" w:cs="標楷體"/>
                <w:bCs/>
                <w:u w:val="single"/>
                <w:lang w:val="zh-TW"/>
              </w:rPr>
            </w:pPr>
            <w:r w:rsidRPr="001E6A87">
              <w:rPr>
                <w:rFonts w:ascii="標楷體" w:eastAsia="標楷體" w:hAnsi="標楷體" w:cs="標楷體" w:hint="eastAsia"/>
                <w:bCs/>
                <w:lang w:val="zh-TW"/>
              </w:rPr>
              <w:lastRenderedPageBreak/>
              <w:t>第</w:t>
            </w:r>
            <w:r w:rsidRPr="001E6A87">
              <w:rPr>
                <w:rFonts w:ascii="標楷體" w:eastAsia="標楷體" w:hAnsi="標楷體" w:cs="標楷體" w:hint="eastAsia"/>
                <w:bCs/>
                <w:u w:val="single"/>
                <w:lang w:val="zh-TW"/>
              </w:rPr>
              <w:t>四十九</w:t>
            </w:r>
            <w:r w:rsidRPr="001E6A87">
              <w:rPr>
                <w:rFonts w:ascii="標楷體" w:eastAsia="標楷體" w:hAnsi="標楷體" w:cs="標楷體" w:hint="eastAsia"/>
                <w:bCs/>
                <w:lang w:val="zh-TW"/>
              </w:rPr>
              <w:t>條　立法委員現有總額</w:t>
            </w:r>
            <w:r w:rsidRPr="001E6A87">
              <w:rPr>
                <w:rFonts w:ascii="標楷體" w:eastAsia="標楷體" w:hAnsi="標楷體" w:cs="標楷體" w:hint="eastAsia"/>
                <w:bCs/>
                <w:u w:val="single"/>
                <w:lang w:val="zh-TW"/>
              </w:rPr>
              <w:t>四</w:t>
            </w:r>
            <w:r w:rsidRPr="001E6A87">
              <w:rPr>
                <w:rFonts w:ascii="標楷體" w:eastAsia="標楷體" w:hAnsi="標楷體" w:cs="標楷體" w:hint="eastAsia"/>
                <w:bCs/>
                <w:lang w:val="zh-TW"/>
              </w:rPr>
              <w:t>分之一以上，就其行使職權，認</w:t>
            </w:r>
            <w:r w:rsidRPr="001E6A87">
              <w:rPr>
                <w:rFonts w:ascii="標楷體" w:eastAsia="標楷體" w:hAnsi="標楷體" w:cs="標楷體" w:hint="eastAsia"/>
                <w:bCs/>
                <w:u w:val="single"/>
                <w:lang w:val="zh-TW"/>
              </w:rPr>
              <w:t>法律位階法規範</w:t>
            </w:r>
            <w:r w:rsidRPr="001E6A87">
              <w:rPr>
                <w:rFonts w:ascii="標楷體" w:eastAsia="標楷體" w:hAnsi="標楷體" w:cs="標楷體" w:hint="eastAsia"/>
                <w:bCs/>
                <w:lang w:val="zh-TW"/>
              </w:rPr>
              <w:t>牴觸憲法者，</w:t>
            </w:r>
            <w:r w:rsidRPr="001E6A87">
              <w:rPr>
                <w:rFonts w:ascii="標楷體" w:eastAsia="標楷體" w:hAnsi="標楷體" w:cs="標楷體" w:hint="eastAsia"/>
                <w:bCs/>
                <w:u w:val="single"/>
                <w:lang w:val="zh-TW"/>
              </w:rPr>
              <w:t>得聲請憲法法庭為宣告違憲之判決。</w:t>
            </w:r>
          </w:p>
          <w:p w:rsidR="00B33316" w:rsidRPr="001E6A87" w:rsidRDefault="00B33316" w:rsidP="006058EE">
            <w:pPr>
              <w:pStyle w:val="a3"/>
              <w:autoSpaceDE w:val="0"/>
              <w:autoSpaceDN w:val="0"/>
              <w:adjustRightInd w:val="0"/>
              <w:ind w:leftChars="100" w:left="240" w:firstLineChars="200" w:firstLine="480"/>
              <w:jc w:val="both"/>
              <w:rPr>
                <w:rFonts w:ascii="標楷體" w:eastAsia="標楷體" w:hAnsi="標楷體" w:cs="標楷體"/>
              </w:rPr>
            </w:pP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第五條  有左列情形之</w:t>
            </w:r>
            <w:proofErr w:type="gramStart"/>
            <w:r w:rsidRPr="001E6A87">
              <w:rPr>
                <w:rFonts w:ascii="標楷體" w:eastAsia="標楷體" w:hAnsi="標楷體" w:hint="eastAsia"/>
              </w:rPr>
              <w:t>一</w:t>
            </w:r>
            <w:proofErr w:type="gramEnd"/>
            <w:r w:rsidRPr="001E6A87">
              <w:rPr>
                <w:rFonts w:ascii="標楷體" w:eastAsia="標楷體" w:hAnsi="標楷體" w:hint="eastAsia"/>
              </w:rPr>
              <w:t>者，得聲請解釋憲法：</w:t>
            </w:r>
          </w:p>
          <w:p w:rsidR="00B33316" w:rsidRPr="001E6A87" w:rsidRDefault="00B33316" w:rsidP="00B33316">
            <w:pPr>
              <w:numPr>
                <w:ilvl w:val="0"/>
                <w:numId w:val="192"/>
              </w:numPr>
              <w:jc w:val="both"/>
              <w:rPr>
                <w:rFonts w:ascii="標楷體" w:eastAsia="標楷體" w:hAnsi="標楷體"/>
              </w:rPr>
            </w:pPr>
            <w:r w:rsidRPr="001E6A87">
              <w:rPr>
                <w:rFonts w:ascii="標楷體" w:eastAsia="標楷體" w:hAnsi="標楷體" w:hint="eastAsia"/>
              </w:rPr>
              <w:t>中央或地方機關，於其行使職權，適用憲法發生疑義，或因行使職權與其他機關之職權，發生適用憲法之爭議，或適用法律與命令發生有牴觸憲法之疑義者。</w:t>
            </w:r>
          </w:p>
          <w:p w:rsidR="00B33316" w:rsidRPr="001E6A87" w:rsidRDefault="00B33316" w:rsidP="00B33316">
            <w:pPr>
              <w:numPr>
                <w:ilvl w:val="0"/>
                <w:numId w:val="192"/>
              </w:numPr>
              <w:jc w:val="both"/>
              <w:rPr>
                <w:rFonts w:ascii="標楷體" w:eastAsia="標楷體" w:hAnsi="標楷體"/>
              </w:rPr>
            </w:pPr>
            <w:r w:rsidRPr="001E6A87">
              <w:rPr>
                <w:rFonts w:ascii="標楷體" w:eastAsia="標楷體" w:hAnsi="標楷體" w:hint="eastAsia"/>
              </w:rPr>
              <w:t>人民、法人或政黨於其憲法上所保障之權利，遭受不法侵害，經依法定程序提起訴訟，對於確定終局裁判所適用之法律或命令發生有牴觸憲法之疑義者。</w:t>
            </w:r>
          </w:p>
          <w:p w:rsidR="00B33316" w:rsidRPr="001E6A87" w:rsidRDefault="00B33316" w:rsidP="006058EE">
            <w:pPr>
              <w:ind w:leftChars="84" w:left="718" w:hangingChars="215" w:hanging="516"/>
              <w:jc w:val="both"/>
              <w:rPr>
                <w:rFonts w:ascii="標楷體" w:eastAsia="標楷體" w:hAnsi="標楷體"/>
              </w:rPr>
            </w:pPr>
            <w:r w:rsidRPr="001E6A87">
              <w:rPr>
                <w:rFonts w:ascii="標楷體" w:eastAsia="標楷體" w:hAnsi="標楷體" w:hint="eastAsia"/>
              </w:rPr>
              <w:t>三、依立法委員現有總額三分之一以上之聲請，就其行使職權，適用憲法發生疑義，或適用法</w:t>
            </w:r>
            <w:r w:rsidRPr="001E6A87">
              <w:rPr>
                <w:rFonts w:ascii="標楷體" w:eastAsia="標楷體" w:hAnsi="標楷體" w:hint="eastAsia"/>
              </w:rPr>
              <w:lastRenderedPageBreak/>
              <w:t>律發生有牴觸憲法之疑義者。</w:t>
            </w:r>
          </w:p>
          <w:p w:rsidR="00B33316" w:rsidRPr="001E6A87" w:rsidRDefault="00B33316" w:rsidP="006058EE">
            <w:pPr>
              <w:pStyle w:val="HTML"/>
              <w:ind w:leftChars="100" w:left="240" w:firstLineChars="200" w:firstLine="480"/>
              <w:jc w:val="both"/>
              <w:rPr>
                <w:rFonts w:ascii="標楷體" w:eastAsia="標楷體" w:hAnsi="標楷體" w:cs="Times"/>
                <w:sz w:val="24"/>
                <w:lang w:val="en-US" w:eastAsia="zh-TW"/>
              </w:rPr>
            </w:pPr>
            <w:r w:rsidRPr="001E6A87">
              <w:rPr>
                <w:rFonts w:ascii="標楷體" w:eastAsia="標楷體" w:hAnsi="標楷體" w:cs="Times"/>
                <w:sz w:val="24"/>
                <w:lang w:val="en-US" w:eastAsia="zh-TW"/>
              </w:rPr>
              <w:t>最高法院或行政法院就其受理之案件，對所適用之法律或命令，確信有牴觸憲法之疑義時，得以裁定停止訴訟程序，聲請大法官解釋。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lang w:val="zh-TW"/>
              </w:rPr>
            </w:pPr>
            <w:r w:rsidRPr="001E6A87">
              <w:rPr>
                <w:rFonts w:ascii="標楷體" w:eastAsia="標楷體" w:hAnsi="標楷體" w:cs="Times"/>
              </w:rPr>
              <w:t>聲請解釋憲法不合前二項規定者，應不受理。</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B33316">
            <w:pPr>
              <w:numPr>
                <w:ilvl w:val="0"/>
                <w:numId w:val="57"/>
              </w:numPr>
              <w:jc w:val="both"/>
              <w:rPr>
                <w:rFonts w:ascii="標楷體" w:eastAsia="標楷體" w:hAnsi="標楷體"/>
              </w:rPr>
            </w:pPr>
            <w:r w:rsidRPr="001E6A87">
              <w:rPr>
                <w:rFonts w:ascii="標楷體" w:eastAsia="標楷體" w:hAnsi="標楷體" w:hint="eastAsia"/>
              </w:rPr>
              <w:lastRenderedPageBreak/>
              <w:t>條次變更，並修正之。</w:t>
            </w:r>
          </w:p>
          <w:p w:rsidR="00B33316" w:rsidRPr="001E6A87" w:rsidRDefault="00B33316" w:rsidP="00B33316">
            <w:pPr>
              <w:numPr>
                <w:ilvl w:val="0"/>
                <w:numId w:val="57"/>
              </w:numPr>
              <w:jc w:val="both"/>
              <w:rPr>
                <w:rFonts w:ascii="標楷體" w:eastAsia="標楷體" w:hAnsi="標楷體"/>
              </w:rPr>
            </w:pPr>
            <w:r w:rsidRPr="001E6A87">
              <w:rPr>
                <w:rFonts w:ascii="標楷體" w:eastAsia="標楷體" w:hAnsi="標楷體" w:cs="微軟正黑體" w:hint="eastAsia"/>
                <w:noProof/>
                <w:kern w:val="0"/>
              </w:rPr>
              <w:t>本條放寬現行條文第五條第一項第三款所定立法委員聲請違憲審查之聲請要件</w:t>
            </w:r>
            <w:r w:rsidRPr="001E6A87">
              <w:rPr>
                <w:rFonts w:ascii="標楷體" w:eastAsia="標楷體" w:hAnsi="標楷體" w:cs="Malgun Gothic Semilight" w:hint="eastAsia"/>
                <w:noProof/>
                <w:kern w:val="0"/>
              </w:rPr>
              <w:t>：</w:t>
            </w:r>
            <w:r w:rsidRPr="001E6A87">
              <w:rPr>
                <w:rFonts w:ascii="標楷體" w:eastAsia="標楷體" w:hAnsi="標楷體" w:cs="華康細明體" w:hint="eastAsia"/>
                <w:noProof/>
                <w:kern w:val="0"/>
              </w:rPr>
              <w:t>(</w:t>
            </w:r>
            <w:r w:rsidRPr="001E6A87">
              <w:rPr>
                <w:rFonts w:ascii="標楷體" w:eastAsia="標楷體" w:hAnsi="標楷體" w:cs="微軟正黑體" w:hint="eastAsia"/>
                <w:noProof/>
                <w:kern w:val="0"/>
              </w:rPr>
              <w:t>一</w:t>
            </w:r>
            <w:r w:rsidRPr="001E6A87">
              <w:rPr>
                <w:rFonts w:ascii="標楷體" w:eastAsia="標楷體" w:hAnsi="標楷體" w:cs="華康細明體" w:hint="eastAsia"/>
                <w:noProof/>
                <w:kern w:val="0"/>
              </w:rPr>
              <w:t>)</w:t>
            </w:r>
            <w:r w:rsidRPr="001E6A87">
              <w:rPr>
                <w:rFonts w:ascii="標楷體" w:eastAsia="標楷體" w:hAnsi="標楷體" w:cs="微軟正黑體" w:hint="eastAsia"/>
                <w:noProof/>
                <w:kern w:val="0"/>
              </w:rPr>
              <w:t>降低聲請人數為立法委員現有總額四分之一以上</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即得聲請</w:t>
            </w:r>
            <w:r w:rsidRPr="001E6A87">
              <w:rPr>
                <w:rFonts w:ascii="標楷體" w:eastAsia="標楷體" w:hAnsi="標楷體" w:cs="Malgun Gothic Semilight" w:hint="eastAsia"/>
                <w:noProof/>
                <w:kern w:val="0"/>
              </w:rPr>
              <w:t>，</w:t>
            </w:r>
            <w:r w:rsidRPr="001E6A87">
              <w:rPr>
                <w:rFonts w:ascii="標楷體" w:eastAsia="標楷體" w:hAnsi="標楷體" w:cs="華康細明體" w:hint="eastAsia"/>
                <w:noProof/>
                <w:kern w:val="0"/>
              </w:rPr>
              <w:t>(</w:t>
            </w:r>
            <w:r w:rsidRPr="001E6A87">
              <w:rPr>
                <w:rFonts w:ascii="標楷體" w:eastAsia="標楷體" w:hAnsi="標楷體" w:cs="微軟正黑體" w:hint="eastAsia"/>
                <w:noProof/>
                <w:kern w:val="0"/>
              </w:rPr>
              <w:t>二</w:t>
            </w:r>
            <w:r w:rsidRPr="001E6A87">
              <w:rPr>
                <w:rFonts w:ascii="標楷體" w:eastAsia="標楷體" w:hAnsi="標楷體" w:cs="華康細明體" w:hint="eastAsia"/>
                <w:noProof/>
                <w:kern w:val="0"/>
              </w:rPr>
              <w:t>)</w:t>
            </w:r>
            <w:r w:rsidRPr="001E6A87">
              <w:rPr>
                <w:rFonts w:ascii="標楷體" w:eastAsia="標楷體" w:hAnsi="標楷體" w:cs="微軟正黑體" w:hint="eastAsia"/>
                <w:noProof/>
                <w:kern w:val="0"/>
              </w:rPr>
              <w:t>刪除現行條文</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適用法律</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之限制</w:t>
            </w:r>
            <w:r w:rsidRPr="001E6A87">
              <w:rPr>
                <w:rFonts w:ascii="標楷體" w:eastAsia="標楷體" w:hAnsi="標楷體" w:cs="Malgun Gothic Semilight" w:hint="eastAsia"/>
                <w:noProof/>
                <w:kern w:val="0"/>
              </w:rPr>
              <w:t>。</w:t>
            </w:r>
          </w:p>
          <w:p w:rsidR="00B33316" w:rsidRPr="001E6A87" w:rsidRDefault="00B33316" w:rsidP="00B33316">
            <w:pPr>
              <w:numPr>
                <w:ilvl w:val="0"/>
                <w:numId w:val="195"/>
              </w:numPr>
              <w:jc w:val="both"/>
              <w:rPr>
                <w:rFonts w:ascii="標楷體" w:eastAsia="標楷體" w:hAnsi="標楷體"/>
              </w:rPr>
            </w:pPr>
            <w:r w:rsidRPr="001E6A87">
              <w:rPr>
                <w:rFonts w:ascii="標楷體" w:eastAsia="標楷體" w:hAnsi="標楷體" w:cs="微軟正黑體" w:hint="eastAsia"/>
                <w:noProof/>
                <w:kern w:val="0"/>
              </w:rPr>
              <w:t>關於降低聲請人數為四分之一</w:t>
            </w:r>
            <w:r w:rsidRPr="001E6A87">
              <w:rPr>
                <w:rFonts w:ascii="標楷體" w:eastAsia="標楷體" w:hAnsi="標楷體" w:cs="Malgun Gothic Semilight" w:hint="eastAsia"/>
                <w:noProof/>
                <w:kern w:val="0"/>
              </w:rPr>
              <w:t>：</w:t>
            </w:r>
          </w:p>
          <w:p w:rsidR="00B33316" w:rsidRPr="001E6A87" w:rsidRDefault="00B33316" w:rsidP="00B33316">
            <w:pPr>
              <w:numPr>
                <w:ilvl w:val="3"/>
                <w:numId w:val="119"/>
              </w:numPr>
              <w:ind w:leftChars="50" w:left="360" w:hangingChars="100" w:hanging="240"/>
              <w:jc w:val="both"/>
              <w:rPr>
                <w:rFonts w:ascii="標楷體" w:eastAsia="標楷體" w:hAnsi="標楷體"/>
              </w:rPr>
            </w:pPr>
            <w:r w:rsidRPr="001E6A87">
              <w:rPr>
                <w:rFonts w:ascii="標楷體" w:eastAsia="標楷體" w:hAnsi="標楷體" w:hint="eastAsia"/>
              </w:rPr>
              <w:t>立法機關有確保其所制定之法律及依憲法行使職權所為之決議合憲之義務。如少數立法委員確信經多數通過之法律或決議違憲，</w:t>
            </w:r>
            <w:proofErr w:type="gramStart"/>
            <w:r w:rsidRPr="001E6A87">
              <w:rPr>
                <w:rFonts w:ascii="標楷體" w:eastAsia="標楷體" w:hAnsi="標楷體" w:hint="eastAsia"/>
              </w:rPr>
              <w:t>審酌該少數</w:t>
            </w:r>
            <w:proofErr w:type="gramEnd"/>
            <w:r w:rsidRPr="001E6A87">
              <w:rPr>
                <w:rFonts w:ascii="標楷體" w:eastAsia="標楷體" w:hAnsi="標楷體" w:hint="eastAsia"/>
              </w:rPr>
              <w:t>亦代表一定程度之民意，允宜賦予聲請違憲審查之權利，以保護該少數</w:t>
            </w:r>
            <w:r w:rsidRPr="001E6A87">
              <w:rPr>
                <w:rFonts w:ascii="標楷體" w:eastAsia="標楷體" w:hAnsi="標楷體" w:hint="eastAsia"/>
              </w:rPr>
              <w:lastRenderedPageBreak/>
              <w:t>意見，進而保護其所代表之民意，並</w:t>
            </w:r>
            <w:proofErr w:type="gramStart"/>
            <w:r w:rsidRPr="001E6A87">
              <w:rPr>
                <w:rFonts w:ascii="標楷體" w:eastAsia="標楷體" w:hAnsi="標楷體" w:hint="eastAsia"/>
              </w:rPr>
              <w:t>使受違憲</w:t>
            </w:r>
            <w:proofErr w:type="gramEnd"/>
            <w:r w:rsidRPr="001E6A87">
              <w:rPr>
                <w:rFonts w:ascii="標楷體" w:eastAsia="標楷體" w:hAnsi="標楷體" w:hint="eastAsia"/>
              </w:rPr>
              <w:t>質疑之多數意見，有機會通過憲法檢驗，而展現其憲法價值。</w:t>
            </w:r>
          </w:p>
          <w:p w:rsidR="00B33316" w:rsidRPr="001E6A87" w:rsidRDefault="00B33316" w:rsidP="00B33316">
            <w:pPr>
              <w:numPr>
                <w:ilvl w:val="3"/>
                <w:numId w:val="119"/>
              </w:numPr>
              <w:ind w:leftChars="50" w:left="360" w:hangingChars="100" w:hanging="240"/>
              <w:jc w:val="both"/>
              <w:rPr>
                <w:rFonts w:ascii="標楷體" w:eastAsia="標楷體" w:hAnsi="標楷體"/>
              </w:rPr>
            </w:pPr>
            <w:r w:rsidRPr="001E6A87">
              <w:rPr>
                <w:rFonts w:ascii="標楷體" w:eastAsia="標楷體" w:hAnsi="標楷體" w:hint="eastAsia"/>
              </w:rPr>
              <w:t>鑒於現行條文所定「立法委員現有總額三分之一以上」之人數限制仍過高，有致少數黨意見無法獲得違憲審查之機會，</w:t>
            </w:r>
            <w:proofErr w:type="gramStart"/>
            <w:r w:rsidRPr="001E6A87">
              <w:rPr>
                <w:rFonts w:ascii="標楷體" w:eastAsia="標楷體" w:hAnsi="標楷體" w:hint="eastAsia"/>
              </w:rPr>
              <w:t>爰</w:t>
            </w:r>
            <w:proofErr w:type="gramEnd"/>
            <w:r w:rsidRPr="001E6A87">
              <w:rPr>
                <w:rFonts w:ascii="標楷體" w:eastAsia="標楷體" w:hAnsi="標楷體" w:hint="eastAsia"/>
              </w:rPr>
              <w:t>參考德國聯邦憲法法院法第七十六條第一項規定，將立法委員聲請人數，由三分之一降低為四分之一。</w:t>
            </w:r>
          </w:p>
          <w:p w:rsidR="00B33316" w:rsidRPr="001E6A87" w:rsidRDefault="00B33316" w:rsidP="00B33316">
            <w:pPr>
              <w:numPr>
                <w:ilvl w:val="0"/>
                <w:numId w:val="195"/>
              </w:numPr>
              <w:jc w:val="both"/>
              <w:rPr>
                <w:rFonts w:ascii="標楷體" w:eastAsia="標楷體" w:hAnsi="標楷體"/>
              </w:rPr>
            </w:pPr>
            <w:r w:rsidRPr="001E6A87">
              <w:rPr>
                <w:rFonts w:ascii="標楷體" w:eastAsia="標楷體" w:hAnsi="標楷體" w:hint="eastAsia"/>
              </w:rPr>
              <w:t>關於刪除「適用法律」之限制：</w:t>
            </w:r>
          </w:p>
          <w:p w:rsidR="00B33316" w:rsidRPr="001E6A87" w:rsidRDefault="00B33316" w:rsidP="006058EE">
            <w:pPr>
              <w:ind w:left="480"/>
              <w:jc w:val="both"/>
              <w:rPr>
                <w:rFonts w:ascii="標楷體" w:eastAsia="標楷體" w:hAnsi="標楷體"/>
              </w:rPr>
            </w:pPr>
            <w:r w:rsidRPr="001E6A87">
              <w:rPr>
                <w:rFonts w:ascii="標楷體" w:eastAsia="標楷體" w:hAnsi="標楷體" w:hint="eastAsia"/>
              </w:rPr>
              <w:t>立法委員之職權主要是在立法、修法，而非如行政機關或各法院係在適用法律，現行條文第五條第一項第三款所定「適用法律」之限制並無必要，</w:t>
            </w:r>
            <w:proofErr w:type="gramStart"/>
            <w:r w:rsidRPr="001E6A87">
              <w:rPr>
                <w:rFonts w:ascii="標楷體" w:eastAsia="標楷體" w:hAnsi="標楷體" w:hint="eastAsia"/>
              </w:rPr>
              <w:t>爰</w:t>
            </w:r>
            <w:proofErr w:type="gramEnd"/>
            <w:r w:rsidRPr="001E6A87">
              <w:rPr>
                <w:rFonts w:ascii="標楷體" w:eastAsia="標楷體" w:hAnsi="標楷體" w:hint="eastAsia"/>
              </w:rPr>
              <w:t>刪除現行條文第五條第一項第三款所定「適用法律」之要件限制。</w:t>
            </w:r>
          </w:p>
          <w:p w:rsidR="00B33316" w:rsidRPr="001E6A87" w:rsidRDefault="00B33316" w:rsidP="00B33316">
            <w:pPr>
              <w:numPr>
                <w:ilvl w:val="0"/>
                <w:numId w:val="57"/>
              </w:numPr>
              <w:jc w:val="both"/>
              <w:rPr>
                <w:rFonts w:ascii="標楷體" w:eastAsia="標楷體" w:hAnsi="標楷體"/>
              </w:rPr>
            </w:pPr>
            <w:r w:rsidRPr="001E6A87">
              <w:rPr>
                <w:rFonts w:ascii="標楷體" w:eastAsia="標楷體" w:hAnsi="標楷體" w:hint="eastAsia"/>
              </w:rPr>
              <w:t>關於行政命令之審查，立法院職權行使法已設專章規定其審查期間及效果，屬立法委員得自行審查、排除之</w:t>
            </w:r>
            <w:r w:rsidRPr="001E6A87">
              <w:rPr>
                <w:rFonts w:ascii="標楷體" w:eastAsia="標楷體" w:hAnsi="標楷體" w:hint="eastAsia"/>
              </w:rPr>
              <w:lastRenderedPageBreak/>
              <w:t>職權範圍，無須釋憲機制介入，</w:t>
            </w:r>
            <w:proofErr w:type="gramStart"/>
            <w:r w:rsidRPr="001E6A87">
              <w:rPr>
                <w:rFonts w:ascii="標楷體" w:eastAsia="標楷體" w:hAnsi="標楷體" w:hint="eastAsia"/>
              </w:rPr>
              <w:t>爰</w:t>
            </w:r>
            <w:proofErr w:type="gramEnd"/>
            <w:r w:rsidRPr="001E6A87">
              <w:rPr>
                <w:rFonts w:ascii="標楷體" w:eastAsia="標楷體" w:hAnsi="標楷體" w:hint="eastAsia"/>
              </w:rPr>
              <w:t>不予列入。</w:t>
            </w:r>
          </w:p>
        </w:tc>
      </w:tr>
      <w:tr w:rsidR="00B33316" w:rsidRPr="001E6A87" w:rsidTr="006058EE">
        <w:tc>
          <w:tcPr>
            <w:tcW w:w="1687" w:type="pct"/>
          </w:tcPr>
          <w:p w:rsidR="00B33316" w:rsidRPr="001E6A87" w:rsidRDefault="00B33316" w:rsidP="006058EE">
            <w:pPr>
              <w:autoSpaceDE w:val="0"/>
              <w:autoSpaceDN w:val="0"/>
              <w:adjustRightInd w:val="0"/>
              <w:ind w:left="252" w:hanging="252"/>
              <w:jc w:val="both"/>
              <w:rPr>
                <w:rFonts w:ascii="標楷體" w:eastAsia="標楷體" w:hAnsi="標楷體"/>
                <w:lang w:val="zh-TW"/>
              </w:rPr>
            </w:pPr>
            <w:r w:rsidRPr="001E6A87">
              <w:rPr>
                <w:rFonts w:ascii="標楷體" w:eastAsia="標楷體" w:hAnsi="標楷體" w:cs="標楷體" w:hint="eastAsia"/>
                <w:bCs/>
                <w:lang w:val="zh-TW"/>
              </w:rPr>
              <w:lastRenderedPageBreak/>
              <w:t>第</w:t>
            </w:r>
            <w:r w:rsidRPr="001E6A87">
              <w:rPr>
                <w:rFonts w:ascii="標楷體" w:eastAsia="標楷體" w:hAnsi="標楷體" w:cs="標楷體" w:hint="eastAsia"/>
                <w:bCs/>
                <w:u w:val="single"/>
                <w:lang w:val="zh-TW"/>
              </w:rPr>
              <w:t>五十</w:t>
            </w:r>
            <w:r w:rsidRPr="001E6A87">
              <w:rPr>
                <w:rFonts w:ascii="標楷體" w:eastAsia="標楷體" w:hAnsi="標楷體" w:cs="標楷體" w:hint="eastAsia"/>
                <w:bCs/>
                <w:lang w:val="zh-TW"/>
              </w:rPr>
              <w:t>條</w:t>
            </w:r>
            <w:r w:rsidRPr="001E6A87">
              <w:rPr>
                <w:rFonts w:ascii="標楷體" w:eastAsia="標楷體" w:hAnsi="標楷體" w:cs="標楷體"/>
                <w:bCs/>
                <w:lang w:val="zh-TW"/>
              </w:rPr>
              <w:t xml:space="preserve">  </w:t>
            </w:r>
            <w:proofErr w:type="gramStart"/>
            <w:r w:rsidRPr="001E6A87">
              <w:rPr>
                <w:rFonts w:ascii="標楷體" w:eastAsia="標楷體" w:hAnsi="標楷體" w:cs="標楷體" w:hint="eastAsia"/>
                <w:bCs/>
                <w:u w:val="single"/>
                <w:lang w:val="zh-TW"/>
              </w:rPr>
              <w:t>本節</w:t>
            </w:r>
            <w:r w:rsidRPr="001E6A87">
              <w:rPr>
                <w:rFonts w:ascii="標楷體" w:eastAsia="標楷體" w:hAnsi="標楷體" w:cs="標楷體" w:hint="eastAsia"/>
                <w:bCs/>
                <w:lang w:val="zh-TW"/>
              </w:rPr>
              <w:t>聲請</w:t>
            </w:r>
            <w:proofErr w:type="gramEnd"/>
            <w:r w:rsidRPr="001E6A87">
              <w:rPr>
                <w:rFonts w:ascii="標楷體" w:eastAsia="標楷體" w:hAnsi="標楷體" w:cs="標楷體" w:hint="eastAsia"/>
                <w:lang w:val="zh-TW"/>
              </w:rPr>
              <w:t>，應以聲請書</w:t>
            </w:r>
            <w:r w:rsidRPr="001E6A87">
              <w:rPr>
                <w:rFonts w:ascii="標楷體" w:eastAsia="標楷體" w:hAnsi="標楷體" w:cs="標楷體" w:hint="eastAsia"/>
                <w:u w:val="single"/>
                <w:lang w:val="zh-TW"/>
              </w:rPr>
              <w:t>記載下</w:t>
            </w:r>
            <w:r w:rsidRPr="001E6A87">
              <w:rPr>
                <w:rFonts w:ascii="標楷體" w:eastAsia="標楷體" w:hAnsi="標楷體" w:cs="標楷體" w:hint="eastAsia"/>
                <w:lang w:val="zh-TW"/>
              </w:rPr>
              <w:t>列事項：</w:t>
            </w:r>
          </w:p>
          <w:p w:rsidR="00B33316" w:rsidRPr="001E6A87" w:rsidRDefault="00B33316" w:rsidP="004D1E87">
            <w:pPr>
              <w:pStyle w:val="a3"/>
              <w:numPr>
                <w:ilvl w:val="0"/>
                <w:numId w:val="209"/>
              </w:numPr>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u w:val="single"/>
                <w:lang w:val="zh-TW"/>
              </w:rPr>
              <w:t>聲請機關名稱、代表人及機關所在地，或聲請人姓名、住所或居所及應為送達之處所。</w:t>
            </w:r>
          </w:p>
          <w:p w:rsidR="00B33316" w:rsidRPr="001E6A87" w:rsidRDefault="00B33316" w:rsidP="004D1E87">
            <w:pPr>
              <w:pStyle w:val="a3"/>
              <w:numPr>
                <w:ilvl w:val="0"/>
                <w:numId w:val="209"/>
              </w:numPr>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u w:val="single"/>
                <w:lang w:val="zh-TW"/>
              </w:rPr>
              <w:t>有訴訟代理人者，其姓名、職業、住所或居所。</w:t>
            </w:r>
          </w:p>
          <w:p w:rsidR="00B33316" w:rsidRPr="001E6A87" w:rsidRDefault="00B33316" w:rsidP="004D1E87">
            <w:pPr>
              <w:pStyle w:val="a3"/>
              <w:numPr>
                <w:ilvl w:val="0"/>
                <w:numId w:val="209"/>
              </w:numPr>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u w:val="single"/>
                <w:lang w:val="zh-TW"/>
              </w:rPr>
              <w:t>應受判決事項之聲明。</w:t>
            </w:r>
          </w:p>
          <w:p w:rsidR="00B33316" w:rsidRPr="001E6A87" w:rsidRDefault="00B33316" w:rsidP="004D1E87">
            <w:pPr>
              <w:pStyle w:val="a3"/>
              <w:numPr>
                <w:ilvl w:val="0"/>
                <w:numId w:val="209"/>
              </w:numPr>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u w:val="single"/>
                <w:lang w:val="zh-TW"/>
              </w:rPr>
              <w:t>法規範違憲之情形</w:t>
            </w:r>
            <w:r w:rsidRPr="001E6A87">
              <w:rPr>
                <w:rFonts w:ascii="標楷體" w:eastAsia="標楷體" w:hAnsi="標楷體" w:hint="eastAsia"/>
                <w:u w:val="single"/>
              </w:rPr>
              <w:t>及所</w:t>
            </w:r>
            <w:r w:rsidRPr="001E6A87">
              <w:rPr>
                <w:rFonts w:ascii="標楷體" w:eastAsia="標楷體" w:hAnsi="標楷體" w:hint="eastAsia"/>
              </w:rPr>
              <w:t>涉憲法條文</w:t>
            </w:r>
            <w:r w:rsidRPr="001E6A87">
              <w:rPr>
                <w:rFonts w:ascii="標楷體" w:eastAsia="標楷體" w:hAnsi="標楷體" w:hint="eastAsia"/>
                <w:u w:val="single"/>
              </w:rPr>
              <w:t>或憲法上權利</w:t>
            </w:r>
            <w:r w:rsidRPr="001E6A87">
              <w:rPr>
                <w:rFonts w:ascii="標楷體" w:eastAsia="標楷體" w:hAnsi="標楷體" w:hint="eastAsia"/>
              </w:rPr>
              <w:t>。</w:t>
            </w:r>
          </w:p>
          <w:p w:rsidR="00B33316" w:rsidRPr="001E6A87" w:rsidRDefault="00B33316" w:rsidP="004D1E87">
            <w:pPr>
              <w:pStyle w:val="a3"/>
              <w:numPr>
                <w:ilvl w:val="0"/>
                <w:numId w:val="209"/>
              </w:numPr>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lang w:val="zh-TW"/>
              </w:rPr>
              <w:t>聲請</w:t>
            </w:r>
            <w:r w:rsidRPr="001E6A87">
              <w:rPr>
                <w:rFonts w:ascii="標楷體" w:eastAsia="標楷體" w:hAnsi="標楷體" w:cs="標楷體" w:hint="eastAsia"/>
                <w:u w:val="single"/>
                <w:lang w:val="zh-TW"/>
              </w:rPr>
              <w:t>判決</w:t>
            </w:r>
            <w:r w:rsidRPr="001E6A87">
              <w:rPr>
                <w:rFonts w:ascii="標楷體" w:eastAsia="標楷體" w:hAnsi="標楷體" w:cs="標楷體" w:hint="eastAsia"/>
                <w:lang w:val="zh-TW"/>
              </w:rPr>
              <w:t>之理由及聲請人對本案所持之</w:t>
            </w:r>
            <w:r w:rsidRPr="001E6A87">
              <w:rPr>
                <w:rFonts w:ascii="標楷體" w:eastAsia="標楷體" w:hAnsi="標楷體" w:cs="標楷體" w:hint="eastAsia"/>
                <w:u w:val="single"/>
                <w:lang w:val="zh-TW"/>
              </w:rPr>
              <w:t>法律</w:t>
            </w:r>
            <w:r w:rsidRPr="001E6A87">
              <w:rPr>
                <w:rFonts w:ascii="標楷體" w:eastAsia="標楷體" w:hAnsi="標楷體" w:cs="標楷體" w:hint="eastAsia"/>
                <w:lang w:val="zh-TW"/>
              </w:rPr>
              <w:t>見解。</w:t>
            </w:r>
          </w:p>
          <w:p w:rsidR="00B33316" w:rsidRPr="001E6A87" w:rsidRDefault="00B33316" w:rsidP="004D1E87">
            <w:pPr>
              <w:pStyle w:val="a3"/>
              <w:numPr>
                <w:ilvl w:val="0"/>
                <w:numId w:val="209"/>
              </w:numPr>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lang w:val="zh-TW"/>
              </w:rPr>
              <w:t>關係文件之名稱及件數。</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第八條  聲請解釋憲法，應以聲請</w:t>
            </w:r>
            <w:proofErr w:type="gramStart"/>
            <w:r w:rsidRPr="001E6A87">
              <w:rPr>
                <w:rFonts w:ascii="標楷體" w:eastAsia="標楷體" w:hAnsi="標楷體" w:hint="eastAsia"/>
              </w:rPr>
              <w:t>書敘明左</w:t>
            </w:r>
            <w:proofErr w:type="gramEnd"/>
            <w:r w:rsidRPr="001E6A87">
              <w:rPr>
                <w:rFonts w:ascii="標楷體" w:eastAsia="標楷體" w:hAnsi="標楷體" w:hint="eastAsia"/>
              </w:rPr>
              <w:t>列事項向司法院為之：</w:t>
            </w:r>
          </w:p>
          <w:p w:rsidR="00B33316" w:rsidRPr="001E6A87" w:rsidRDefault="00B33316" w:rsidP="00B33316">
            <w:pPr>
              <w:pStyle w:val="a3"/>
              <w:numPr>
                <w:ilvl w:val="0"/>
                <w:numId w:val="131"/>
              </w:numPr>
              <w:ind w:leftChars="0"/>
              <w:jc w:val="both"/>
              <w:rPr>
                <w:rFonts w:ascii="標楷體" w:eastAsia="標楷體" w:hAnsi="標楷體"/>
              </w:rPr>
            </w:pPr>
            <w:r w:rsidRPr="001E6A87">
              <w:rPr>
                <w:rFonts w:ascii="標楷體" w:eastAsia="標楷體" w:hAnsi="標楷體" w:hint="eastAsia"/>
              </w:rPr>
              <w:t>聲請解釋憲法之目的。</w:t>
            </w:r>
          </w:p>
          <w:p w:rsidR="00B33316" w:rsidRPr="001E6A87" w:rsidRDefault="00B33316" w:rsidP="00B33316">
            <w:pPr>
              <w:pStyle w:val="a3"/>
              <w:numPr>
                <w:ilvl w:val="0"/>
                <w:numId w:val="131"/>
              </w:numPr>
              <w:ind w:leftChars="0"/>
              <w:jc w:val="both"/>
              <w:rPr>
                <w:rFonts w:ascii="標楷體" w:eastAsia="標楷體" w:hAnsi="標楷體"/>
              </w:rPr>
            </w:pPr>
            <w:r w:rsidRPr="001E6A87">
              <w:rPr>
                <w:rFonts w:ascii="標楷體" w:eastAsia="標楷體" w:hAnsi="標楷體" w:hint="eastAsia"/>
              </w:rPr>
              <w:t>疑義或爭議之性質與經過，及涉及之憲法條文。</w:t>
            </w:r>
          </w:p>
          <w:p w:rsidR="00B33316" w:rsidRPr="001E6A87" w:rsidRDefault="00B33316" w:rsidP="00B33316">
            <w:pPr>
              <w:pStyle w:val="a3"/>
              <w:numPr>
                <w:ilvl w:val="0"/>
                <w:numId w:val="131"/>
              </w:numPr>
              <w:ind w:leftChars="0"/>
              <w:jc w:val="both"/>
              <w:rPr>
                <w:rFonts w:ascii="標楷體" w:eastAsia="標楷體" w:hAnsi="標楷體"/>
              </w:rPr>
            </w:pPr>
            <w:r w:rsidRPr="001E6A87">
              <w:rPr>
                <w:rFonts w:ascii="標楷體" w:eastAsia="標楷體" w:hAnsi="標楷體" w:hint="eastAsia"/>
              </w:rPr>
              <w:t>聲請解釋憲法之理由及聲請人對本案所持之立場與見解。</w:t>
            </w:r>
          </w:p>
          <w:p w:rsidR="00B33316" w:rsidRPr="001E6A87" w:rsidRDefault="00B33316" w:rsidP="00B33316">
            <w:pPr>
              <w:pStyle w:val="a3"/>
              <w:numPr>
                <w:ilvl w:val="0"/>
                <w:numId w:val="131"/>
              </w:numPr>
              <w:ind w:leftChars="0"/>
              <w:jc w:val="both"/>
              <w:rPr>
                <w:rFonts w:ascii="標楷體" w:eastAsia="標楷體" w:hAnsi="標楷體"/>
              </w:rPr>
            </w:pPr>
            <w:r w:rsidRPr="001E6A87">
              <w:rPr>
                <w:rFonts w:ascii="標楷體" w:eastAsia="標楷體" w:hAnsi="標楷體" w:hint="eastAsia"/>
              </w:rPr>
              <w:t>關係文件之名稱及件數。</w:t>
            </w:r>
          </w:p>
          <w:p w:rsidR="00B33316" w:rsidRPr="001E6A87" w:rsidRDefault="00B33316" w:rsidP="006058EE">
            <w:pPr>
              <w:ind w:leftChars="84" w:left="202" w:firstLineChars="224" w:firstLine="538"/>
              <w:jc w:val="both"/>
              <w:rPr>
                <w:rFonts w:ascii="標楷體" w:eastAsia="標楷體" w:hAnsi="標楷體"/>
              </w:rPr>
            </w:pPr>
            <w:r w:rsidRPr="001E6A87">
              <w:rPr>
                <w:rFonts w:ascii="標楷體" w:eastAsia="標楷體" w:hAnsi="標楷體"/>
              </w:rPr>
              <w:t>聲請統一解釋，應以聲請</w:t>
            </w:r>
            <w:proofErr w:type="gramStart"/>
            <w:r w:rsidRPr="001E6A87">
              <w:rPr>
                <w:rFonts w:ascii="標楷體" w:eastAsia="標楷體" w:hAnsi="標楷體"/>
              </w:rPr>
              <w:t>書敘明左</w:t>
            </w:r>
            <w:proofErr w:type="gramEnd"/>
            <w:r w:rsidRPr="001E6A87">
              <w:rPr>
                <w:rFonts w:ascii="標楷體" w:eastAsia="標楷體" w:hAnsi="標楷體"/>
              </w:rPr>
              <w:t>列事項向司法院為之：</w:t>
            </w:r>
          </w:p>
          <w:p w:rsidR="00B33316" w:rsidRPr="001E6A87" w:rsidRDefault="00B33316" w:rsidP="00B33316">
            <w:pPr>
              <w:pStyle w:val="a3"/>
              <w:numPr>
                <w:ilvl w:val="0"/>
                <w:numId w:val="132"/>
              </w:numPr>
              <w:ind w:leftChars="0"/>
              <w:jc w:val="both"/>
              <w:rPr>
                <w:rFonts w:ascii="標楷體" w:eastAsia="標楷體" w:hAnsi="標楷體"/>
              </w:rPr>
            </w:pPr>
            <w:r w:rsidRPr="001E6A87">
              <w:rPr>
                <w:rFonts w:ascii="標楷體" w:eastAsia="標楷體" w:hAnsi="標楷體"/>
              </w:rPr>
              <w:t>聲請統一解釋之目的。</w:t>
            </w:r>
          </w:p>
          <w:p w:rsidR="00B33316" w:rsidRPr="001E6A87" w:rsidRDefault="00B33316" w:rsidP="00B33316">
            <w:pPr>
              <w:pStyle w:val="a3"/>
              <w:numPr>
                <w:ilvl w:val="0"/>
                <w:numId w:val="132"/>
              </w:numPr>
              <w:ind w:leftChars="0"/>
              <w:jc w:val="both"/>
              <w:rPr>
                <w:rFonts w:ascii="標楷體" w:eastAsia="標楷體" w:hAnsi="標楷體"/>
              </w:rPr>
            </w:pPr>
            <w:r w:rsidRPr="001E6A87">
              <w:rPr>
                <w:rFonts w:ascii="標楷體" w:eastAsia="標楷體" w:hAnsi="標楷體" w:cs="Times"/>
              </w:rPr>
              <w:t>法律或命令見解發生歧異之經過及涉及之法律或命令條文。</w:t>
            </w:r>
          </w:p>
          <w:p w:rsidR="00B33316" w:rsidRPr="001E6A87" w:rsidRDefault="00B33316" w:rsidP="00B33316">
            <w:pPr>
              <w:pStyle w:val="a3"/>
              <w:numPr>
                <w:ilvl w:val="0"/>
                <w:numId w:val="132"/>
              </w:numPr>
              <w:ind w:leftChars="0"/>
              <w:jc w:val="both"/>
              <w:rPr>
                <w:rFonts w:ascii="標楷體" w:eastAsia="標楷體" w:hAnsi="標楷體"/>
              </w:rPr>
            </w:pPr>
            <w:r w:rsidRPr="001E6A87">
              <w:rPr>
                <w:rFonts w:ascii="標楷體" w:eastAsia="標楷體" w:hAnsi="標楷體" w:cs="Times"/>
              </w:rPr>
              <w:t>聲請解釋之理由及聲請人對本案所持之立場與見解。</w:t>
            </w:r>
          </w:p>
          <w:p w:rsidR="00B33316" w:rsidRPr="001E6A87" w:rsidRDefault="00B33316" w:rsidP="00B33316">
            <w:pPr>
              <w:pStyle w:val="a3"/>
              <w:numPr>
                <w:ilvl w:val="0"/>
                <w:numId w:val="132"/>
              </w:numPr>
              <w:ind w:leftChars="0"/>
              <w:jc w:val="both"/>
              <w:rPr>
                <w:rFonts w:ascii="標楷體" w:eastAsia="標楷體" w:hAnsi="標楷體"/>
              </w:rPr>
            </w:pPr>
            <w:r w:rsidRPr="001E6A87">
              <w:rPr>
                <w:rFonts w:ascii="標楷體" w:eastAsia="標楷體" w:hAnsi="標楷體" w:cs="Times"/>
              </w:rPr>
              <w:t>關係文件之名稱及件數。</w:t>
            </w: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1066DC">
            <w:pPr>
              <w:numPr>
                <w:ilvl w:val="0"/>
                <w:numId w:val="58"/>
              </w:numPr>
              <w:ind w:left="436" w:hanging="510"/>
              <w:jc w:val="both"/>
              <w:rPr>
                <w:rFonts w:ascii="標楷體" w:eastAsia="標楷體" w:hAnsi="標楷體"/>
              </w:rPr>
            </w:pPr>
            <w:r w:rsidRPr="001E6A87">
              <w:rPr>
                <w:rFonts w:ascii="標楷體" w:eastAsia="標楷體" w:hAnsi="標楷體" w:hint="eastAsia"/>
              </w:rPr>
              <w:t>條次變更，並修正之。</w:t>
            </w:r>
          </w:p>
          <w:p w:rsidR="00B33316" w:rsidRPr="001066DC" w:rsidRDefault="00B33316" w:rsidP="001066DC">
            <w:pPr>
              <w:numPr>
                <w:ilvl w:val="0"/>
                <w:numId w:val="58"/>
              </w:numPr>
              <w:ind w:left="493" w:hanging="567"/>
              <w:jc w:val="both"/>
              <w:rPr>
                <w:rFonts w:ascii="標楷體" w:eastAsia="標楷體" w:hAnsi="標楷體"/>
              </w:rPr>
            </w:pPr>
            <w:r w:rsidRPr="001E6A87">
              <w:rPr>
                <w:rFonts w:ascii="標楷體" w:eastAsia="標楷體" w:hAnsi="標楷體" w:hint="eastAsia"/>
              </w:rPr>
              <w:t>本法第十五條第一項</w:t>
            </w:r>
            <w:r w:rsidRPr="001066DC">
              <w:rPr>
                <w:rFonts w:ascii="標楷體" w:eastAsia="標楷體" w:hAnsi="標楷體" w:hint="eastAsia"/>
              </w:rPr>
              <w:t>概括規定，案件聲請書應附具理由及相關佐證資料等一般性事項，而不同類型案件之聲請書應記載之事項有間，宜分別規定之。</w:t>
            </w:r>
            <w:proofErr w:type="gramStart"/>
            <w:r w:rsidRPr="001066DC">
              <w:rPr>
                <w:rFonts w:ascii="標楷體" w:eastAsia="標楷體" w:hAnsi="標楷體" w:hint="eastAsia"/>
              </w:rPr>
              <w:t>爰</w:t>
            </w:r>
            <w:proofErr w:type="gramEnd"/>
            <w:r w:rsidRPr="001066DC">
              <w:rPr>
                <w:rFonts w:ascii="標楷體" w:eastAsia="標楷體" w:hAnsi="標楷體" w:hint="eastAsia"/>
              </w:rPr>
              <w:t>本條就現行條文第八條第一項修正後移列，明定本節（國家機關、立法委員）聲請法規範憲法審查之聲請書程式。</w:t>
            </w:r>
          </w:p>
          <w:p w:rsidR="00B33316" w:rsidRPr="001E6A87" w:rsidRDefault="00B33316" w:rsidP="006F1C2B">
            <w:pPr>
              <w:numPr>
                <w:ilvl w:val="0"/>
                <w:numId w:val="58"/>
              </w:numPr>
              <w:ind w:hangingChars="200"/>
              <w:jc w:val="both"/>
              <w:rPr>
                <w:rFonts w:ascii="標楷體" w:eastAsia="標楷體" w:hAnsi="標楷體"/>
              </w:rPr>
            </w:pPr>
            <w:r w:rsidRPr="001E6A87">
              <w:rPr>
                <w:rFonts w:ascii="標楷體" w:eastAsia="標楷體" w:hAnsi="標楷體" w:hint="eastAsia"/>
              </w:rPr>
              <w:t>相關文字配合審理案件法庭化意旨，並參考民事訴訟法第一百十六條、第二百四十四條及行政訴訟法第五十七條、第一百零五條第一項關於書狀程式之規定，修正之。</w:t>
            </w:r>
          </w:p>
        </w:tc>
      </w:tr>
      <w:tr w:rsidR="00B33316" w:rsidRPr="001E6A87" w:rsidTr="006058EE">
        <w:tc>
          <w:tcPr>
            <w:tcW w:w="1687" w:type="pct"/>
          </w:tcPr>
          <w:p w:rsidR="00B33316" w:rsidRPr="001E6A87" w:rsidRDefault="00B33316" w:rsidP="006058EE">
            <w:pPr>
              <w:autoSpaceDE w:val="0"/>
              <w:autoSpaceDN w:val="0"/>
              <w:adjustRightInd w:val="0"/>
              <w:ind w:left="240" w:hangingChars="100" w:hanging="240"/>
              <w:jc w:val="both"/>
              <w:rPr>
                <w:rFonts w:ascii="標楷體" w:eastAsia="標楷體" w:hAnsi="標楷體" w:cs="標楷體"/>
                <w:bCs/>
                <w:u w:val="single"/>
              </w:rPr>
            </w:pPr>
            <w:r w:rsidRPr="001E6A87">
              <w:rPr>
                <w:rFonts w:ascii="標楷體" w:eastAsia="標楷體" w:hAnsi="標楷體" w:cs="標楷體"/>
                <w:bCs/>
              </w:rPr>
              <w:t>第</w:t>
            </w:r>
            <w:r w:rsidRPr="001E6A87">
              <w:rPr>
                <w:rFonts w:ascii="標楷體" w:eastAsia="標楷體" w:hAnsi="標楷體" w:cs="標楷體"/>
                <w:bCs/>
                <w:u w:val="single"/>
              </w:rPr>
              <w:t>五十</w:t>
            </w:r>
            <w:r w:rsidRPr="001E6A87">
              <w:rPr>
                <w:rFonts w:ascii="標楷體" w:eastAsia="標楷體" w:hAnsi="標楷體" w:cs="標楷體" w:hint="eastAsia"/>
                <w:bCs/>
                <w:u w:val="single"/>
              </w:rPr>
              <w:t>一</w:t>
            </w:r>
            <w:r w:rsidRPr="001E6A87">
              <w:rPr>
                <w:rFonts w:ascii="標楷體" w:eastAsia="標楷體" w:hAnsi="標楷體" w:cs="標楷體"/>
                <w:bCs/>
              </w:rPr>
              <w:t>條</w:t>
            </w:r>
            <w:r w:rsidRPr="001E6A87">
              <w:rPr>
                <w:rFonts w:ascii="標楷體" w:eastAsia="標楷體" w:hAnsi="標楷體" w:cs="標楷體" w:hint="eastAsia"/>
                <w:bCs/>
              </w:rPr>
              <w:t xml:space="preserve">  </w:t>
            </w:r>
            <w:r w:rsidRPr="001E6A87">
              <w:rPr>
                <w:rFonts w:ascii="標楷體" w:eastAsia="標楷體" w:hAnsi="標楷體" w:cs="標楷體" w:hint="eastAsia"/>
                <w:bCs/>
                <w:u w:val="single"/>
              </w:rPr>
              <w:t>憲法</w:t>
            </w:r>
            <w:proofErr w:type="gramStart"/>
            <w:r w:rsidRPr="001E6A87">
              <w:rPr>
                <w:rFonts w:ascii="標楷體" w:eastAsia="標楷體" w:hAnsi="標楷體" w:cs="標楷體" w:hint="eastAsia"/>
                <w:bCs/>
                <w:u w:val="single"/>
              </w:rPr>
              <w:t>法庭認法規範</w:t>
            </w:r>
            <w:proofErr w:type="gramEnd"/>
            <w:r w:rsidRPr="001E6A87">
              <w:rPr>
                <w:rFonts w:ascii="標楷體" w:eastAsia="標楷體" w:hAnsi="標楷體" w:cs="標楷體" w:hint="eastAsia"/>
                <w:bCs/>
                <w:u w:val="single"/>
              </w:rPr>
              <w:t>牴觸憲法者，應於判決主文宣告法規範違憲。</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u w:val="single"/>
              </w:rPr>
            </w:pP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Chars="100" w:left="240" w:firstLineChars="200" w:firstLine="480"/>
              <w:jc w:val="both"/>
              <w:rPr>
                <w:rFonts w:ascii="標楷體" w:eastAsia="標楷體" w:hAnsi="標楷體"/>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pStyle w:val="a3"/>
              <w:numPr>
                <w:ilvl w:val="0"/>
                <w:numId w:val="115"/>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u w:val="single"/>
                <w:lang w:val="zh-TW"/>
              </w:rPr>
              <w:t>本條新增</w:t>
            </w:r>
            <w:r w:rsidRPr="001E6A87">
              <w:rPr>
                <w:rFonts w:ascii="標楷體" w:eastAsia="標楷體" w:hAnsi="標楷體" w:cs="標楷體" w:hint="eastAsia"/>
                <w:lang w:val="zh-TW"/>
              </w:rPr>
              <w:t>。</w:t>
            </w:r>
          </w:p>
          <w:p w:rsidR="00B33316" w:rsidRPr="001E6A87" w:rsidRDefault="00B33316" w:rsidP="00B33316">
            <w:pPr>
              <w:numPr>
                <w:ilvl w:val="0"/>
                <w:numId w:val="115"/>
              </w:numPr>
              <w:jc w:val="both"/>
              <w:rPr>
                <w:rFonts w:ascii="標楷體" w:eastAsia="標楷體" w:hAnsi="標楷體" w:cs="標楷體"/>
                <w:lang w:val="zh-TW"/>
              </w:rPr>
            </w:pPr>
            <w:r w:rsidRPr="001E6A87">
              <w:rPr>
                <w:rFonts w:ascii="標楷體" w:eastAsia="標楷體" w:hAnsi="標楷體" w:cs="標楷體" w:hint="eastAsia"/>
                <w:lang w:val="zh-TW"/>
              </w:rPr>
              <w:t>現制大法官審理法規範憲法審查案件，</w:t>
            </w:r>
            <w:proofErr w:type="gramStart"/>
            <w:r w:rsidRPr="001E6A87">
              <w:rPr>
                <w:rFonts w:ascii="標楷體" w:eastAsia="標楷體" w:hAnsi="標楷體" w:cs="標楷體" w:hint="eastAsia"/>
                <w:lang w:val="zh-TW"/>
              </w:rPr>
              <w:t>如認法規範</w:t>
            </w:r>
            <w:proofErr w:type="gramEnd"/>
            <w:r w:rsidRPr="001E6A87">
              <w:rPr>
                <w:rFonts w:ascii="標楷體" w:eastAsia="標楷體" w:hAnsi="標楷體" w:cs="標楷體" w:hint="eastAsia"/>
                <w:lang w:val="zh-TW"/>
              </w:rPr>
              <w:t>牴觸憲法，係於所作成解釋之</w:t>
            </w:r>
            <w:proofErr w:type="gramStart"/>
            <w:r w:rsidRPr="001E6A87">
              <w:rPr>
                <w:rFonts w:ascii="標楷體" w:eastAsia="標楷體" w:hAnsi="標楷體" w:cs="標楷體" w:hint="eastAsia"/>
                <w:lang w:val="zh-TW"/>
              </w:rPr>
              <w:t>解釋文項</w:t>
            </w:r>
            <w:r w:rsidRPr="001E6A87">
              <w:rPr>
                <w:rFonts w:ascii="標楷體" w:eastAsia="標楷體" w:hAnsi="標楷體" w:cs="標楷體" w:hint="eastAsia"/>
                <w:lang w:val="zh-TW"/>
              </w:rPr>
              <w:lastRenderedPageBreak/>
              <w:t>下</w:t>
            </w:r>
            <w:proofErr w:type="gramEnd"/>
            <w:r w:rsidRPr="001E6A87">
              <w:rPr>
                <w:rFonts w:ascii="標楷體" w:eastAsia="標楷體" w:hAnsi="標楷體" w:cs="標楷體" w:hint="eastAsia"/>
                <w:lang w:val="zh-TW"/>
              </w:rPr>
              <w:t>明確宣告此一審理結果；因應本法採取裁判化，大法官審理案件改以裁判方式宣告審理結果，</w:t>
            </w:r>
            <w:proofErr w:type="gramStart"/>
            <w:r w:rsidRPr="001E6A87">
              <w:rPr>
                <w:rFonts w:ascii="標楷體" w:eastAsia="標楷體" w:hAnsi="標楷體" w:cs="標楷體" w:hint="eastAsia"/>
                <w:lang w:val="zh-TW"/>
              </w:rPr>
              <w:t>爰</w:t>
            </w:r>
            <w:proofErr w:type="gramEnd"/>
            <w:r w:rsidRPr="001E6A87">
              <w:rPr>
                <w:rFonts w:ascii="標楷體" w:eastAsia="標楷體" w:hAnsi="標楷體" w:cs="標楷體" w:hint="eastAsia"/>
                <w:lang w:val="zh-TW"/>
              </w:rPr>
              <w:t>於本條明定憲法法庭就聲請法規範憲法審查</w:t>
            </w:r>
            <w:proofErr w:type="gramStart"/>
            <w:r w:rsidRPr="001E6A87">
              <w:rPr>
                <w:rFonts w:ascii="標楷體" w:eastAsia="標楷體" w:hAnsi="標楷體" w:cs="標楷體" w:hint="eastAsia"/>
                <w:lang w:val="zh-TW"/>
              </w:rPr>
              <w:t>案件認法規範</w:t>
            </w:r>
            <w:proofErr w:type="gramEnd"/>
            <w:r w:rsidRPr="001E6A87">
              <w:rPr>
                <w:rFonts w:ascii="標楷體" w:eastAsia="標楷體" w:hAnsi="標楷體" w:cs="標楷體" w:hint="eastAsia"/>
                <w:lang w:val="zh-TW"/>
              </w:rPr>
              <w:t>牴觸憲法者，應於判決主文宣告其違憲，以資明確。</w:t>
            </w:r>
          </w:p>
        </w:tc>
      </w:tr>
      <w:tr w:rsidR="00B33316" w:rsidRPr="001E6A87" w:rsidTr="006058EE">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lang w:val="zh-TW"/>
              </w:rPr>
            </w:pPr>
            <w:r w:rsidRPr="001E6A87">
              <w:rPr>
                <w:rFonts w:ascii="標楷體" w:eastAsia="標楷體" w:hAnsi="標楷體" w:cs="標楷體" w:hint="eastAsia"/>
                <w:bCs/>
                <w:lang w:val="zh-TW"/>
              </w:rPr>
              <w:lastRenderedPageBreak/>
              <w:t>第五十二條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判決宣告法規範違憲且應失效者，該法規範自判決生效日起失效。但主文另有</w:t>
            </w:r>
            <w:proofErr w:type="gramStart"/>
            <w:r w:rsidRPr="001E6A87">
              <w:rPr>
                <w:rFonts w:ascii="標楷體" w:eastAsia="標楷體" w:hAnsi="標楷體" w:cs="標楷體" w:hint="eastAsia"/>
                <w:lang w:val="zh-TW"/>
              </w:rPr>
              <w:t>諭知溯</w:t>
            </w:r>
            <w:proofErr w:type="gramEnd"/>
            <w:r w:rsidRPr="001E6A87">
              <w:rPr>
                <w:rFonts w:ascii="標楷體" w:eastAsia="標楷體" w:hAnsi="標楷體" w:cs="標楷體" w:hint="eastAsia"/>
                <w:lang w:val="zh-TW"/>
              </w:rPr>
              <w:t>及失效或定期失效者，依其</w:t>
            </w:r>
            <w:proofErr w:type="gramStart"/>
            <w:r w:rsidRPr="001E6A87">
              <w:rPr>
                <w:rFonts w:ascii="標楷體" w:eastAsia="標楷體" w:hAnsi="標楷體" w:cs="標楷體" w:hint="eastAsia"/>
                <w:lang w:val="zh-TW"/>
              </w:rPr>
              <w:t>諭</w:t>
            </w:r>
            <w:proofErr w:type="gramEnd"/>
            <w:r w:rsidRPr="001E6A87">
              <w:rPr>
                <w:rFonts w:ascii="標楷體" w:eastAsia="標楷體" w:hAnsi="標楷體" w:cs="標楷體" w:hint="eastAsia"/>
                <w:lang w:val="zh-TW"/>
              </w:rPr>
              <w:t>知。</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u w:val="single"/>
              </w:rPr>
            </w:pPr>
            <w:r w:rsidRPr="001E6A87">
              <w:rPr>
                <w:rFonts w:ascii="標楷體" w:eastAsia="標楷體" w:hAnsi="標楷體" w:cs="標楷體" w:hint="eastAsia"/>
                <w:lang w:val="zh-TW"/>
              </w:rPr>
              <w:t>判決宣告法規範定期失效，其所定</w:t>
            </w:r>
            <w:proofErr w:type="gramStart"/>
            <w:r w:rsidRPr="001E6A87">
              <w:rPr>
                <w:rFonts w:ascii="標楷體" w:eastAsia="標楷體" w:hAnsi="標楷體" w:cs="標楷體" w:hint="eastAsia"/>
                <w:lang w:val="zh-TW"/>
              </w:rPr>
              <w:t>期間，</w:t>
            </w:r>
            <w:proofErr w:type="gramEnd"/>
            <w:r w:rsidRPr="001E6A87">
              <w:rPr>
                <w:rFonts w:ascii="標楷體" w:eastAsia="標楷體" w:hAnsi="標楷體" w:cs="標楷體" w:hint="eastAsia"/>
                <w:lang w:val="zh-TW"/>
              </w:rPr>
              <w:t>法律位階法規範不得逾二年，命令位階法規範不得逾一年。</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Chars="100" w:left="240" w:firstLine="480"/>
              <w:jc w:val="both"/>
              <w:rPr>
                <w:rFonts w:ascii="標楷體" w:eastAsia="標楷體" w:hAnsi="標楷體"/>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59"/>
              </w:numPr>
              <w:jc w:val="both"/>
              <w:rPr>
                <w:rFonts w:ascii="標楷體" w:eastAsia="標楷體" w:hAnsi="標楷體" w:cs="標楷體"/>
                <w:u w:val="single"/>
                <w:lang w:val="zh-TW"/>
              </w:rPr>
            </w:pPr>
            <w:r w:rsidRPr="001E6A87">
              <w:rPr>
                <w:rFonts w:ascii="標楷體" w:eastAsia="標楷體" w:hAnsi="標楷體" w:cs="標楷體" w:hint="eastAsia"/>
                <w:u w:val="single"/>
                <w:lang w:val="zh-TW"/>
              </w:rPr>
              <w:t>本條新增</w:t>
            </w:r>
            <w:r w:rsidRPr="001E6A87">
              <w:rPr>
                <w:rFonts w:ascii="標楷體" w:eastAsia="標楷體" w:hAnsi="標楷體" w:cs="標楷體" w:hint="eastAsia"/>
                <w:lang w:val="zh-TW"/>
              </w:rPr>
              <w:t>。</w:t>
            </w:r>
          </w:p>
          <w:p w:rsidR="00B33316" w:rsidRPr="001E6A87" w:rsidRDefault="00B33316" w:rsidP="00B33316">
            <w:pPr>
              <w:numPr>
                <w:ilvl w:val="0"/>
                <w:numId w:val="59"/>
              </w:numPr>
              <w:jc w:val="both"/>
              <w:rPr>
                <w:rFonts w:ascii="標楷體" w:eastAsia="標楷體" w:hAnsi="標楷體" w:cs="標楷體"/>
                <w:b/>
                <w:lang w:val="zh-TW"/>
              </w:rPr>
            </w:pPr>
            <w:r w:rsidRPr="001E6A87">
              <w:rPr>
                <w:rFonts w:ascii="標楷體" w:eastAsia="標楷體" w:hAnsi="標楷體" w:cs="標楷體" w:hint="eastAsia"/>
                <w:lang w:val="zh-TW"/>
              </w:rPr>
              <w:t>現行條文未明定被宣告違憲且應失效之法規範應自何時起失效，適用上易滋疑慮，</w:t>
            </w:r>
            <w:proofErr w:type="gramStart"/>
            <w:r w:rsidRPr="001E6A87">
              <w:rPr>
                <w:rFonts w:ascii="標楷體" w:eastAsia="標楷體" w:hAnsi="標楷體" w:cs="標楷體" w:hint="eastAsia"/>
                <w:lang w:val="zh-TW"/>
              </w:rPr>
              <w:t>爰</w:t>
            </w:r>
            <w:proofErr w:type="gramEnd"/>
            <w:r w:rsidRPr="001E6A87">
              <w:rPr>
                <w:rFonts w:ascii="標楷體" w:eastAsia="標楷體" w:hAnsi="標楷體" w:cs="標楷體" w:hint="eastAsia"/>
                <w:lang w:val="zh-TW"/>
              </w:rPr>
              <w:t>參酌奧地利憲法第一百三十九條、第一百四十條之立法例，增訂第一項，</w:t>
            </w:r>
            <w:proofErr w:type="gramStart"/>
            <w:r w:rsidRPr="001E6A87">
              <w:rPr>
                <w:rFonts w:ascii="標楷體" w:eastAsia="標楷體" w:hAnsi="標楷體" w:cs="標楷體" w:hint="eastAsia"/>
                <w:lang w:val="zh-TW"/>
              </w:rPr>
              <w:t>俾臻</w:t>
            </w:r>
            <w:proofErr w:type="gramEnd"/>
            <w:r w:rsidRPr="001E6A87">
              <w:rPr>
                <w:rFonts w:ascii="標楷體" w:eastAsia="標楷體" w:hAnsi="標楷體" w:cs="標楷體" w:hint="eastAsia"/>
                <w:lang w:val="zh-TW"/>
              </w:rPr>
              <w:t>完備。</w:t>
            </w:r>
          </w:p>
          <w:p w:rsidR="00B33316" w:rsidRPr="001E6A87" w:rsidRDefault="00B33316" w:rsidP="00B33316">
            <w:pPr>
              <w:numPr>
                <w:ilvl w:val="0"/>
                <w:numId w:val="59"/>
              </w:numPr>
              <w:jc w:val="both"/>
              <w:rPr>
                <w:rFonts w:ascii="標楷體" w:eastAsia="標楷體" w:hAnsi="標楷體" w:cs="標楷體"/>
                <w:b/>
                <w:lang w:val="zh-TW"/>
              </w:rPr>
            </w:pPr>
            <w:r w:rsidRPr="001E6A87">
              <w:rPr>
                <w:rFonts w:ascii="標楷體" w:eastAsia="標楷體" w:hAnsi="標楷體" w:cs="標楷體" w:hint="eastAsia"/>
                <w:lang w:val="zh-TW"/>
              </w:rPr>
              <w:t>憲法法庭宣告法規範定期失效者，所定期間應有限定，且參考奧地利憲法第一百三十九條第五項及第一百四十條第五項亦有對定期失效者，限定其失效期間之規定，</w:t>
            </w:r>
            <w:proofErr w:type="gramStart"/>
            <w:r w:rsidRPr="001E6A87">
              <w:rPr>
                <w:rFonts w:ascii="標楷體" w:eastAsia="標楷體" w:hAnsi="標楷體" w:cs="標楷體" w:hint="eastAsia"/>
                <w:lang w:val="zh-TW"/>
              </w:rPr>
              <w:t>爰</w:t>
            </w:r>
            <w:proofErr w:type="gramEnd"/>
            <w:r w:rsidRPr="001E6A87">
              <w:rPr>
                <w:rFonts w:ascii="標楷體" w:eastAsia="標楷體" w:hAnsi="標楷體" w:cs="標楷體" w:hint="eastAsia"/>
                <w:lang w:val="zh-TW"/>
              </w:rPr>
              <w:t>於第二項就憲法法庭宣告法規範應定期失效者，限定所定之期間。</w:t>
            </w:r>
          </w:p>
          <w:p w:rsidR="00B33316" w:rsidRPr="001E6A87" w:rsidRDefault="00B33316" w:rsidP="00B33316">
            <w:pPr>
              <w:numPr>
                <w:ilvl w:val="0"/>
                <w:numId w:val="59"/>
              </w:numPr>
              <w:jc w:val="both"/>
              <w:rPr>
                <w:rFonts w:ascii="標楷體" w:eastAsia="標楷體" w:hAnsi="標楷體" w:cs="標楷體"/>
                <w:lang w:val="zh-TW"/>
              </w:rPr>
            </w:pPr>
            <w:r w:rsidRPr="001E6A87">
              <w:rPr>
                <w:rFonts w:ascii="標楷體" w:eastAsia="標楷體" w:hAnsi="標楷體" w:cs="標楷體" w:hint="eastAsia"/>
                <w:lang w:val="zh-TW"/>
              </w:rPr>
              <w:t>本法關於具法律形式之法規範(包含</w:t>
            </w:r>
            <w:r w:rsidRPr="001E6A87">
              <w:rPr>
                <w:rFonts w:ascii="標楷體" w:eastAsia="標楷體" w:hAnsi="標楷體" w:cs="標楷體" w:hint="eastAsia"/>
                <w:lang w:val="zh-TW"/>
              </w:rPr>
              <w:lastRenderedPageBreak/>
              <w:t>立法院依法定議事程序所為具拘束效力之決議或經議決之法定預算、條約等)，概稱為「法律位階法規範」，因其效力等同於法律，依憲法第八十條，各法院應據以為審理之依據，本條</w:t>
            </w:r>
            <w:proofErr w:type="gramStart"/>
            <w:r w:rsidRPr="001E6A87">
              <w:rPr>
                <w:rFonts w:ascii="標楷體" w:eastAsia="標楷體" w:hAnsi="標楷體" w:cs="標楷體" w:hint="eastAsia"/>
                <w:lang w:val="zh-TW"/>
              </w:rPr>
              <w:t>爰依此定之</w:t>
            </w:r>
            <w:proofErr w:type="gramEnd"/>
            <w:r w:rsidRPr="001E6A87">
              <w:rPr>
                <w:rFonts w:ascii="標楷體" w:eastAsia="標楷體" w:hAnsi="標楷體" w:cs="標楷體" w:hint="eastAsia"/>
                <w:lang w:val="zh-TW"/>
              </w:rPr>
              <w:t>，以統一用語。</w:t>
            </w:r>
          </w:p>
        </w:tc>
      </w:tr>
      <w:tr w:rsidR="00B33316" w:rsidRPr="001E6A87" w:rsidTr="006058EE">
        <w:tc>
          <w:tcPr>
            <w:tcW w:w="1687" w:type="pct"/>
            <w:shd w:val="clear" w:color="auto" w:fill="auto"/>
          </w:tcPr>
          <w:p w:rsidR="00B33316" w:rsidRPr="001E6A87" w:rsidRDefault="00B33316" w:rsidP="006058EE">
            <w:pPr>
              <w:autoSpaceDE w:val="0"/>
              <w:autoSpaceDN w:val="0"/>
              <w:adjustRightInd w:val="0"/>
              <w:ind w:left="267" w:hanging="267"/>
              <w:jc w:val="both"/>
              <w:rPr>
                <w:rFonts w:ascii="標楷體" w:eastAsia="標楷體" w:hAnsi="標楷體"/>
                <w:lang w:val="zh-TW"/>
              </w:rPr>
            </w:pPr>
            <w:r w:rsidRPr="001E6A87">
              <w:rPr>
                <w:rFonts w:ascii="標楷體" w:eastAsia="標楷體" w:hAnsi="標楷體" w:cs="標楷體" w:hint="eastAsia"/>
                <w:bCs/>
                <w:lang w:val="zh-TW"/>
              </w:rPr>
              <w:lastRenderedPageBreak/>
              <w:t>第五十三條</w:t>
            </w:r>
            <w:r w:rsidRPr="001E6A87">
              <w:rPr>
                <w:rFonts w:ascii="標楷體" w:eastAsia="標楷體" w:hAnsi="標楷體" w:cs="標楷體"/>
                <w:bCs/>
                <w:lang w:val="zh-TW"/>
              </w:rPr>
              <w:t xml:space="preserve">  </w:t>
            </w:r>
            <w:r w:rsidRPr="001E6A87">
              <w:rPr>
                <w:rFonts w:ascii="標楷體" w:eastAsia="標楷體" w:hAnsi="標楷體" w:hint="eastAsia"/>
              </w:rPr>
              <w:t>判決宣告法規範立即失效者，於判決前已</w:t>
            </w:r>
            <w:proofErr w:type="gramStart"/>
            <w:r w:rsidRPr="001E6A87">
              <w:rPr>
                <w:rFonts w:ascii="標楷體" w:eastAsia="標楷體" w:hAnsi="標楷體" w:hint="eastAsia"/>
              </w:rPr>
              <w:t>繫</w:t>
            </w:r>
            <w:proofErr w:type="gramEnd"/>
            <w:r w:rsidRPr="001E6A87">
              <w:rPr>
                <w:rFonts w:ascii="標楷體" w:eastAsia="標楷體" w:hAnsi="標楷體" w:hint="eastAsia"/>
              </w:rPr>
              <w:t>屬於各法院而尚未終結之案件，各法院應依判決意旨為裁判。</w:t>
            </w:r>
          </w:p>
          <w:p w:rsidR="00B33316" w:rsidRPr="001E6A87" w:rsidRDefault="00B33316" w:rsidP="006058EE">
            <w:pPr>
              <w:autoSpaceDE w:val="0"/>
              <w:autoSpaceDN w:val="0"/>
              <w:adjustRightInd w:val="0"/>
              <w:ind w:leftChars="100" w:left="240" w:firstLine="480"/>
              <w:jc w:val="both"/>
              <w:rPr>
                <w:rFonts w:ascii="標楷體" w:eastAsia="標楷體" w:hAnsi="標楷體"/>
              </w:rPr>
            </w:pPr>
            <w:r w:rsidRPr="001E6A87">
              <w:rPr>
                <w:rFonts w:ascii="標楷體" w:eastAsia="標楷體" w:hAnsi="標楷體" w:hint="eastAsia"/>
              </w:rPr>
              <w:t>判決前已適用前項法規範作成之刑事確定裁判，檢察總長得依職權或被告之聲請，提起非常上訴。</w:t>
            </w:r>
          </w:p>
          <w:p w:rsidR="00B33316" w:rsidRPr="001E6A87" w:rsidRDefault="00B33316" w:rsidP="006058EE">
            <w:pPr>
              <w:autoSpaceDE w:val="0"/>
              <w:autoSpaceDN w:val="0"/>
              <w:adjustRightInd w:val="0"/>
              <w:ind w:leftChars="100" w:left="240" w:firstLine="480"/>
              <w:jc w:val="both"/>
              <w:rPr>
                <w:rFonts w:ascii="標楷體" w:eastAsia="標楷體" w:hAnsi="標楷體"/>
              </w:rPr>
            </w:pPr>
            <w:r w:rsidRPr="001E6A87">
              <w:rPr>
                <w:rFonts w:ascii="標楷體" w:eastAsia="標楷體" w:hAnsi="標楷體" w:hint="eastAsia"/>
              </w:rPr>
              <w:t>前項以外之確定裁判，其效力除法律另有規定外，不受影響。但尚未執行或執行未完畢者，</w:t>
            </w:r>
            <w:proofErr w:type="gramStart"/>
            <w:r w:rsidRPr="001E6A87">
              <w:rPr>
                <w:rFonts w:ascii="標楷體" w:eastAsia="標楷體" w:hAnsi="標楷體" w:hint="eastAsia"/>
              </w:rPr>
              <w:t>於違憲</w:t>
            </w:r>
            <w:proofErr w:type="gramEnd"/>
            <w:r w:rsidRPr="001E6A87">
              <w:rPr>
                <w:rFonts w:ascii="標楷體" w:eastAsia="標楷體" w:hAnsi="標楷體" w:hint="eastAsia"/>
              </w:rPr>
              <w:t>範圍內，不得再予執行。</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B33316">
            <w:pPr>
              <w:numPr>
                <w:ilvl w:val="0"/>
                <w:numId w:val="60"/>
              </w:numPr>
              <w:autoSpaceDE w:val="0"/>
              <w:autoSpaceDN w:val="0"/>
              <w:adjustRightInd w:val="0"/>
              <w:jc w:val="both"/>
              <w:rPr>
                <w:rFonts w:ascii="標楷體" w:eastAsia="標楷體" w:hAnsi="標楷體" w:cs="細明體"/>
                <w:u w:val="single"/>
                <w:lang w:val="zh-TW"/>
              </w:rPr>
            </w:pPr>
            <w:r w:rsidRPr="001E6A87">
              <w:rPr>
                <w:rFonts w:ascii="標楷體" w:eastAsia="標楷體" w:hAnsi="標楷體" w:cs="細明體" w:hint="eastAsia"/>
                <w:u w:val="single"/>
                <w:lang w:val="zh-TW"/>
              </w:rPr>
              <w:t>本條新增</w:t>
            </w:r>
            <w:r w:rsidRPr="001E6A87">
              <w:rPr>
                <w:rFonts w:ascii="標楷體" w:eastAsia="標楷體" w:hAnsi="標楷體" w:cs="細明體" w:hint="eastAsia"/>
                <w:lang w:val="zh-TW"/>
              </w:rPr>
              <w:t>。</w:t>
            </w:r>
          </w:p>
          <w:p w:rsidR="00B33316" w:rsidRPr="001E6A87" w:rsidRDefault="00B33316" w:rsidP="00B33316">
            <w:pPr>
              <w:numPr>
                <w:ilvl w:val="0"/>
                <w:numId w:val="60"/>
              </w:numPr>
              <w:autoSpaceDE w:val="0"/>
              <w:autoSpaceDN w:val="0"/>
              <w:adjustRightInd w:val="0"/>
              <w:jc w:val="both"/>
              <w:rPr>
                <w:rFonts w:ascii="標楷體" w:eastAsia="標楷體" w:hAnsi="標楷體" w:cs="細明體"/>
              </w:rPr>
            </w:pPr>
            <w:r w:rsidRPr="001E6A87">
              <w:rPr>
                <w:rFonts w:ascii="標楷體" w:eastAsia="標楷體" w:hAnsi="標楷體" w:cs="細明體" w:hint="eastAsia"/>
              </w:rPr>
              <w:t>憲法法庭宣告法規範立即失效者，對於在各級法院審理中之案件應如何適用，有重大影響，應予明定。</w:t>
            </w:r>
          </w:p>
          <w:p w:rsidR="00B33316" w:rsidRPr="001E6A87" w:rsidRDefault="00B33316" w:rsidP="00B33316">
            <w:pPr>
              <w:numPr>
                <w:ilvl w:val="0"/>
                <w:numId w:val="60"/>
              </w:numPr>
              <w:autoSpaceDE w:val="0"/>
              <w:autoSpaceDN w:val="0"/>
              <w:adjustRightInd w:val="0"/>
              <w:jc w:val="both"/>
              <w:rPr>
                <w:rFonts w:ascii="標楷體" w:eastAsia="標楷體" w:hAnsi="標楷體" w:cs="細明體"/>
              </w:rPr>
            </w:pPr>
            <w:r w:rsidRPr="001E6A87">
              <w:rPr>
                <w:rFonts w:ascii="標楷體" w:eastAsia="標楷體" w:hAnsi="標楷體" w:cs="細明體" w:hint="eastAsia"/>
              </w:rPr>
              <w:t>第一項：審酌本法第三十八條規定憲法法庭之判決發生全面性拘束力，則應使在各法院</w:t>
            </w:r>
            <w:proofErr w:type="gramStart"/>
            <w:r w:rsidRPr="001E6A87">
              <w:rPr>
                <w:rFonts w:ascii="標楷體" w:eastAsia="標楷體" w:hAnsi="標楷體" w:cs="細明體" w:hint="eastAsia"/>
              </w:rPr>
              <w:t>繫</w:t>
            </w:r>
            <w:proofErr w:type="gramEnd"/>
            <w:r w:rsidRPr="001E6A87">
              <w:rPr>
                <w:rFonts w:ascii="標楷體" w:eastAsia="標楷體" w:hAnsi="標楷體" w:cs="細明體" w:hint="eastAsia"/>
              </w:rPr>
              <w:t>屬中之所有案件，不再適用違憲之法規範。</w:t>
            </w:r>
            <w:proofErr w:type="gramStart"/>
            <w:r w:rsidRPr="001E6A87">
              <w:rPr>
                <w:rFonts w:ascii="標楷體" w:eastAsia="標楷體" w:hAnsi="標楷體" w:cs="細明體" w:hint="eastAsia"/>
              </w:rPr>
              <w:t>爰</w:t>
            </w:r>
            <w:proofErr w:type="gramEnd"/>
            <w:r w:rsidRPr="001E6A87">
              <w:rPr>
                <w:rFonts w:ascii="標楷體" w:eastAsia="標楷體" w:hAnsi="標楷體" w:cs="細明體" w:hint="eastAsia"/>
              </w:rPr>
              <w:t>於第一項規定，法規範受宣告立即失效者，各法院對於</w:t>
            </w:r>
            <w:proofErr w:type="gramStart"/>
            <w:r w:rsidRPr="001E6A87">
              <w:rPr>
                <w:rFonts w:ascii="標楷體" w:eastAsia="標楷體" w:hAnsi="標楷體" w:cs="細明體" w:hint="eastAsia"/>
              </w:rPr>
              <w:t>繫</w:t>
            </w:r>
            <w:proofErr w:type="gramEnd"/>
            <w:r w:rsidRPr="001E6A87">
              <w:rPr>
                <w:rFonts w:ascii="標楷體" w:eastAsia="標楷體" w:hAnsi="標楷體" w:cs="細明體" w:hint="eastAsia"/>
              </w:rPr>
              <w:t>屬中而尚未終結之案件，應依憲法法庭判決意旨為裁判。</w:t>
            </w:r>
          </w:p>
          <w:p w:rsidR="00B33316" w:rsidRPr="001E6A87" w:rsidRDefault="00B33316" w:rsidP="00B33316">
            <w:pPr>
              <w:numPr>
                <w:ilvl w:val="0"/>
                <w:numId w:val="60"/>
              </w:numPr>
              <w:autoSpaceDE w:val="0"/>
              <w:autoSpaceDN w:val="0"/>
              <w:adjustRightInd w:val="0"/>
              <w:jc w:val="both"/>
              <w:rPr>
                <w:rFonts w:ascii="標楷體" w:eastAsia="標楷體" w:hAnsi="標楷體" w:cs="細明體"/>
              </w:rPr>
            </w:pPr>
            <w:r w:rsidRPr="001E6A87">
              <w:rPr>
                <w:rFonts w:ascii="標楷體" w:eastAsia="標楷體" w:hAnsi="標楷體" w:cs="細明體" w:hint="eastAsia"/>
              </w:rPr>
              <w:t>第二項:刑事確定裁判重在實質正義，於此理念下，沒有人可以被強制加諸一個以違憲刑事</w:t>
            </w:r>
            <w:r w:rsidRPr="001E6A87">
              <w:rPr>
                <w:rFonts w:ascii="標楷體" w:eastAsia="標楷體" w:hAnsi="標楷體" w:cs="細明體" w:hint="eastAsia"/>
              </w:rPr>
              <w:lastRenderedPageBreak/>
              <w:t>法律為基礎之刑罰的非難，允宜有特別規定，且德國聯邦憲法法院法第七十九條第一項亦有相當規定可資參考。</w:t>
            </w:r>
            <w:proofErr w:type="gramStart"/>
            <w:r w:rsidRPr="001E6A87">
              <w:rPr>
                <w:rFonts w:ascii="標楷體" w:eastAsia="標楷體" w:hAnsi="標楷體" w:cs="細明體" w:hint="eastAsia"/>
              </w:rPr>
              <w:t>爰</w:t>
            </w:r>
            <w:proofErr w:type="gramEnd"/>
            <w:r w:rsidRPr="001E6A87">
              <w:rPr>
                <w:rFonts w:ascii="標楷體" w:eastAsia="標楷體" w:hAnsi="標楷體" w:cs="細明體" w:hint="eastAsia"/>
              </w:rPr>
              <w:t>於本項規定，就已確定之刑事裁判，檢察總長如認確定裁判係</w:t>
            </w:r>
            <w:proofErr w:type="gramStart"/>
            <w:r w:rsidRPr="001E6A87">
              <w:rPr>
                <w:rFonts w:ascii="標楷體" w:eastAsia="標楷體" w:hAnsi="標楷體" w:cs="細明體" w:hint="eastAsia"/>
              </w:rPr>
              <w:t>依此違憲</w:t>
            </w:r>
            <w:proofErr w:type="gramEnd"/>
            <w:r w:rsidRPr="001E6A87">
              <w:rPr>
                <w:rFonts w:ascii="標楷體" w:eastAsia="標楷體" w:hAnsi="標楷體" w:cs="細明體" w:hint="eastAsia"/>
              </w:rPr>
              <w:t>規定作成者，得依職權或依被告之聲請，提起非常上訴。</w:t>
            </w:r>
          </w:p>
          <w:p w:rsidR="00B33316" w:rsidRPr="001E6A87" w:rsidRDefault="00B33316" w:rsidP="00B33316">
            <w:pPr>
              <w:numPr>
                <w:ilvl w:val="0"/>
                <w:numId w:val="60"/>
              </w:numPr>
              <w:autoSpaceDE w:val="0"/>
              <w:autoSpaceDN w:val="0"/>
              <w:adjustRightInd w:val="0"/>
              <w:jc w:val="both"/>
              <w:rPr>
                <w:rFonts w:ascii="標楷體" w:eastAsia="標楷體" w:hAnsi="標楷體" w:cs="細明體"/>
              </w:rPr>
            </w:pPr>
            <w:r w:rsidRPr="001E6A87">
              <w:rPr>
                <w:rFonts w:ascii="標楷體" w:eastAsia="標楷體" w:hAnsi="標楷體" w:cs="微軟正黑體" w:hint="eastAsia"/>
                <w:noProof/>
                <w:kern w:val="0"/>
                <w:lang w:val="zh-TW"/>
              </w:rPr>
              <w:t>第三項</w:t>
            </w:r>
            <w:r w:rsidRPr="001E6A87">
              <w:rPr>
                <w:rFonts w:ascii="標楷體" w:eastAsia="標楷體" w:hAnsi="標楷體" w:cs="Malgun Gothic Semilight" w:hint="eastAsia"/>
                <w:noProof/>
                <w:kern w:val="0"/>
                <w:lang w:val="zh-TW"/>
              </w:rPr>
              <w:t>：</w:t>
            </w:r>
            <w:r w:rsidRPr="001E6A87">
              <w:rPr>
                <w:rFonts w:ascii="標楷體" w:eastAsia="標楷體" w:hAnsi="標楷體" w:cs="微軟正黑體" w:hint="eastAsia"/>
                <w:noProof/>
                <w:kern w:val="0"/>
              </w:rPr>
              <w:t>為維持法秩序之安定</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並減少影響層面</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並參酌德國聯邦憲法法院法第七十九條第二項規定</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爰於第三項前段明定</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除刑事以外之其他確定裁判</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其效力不受影響</w:t>
            </w:r>
            <w:r w:rsidRPr="001E6A87">
              <w:rPr>
                <w:rFonts w:ascii="標楷體" w:eastAsia="標楷體" w:hAnsi="標楷體" w:cs="Malgun Gothic Semilight" w:hint="eastAsia"/>
                <w:noProof/>
                <w:kern w:val="0"/>
              </w:rPr>
              <w:t>；惟</w:t>
            </w:r>
            <w:r w:rsidRPr="001E6A87">
              <w:rPr>
                <w:rFonts w:ascii="標楷體" w:eastAsia="標楷體" w:hAnsi="標楷體" w:cs="微軟正黑體" w:hint="eastAsia"/>
                <w:noProof/>
                <w:kern w:val="0"/>
              </w:rPr>
              <w:t>衡酌法律就此有例外規定之可能</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爰併設除外規定</w:t>
            </w:r>
            <w:r w:rsidRPr="001E6A87">
              <w:rPr>
                <w:rFonts w:ascii="標楷體" w:eastAsia="標楷體" w:hAnsi="標楷體" w:cs="Malgun Gothic Semilight" w:hint="eastAsia"/>
                <w:noProof/>
                <w:kern w:val="0"/>
              </w:rPr>
              <w:t>。又</w:t>
            </w:r>
            <w:r w:rsidRPr="001E6A87">
              <w:rPr>
                <w:rFonts w:ascii="標楷體" w:eastAsia="標楷體" w:hAnsi="標楷體" w:cs="微軟正黑體" w:hint="eastAsia"/>
                <w:noProof/>
                <w:kern w:val="0"/>
              </w:rPr>
              <w:t>基於實質正義的觀點</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考量對未來基於違憲法令而作成之裁判的強制執行效果</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仍應儘可能避免</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爰於本項後段增訂但書</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規定裁判尚未執行或尚未執行完畢者</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於違憲範圍內</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不得再予執行</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以資周妥</w:t>
            </w:r>
            <w:r w:rsidRPr="001E6A87">
              <w:rPr>
                <w:rFonts w:ascii="標楷體" w:eastAsia="標楷體" w:hAnsi="標楷體" w:cs="Malgun Gothic Semilight" w:hint="eastAsia"/>
                <w:noProof/>
                <w:kern w:val="0"/>
              </w:rPr>
              <w:t>。</w:t>
            </w:r>
          </w:p>
        </w:tc>
      </w:tr>
      <w:tr w:rsidR="00B33316" w:rsidRPr="001E6A87" w:rsidTr="006058EE">
        <w:tc>
          <w:tcPr>
            <w:tcW w:w="1687" w:type="pct"/>
            <w:shd w:val="clear" w:color="auto" w:fill="auto"/>
          </w:tcPr>
          <w:p w:rsidR="00B33316" w:rsidRPr="001E6A87" w:rsidRDefault="00B33316" w:rsidP="006058EE">
            <w:pPr>
              <w:autoSpaceDE w:val="0"/>
              <w:autoSpaceDN w:val="0"/>
              <w:adjustRightInd w:val="0"/>
              <w:ind w:left="267" w:hanging="267"/>
              <w:jc w:val="both"/>
              <w:rPr>
                <w:rFonts w:ascii="標楷體" w:eastAsia="標楷體" w:hAnsi="標楷體"/>
              </w:rPr>
            </w:pPr>
            <w:r w:rsidRPr="001E6A87">
              <w:rPr>
                <w:rFonts w:ascii="標楷體" w:eastAsia="標楷體" w:hAnsi="標楷體" w:cs="標楷體" w:hint="eastAsia"/>
                <w:bCs/>
                <w:lang w:val="zh-TW"/>
              </w:rPr>
              <w:lastRenderedPageBreak/>
              <w:t xml:space="preserve">第五十四條  </w:t>
            </w:r>
            <w:r w:rsidRPr="001E6A87">
              <w:rPr>
                <w:rFonts w:ascii="標楷體" w:eastAsia="標楷體" w:hAnsi="標楷體" w:hint="eastAsia"/>
              </w:rPr>
              <w:t>判決宣告法律位階法規範定期失效者，除主文另有</w:t>
            </w:r>
            <w:proofErr w:type="gramStart"/>
            <w:r w:rsidRPr="001E6A87">
              <w:rPr>
                <w:rFonts w:ascii="標楷體" w:eastAsia="標楷體" w:hAnsi="標楷體" w:hint="eastAsia"/>
              </w:rPr>
              <w:t>諭知外</w:t>
            </w:r>
            <w:proofErr w:type="gramEnd"/>
            <w:r w:rsidRPr="001E6A87">
              <w:rPr>
                <w:rFonts w:ascii="標楷體" w:eastAsia="標楷體" w:hAnsi="標楷體" w:hint="eastAsia"/>
              </w:rPr>
              <w:t>，於</w:t>
            </w:r>
            <w:proofErr w:type="gramStart"/>
            <w:r w:rsidRPr="001E6A87">
              <w:rPr>
                <w:rFonts w:ascii="標楷體" w:eastAsia="標楷體" w:hAnsi="標楷體" w:hint="eastAsia"/>
              </w:rPr>
              <w:t>期限屆至前</w:t>
            </w:r>
            <w:proofErr w:type="gramEnd"/>
            <w:r w:rsidRPr="001E6A87">
              <w:rPr>
                <w:rFonts w:ascii="標楷體" w:eastAsia="標楷體" w:hAnsi="標楷體" w:hint="eastAsia"/>
              </w:rPr>
              <w:t>，各法院審理案件，仍應適用該法規範。但各法院應審酌人權保障及公共利益之均衡維護，於必要時得依職權或當事人之聲請，裁定停止審理程序，</w:t>
            </w:r>
            <w:proofErr w:type="gramStart"/>
            <w:r w:rsidRPr="001E6A87">
              <w:rPr>
                <w:rFonts w:ascii="標楷體" w:eastAsia="標楷體" w:hAnsi="標楷體" w:hint="eastAsia"/>
              </w:rPr>
              <w:t>俟</w:t>
            </w:r>
            <w:proofErr w:type="gramEnd"/>
            <w:r w:rsidRPr="001E6A87">
              <w:rPr>
                <w:rFonts w:ascii="標楷體" w:eastAsia="標楷體" w:hAnsi="標楷體" w:hint="eastAsia"/>
              </w:rPr>
              <w:t>該法規範修正後，依新法續行審理。</w:t>
            </w:r>
          </w:p>
          <w:p w:rsidR="00B33316" w:rsidRPr="001E6A87" w:rsidRDefault="00B33316" w:rsidP="006058EE">
            <w:pPr>
              <w:autoSpaceDE w:val="0"/>
              <w:autoSpaceDN w:val="0"/>
              <w:adjustRightInd w:val="0"/>
              <w:ind w:leftChars="100" w:left="240" w:firstLine="567"/>
              <w:jc w:val="both"/>
              <w:rPr>
                <w:rFonts w:ascii="標楷體" w:eastAsia="標楷體" w:hAnsi="標楷體" w:cs="標楷體"/>
                <w:bCs/>
                <w:lang w:val="zh-TW"/>
              </w:rPr>
            </w:pPr>
            <w:r w:rsidRPr="001E6A87">
              <w:rPr>
                <w:rFonts w:ascii="標楷體" w:eastAsia="標楷體" w:hAnsi="標楷體" w:hint="eastAsia"/>
              </w:rPr>
              <w:t>駁回前項聲請之裁定，得為抗告。</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B33316">
            <w:pPr>
              <w:pStyle w:val="a3"/>
              <w:numPr>
                <w:ilvl w:val="0"/>
                <w:numId w:val="158"/>
              </w:numPr>
              <w:autoSpaceDE w:val="0"/>
              <w:autoSpaceDN w:val="0"/>
              <w:adjustRightInd w:val="0"/>
              <w:ind w:leftChars="0"/>
              <w:jc w:val="both"/>
              <w:rPr>
                <w:rFonts w:ascii="標楷體" w:eastAsia="標楷體" w:hAnsi="標楷體" w:cs="細明體"/>
                <w:u w:val="single"/>
                <w:lang w:val="zh-TW"/>
              </w:rPr>
            </w:pPr>
            <w:r w:rsidRPr="001E6A87">
              <w:rPr>
                <w:rFonts w:ascii="標楷體" w:eastAsia="標楷體" w:hAnsi="標楷體" w:cs="細明體" w:hint="eastAsia"/>
                <w:u w:val="single"/>
                <w:lang w:val="zh-TW"/>
              </w:rPr>
              <w:t>本條新增</w:t>
            </w:r>
            <w:r w:rsidRPr="001E6A87">
              <w:rPr>
                <w:rFonts w:ascii="標楷體" w:eastAsia="標楷體" w:hAnsi="標楷體" w:cs="細明體" w:hint="eastAsia"/>
                <w:lang w:val="zh-TW"/>
              </w:rPr>
              <w:t>。</w:t>
            </w:r>
          </w:p>
          <w:p w:rsidR="00B33316" w:rsidRPr="001E6A87" w:rsidRDefault="00B33316" w:rsidP="00B33316">
            <w:pPr>
              <w:pStyle w:val="a3"/>
              <w:numPr>
                <w:ilvl w:val="0"/>
                <w:numId w:val="158"/>
              </w:numPr>
              <w:autoSpaceDE w:val="0"/>
              <w:autoSpaceDN w:val="0"/>
              <w:adjustRightInd w:val="0"/>
              <w:ind w:leftChars="0"/>
              <w:jc w:val="both"/>
              <w:rPr>
                <w:rFonts w:ascii="標楷體" w:eastAsia="標楷體" w:hAnsi="標楷體"/>
              </w:rPr>
            </w:pPr>
            <w:r w:rsidRPr="001E6A87">
              <w:rPr>
                <w:rFonts w:ascii="標楷體" w:eastAsia="標楷體" w:hAnsi="標楷體" w:hint="eastAsia"/>
              </w:rPr>
              <w:t>法規範經宣告定期失效者，於</w:t>
            </w:r>
            <w:proofErr w:type="gramStart"/>
            <w:r w:rsidRPr="001E6A87">
              <w:rPr>
                <w:rFonts w:ascii="標楷體" w:eastAsia="標楷體" w:hAnsi="標楷體" w:hint="eastAsia"/>
              </w:rPr>
              <w:t>期限屆至前</w:t>
            </w:r>
            <w:proofErr w:type="gramEnd"/>
            <w:r w:rsidRPr="001E6A87">
              <w:rPr>
                <w:rFonts w:ascii="標楷體" w:eastAsia="標楷體" w:hAnsi="標楷體" w:hint="eastAsia"/>
              </w:rPr>
              <w:t>，該法規範仍屬現行有效之法令。為維持法秩序之安定，</w:t>
            </w:r>
            <w:proofErr w:type="gramStart"/>
            <w:r w:rsidRPr="001E6A87">
              <w:rPr>
                <w:rFonts w:ascii="標楷體" w:eastAsia="標楷體" w:hAnsi="標楷體" w:hint="eastAsia"/>
              </w:rPr>
              <w:t>爰</w:t>
            </w:r>
            <w:proofErr w:type="gramEnd"/>
            <w:r w:rsidRPr="001E6A87">
              <w:rPr>
                <w:rFonts w:ascii="標楷體" w:eastAsia="標楷體" w:hAnsi="標楷體" w:hint="eastAsia"/>
              </w:rPr>
              <w:t>於本條規定，於本節案件宣告法律位階法規範定期失效者，除憲法法庭另有</w:t>
            </w:r>
            <w:proofErr w:type="gramStart"/>
            <w:r w:rsidRPr="001E6A87">
              <w:rPr>
                <w:rFonts w:ascii="標楷體" w:eastAsia="標楷體" w:hAnsi="標楷體" w:hint="eastAsia"/>
              </w:rPr>
              <w:t>諭知外</w:t>
            </w:r>
            <w:proofErr w:type="gramEnd"/>
            <w:r w:rsidRPr="001E6A87">
              <w:rPr>
                <w:rFonts w:ascii="標楷體" w:eastAsia="標楷體" w:hAnsi="標楷體" w:hint="eastAsia"/>
              </w:rPr>
              <w:t>，於失效期</w:t>
            </w:r>
            <w:proofErr w:type="gramStart"/>
            <w:r w:rsidRPr="001E6A87">
              <w:rPr>
                <w:rFonts w:ascii="標楷體" w:eastAsia="標楷體" w:hAnsi="標楷體" w:hint="eastAsia"/>
              </w:rPr>
              <w:t>日屆至前</w:t>
            </w:r>
            <w:proofErr w:type="gramEnd"/>
            <w:r w:rsidRPr="001E6A87">
              <w:rPr>
                <w:rFonts w:ascii="標楷體" w:eastAsia="標楷體" w:hAnsi="標楷體" w:hint="eastAsia"/>
              </w:rPr>
              <w:t>，各法院仍應適用該法規範。</w:t>
            </w:r>
          </w:p>
          <w:p w:rsidR="00B33316" w:rsidRPr="001E6A87" w:rsidRDefault="00B33316" w:rsidP="00B33316">
            <w:pPr>
              <w:pStyle w:val="a3"/>
              <w:numPr>
                <w:ilvl w:val="0"/>
                <w:numId w:val="158"/>
              </w:numPr>
              <w:autoSpaceDE w:val="0"/>
              <w:autoSpaceDN w:val="0"/>
              <w:adjustRightInd w:val="0"/>
              <w:ind w:leftChars="0"/>
              <w:jc w:val="both"/>
              <w:rPr>
                <w:rFonts w:ascii="標楷體" w:eastAsia="標楷體" w:hAnsi="標楷體"/>
              </w:rPr>
            </w:pPr>
            <w:proofErr w:type="gramStart"/>
            <w:r w:rsidRPr="001E6A87">
              <w:rPr>
                <w:rFonts w:ascii="標楷體" w:eastAsia="標楷體" w:hAnsi="標楷體" w:cs="微軟正黑體" w:hint="eastAsia"/>
                <w:kern w:val="0"/>
              </w:rPr>
              <w:t>惟</w:t>
            </w:r>
            <w:proofErr w:type="gramEnd"/>
            <w:r w:rsidRPr="001E6A87">
              <w:rPr>
                <w:rFonts w:ascii="標楷體" w:eastAsia="標楷體" w:hAnsi="標楷體" w:cs="微軟正黑體" w:hint="eastAsia"/>
                <w:kern w:val="0"/>
              </w:rPr>
              <w:t>個案情形不一</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各法院亦得考量</w:t>
            </w:r>
            <w:proofErr w:type="gramStart"/>
            <w:r w:rsidRPr="001E6A87">
              <w:rPr>
                <w:rFonts w:ascii="標楷體" w:eastAsia="標楷體" w:hAnsi="標楷體" w:cs="微軟正黑體" w:hint="eastAsia"/>
                <w:kern w:val="0"/>
              </w:rPr>
              <w:t>該經違</w:t>
            </w:r>
            <w:proofErr w:type="gramEnd"/>
            <w:r w:rsidRPr="001E6A87">
              <w:rPr>
                <w:rFonts w:ascii="標楷體" w:eastAsia="標楷體" w:hAnsi="標楷體" w:cs="微軟正黑體" w:hint="eastAsia"/>
                <w:kern w:val="0"/>
              </w:rPr>
              <w:t>憲宣告但尚未失效之法規範於個案之影響</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審酌人權保障及公共利益之均衡維護</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以裁定停止審理程序</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等待依新法再續行審理</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於法院未依職權裁定停止時</w:t>
            </w:r>
            <w:r w:rsidRPr="001E6A87">
              <w:rPr>
                <w:rFonts w:ascii="標楷體" w:eastAsia="標楷體" w:hAnsi="標楷體" w:cs="Malgun Gothic Semilight" w:hint="eastAsia"/>
                <w:kern w:val="0"/>
              </w:rPr>
              <w:t>，</w:t>
            </w:r>
            <w:proofErr w:type="gramStart"/>
            <w:r w:rsidRPr="001E6A87">
              <w:rPr>
                <w:rFonts w:ascii="標楷體" w:eastAsia="標楷體" w:hAnsi="標楷體" w:cs="微軟正黑體" w:hint="eastAsia"/>
                <w:kern w:val="0"/>
              </w:rPr>
              <w:t>亦許當事人</w:t>
            </w:r>
            <w:proofErr w:type="gramEnd"/>
            <w:r w:rsidRPr="001E6A87">
              <w:rPr>
                <w:rFonts w:ascii="標楷體" w:eastAsia="標楷體" w:hAnsi="標楷體" w:cs="微軟正黑體" w:hint="eastAsia"/>
                <w:kern w:val="0"/>
              </w:rPr>
              <w:t>提出聲請</w:t>
            </w:r>
            <w:r w:rsidRPr="001E6A87">
              <w:rPr>
                <w:rFonts w:ascii="標楷體" w:eastAsia="標楷體" w:hAnsi="標楷體" w:cs="Malgun Gothic Semilight" w:hint="eastAsia"/>
                <w:kern w:val="0"/>
              </w:rPr>
              <w:t>，</w:t>
            </w:r>
            <w:proofErr w:type="gramStart"/>
            <w:r w:rsidRPr="001E6A87">
              <w:rPr>
                <w:rFonts w:ascii="標楷體" w:eastAsia="標楷體" w:hAnsi="標楷體" w:cs="微軟正黑體" w:hint="eastAsia"/>
                <w:kern w:val="0"/>
              </w:rPr>
              <w:t>爰</w:t>
            </w:r>
            <w:proofErr w:type="gramEnd"/>
            <w:r w:rsidRPr="001E6A87">
              <w:rPr>
                <w:rFonts w:ascii="標楷體" w:eastAsia="標楷體" w:hAnsi="標楷體" w:cs="微軟正黑體" w:hint="eastAsia"/>
                <w:kern w:val="0"/>
              </w:rPr>
              <w:t>增訂本條第一項但書規定</w:t>
            </w:r>
            <w:r w:rsidRPr="001E6A87">
              <w:rPr>
                <w:rFonts w:ascii="標楷體" w:eastAsia="標楷體" w:hAnsi="標楷體" w:cs="Malgun Gothic Semilight" w:hint="eastAsia"/>
                <w:kern w:val="0"/>
              </w:rPr>
              <w:t>。</w:t>
            </w:r>
          </w:p>
          <w:p w:rsidR="00B33316" w:rsidRPr="001E6A87" w:rsidRDefault="00B33316" w:rsidP="00B33316">
            <w:pPr>
              <w:pStyle w:val="a3"/>
              <w:numPr>
                <w:ilvl w:val="0"/>
                <w:numId w:val="158"/>
              </w:numPr>
              <w:autoSpaceDE w:val="0"/>
              <w:autoSpaceDN w:val="0"/>
              <w:adjustRightInd w:val="0"/>
              <w:ind w:leftChars="0"/>
              <w:jc w:val="both"/>
              <w:rPr>
                <w:rFonts w:ascii="標楷體" w:eastAsia="標楷體" w:hAnsi="標楷體"/>
              </w:rPr>
            </w:pPr>
            <w:r w:rsidRPr="001E6A87">
              <w:rPr>
                <w:rFonts w:ascii="標楷體" w:eastAsia="標楷體" w:hAnsi="標楷體" w:hint="eastAsia"/>
              </w:rPr>
              <w:t>至於未達法律位階之法規範(例如行政命令或行政</w:t>
            </w:r>
            <w:proofErr w:type="gramStart"/>
            <w:r w:rsidRPr="001E6A87">
              <w:rPr>
                <w:rFonts w:ascii="標楷體" w:eastAsia="標楷體" w:hAnsi="標楷體" w:hint="eastAsia"/>
              </w:rPr>
              <w:t>函釋等</w:t>
            </w:r>
            <w:proofErr w:type="gramEnd"/>
            <w:r w:rsidRPr="001E6A87">
              <w:rPr>
                <w:rFonts w:ascii="標楷體" w:eastAsia="標楷體" w:hAnsi="標楷體" w:hint="eastAsia"/>
              </w:rPr>
              <w:t>)，各法院於審判案件時，本得依法表示適當之見解，不受該法規範拘束(司法院釋字第一三七號解釋參照)，故不在本條規定之</w:t>
            </w:r>
            <w:r w:rsidRPr="001E6A87">
              <w:rPr>
                <w:rFonts w:ascii="標楷體" w:eastAsia="標楷體" w:hAnsi="標楷體" w:hint="eastAsia"/>
              </w:rPr>
              <w:lastRenderedPageBreak/>
              <w:t>列，</w:t>
            </w:r>
            <w:proofErr w:type="gramStart"/>
            <w:r w:rsidRPr="001E6A87">
              <w:rPr>
                <w:rFonts w:ascii="標楷體" w:eastAsia="標楷體" w:hAnsi="標楷體" w:hint="eastAsia"/>
              </w:rPr>
              <w:t>併此敘</w:t>
            </w:r>
            <w:proofErr w:type="gramEnd"/>
            <w:r w:rsidRPr="001E6A87">
              <w:rPr>
                <w:rFonts w:ascii="標楷體" w:eastAsia="標楷體" w:hAnsi="標楷體" w:hint="eastAsia"/>
              </w:rPr>
              <w:t>明。</w:t>
            </w:r>
          </w:p>
          <w:p w:rsidR="00B33316" w:rsidRPr="001E6A87" w:rsidRDefault="00B33316" w:rsidP="00B33316">
            <w:pPr>
              <w:pStyle w:val="a3"/>
              <w:numPr>
                <w:ilvl w:val="0"/>
                <w:numId w:val="158"/>
              </w:numPr>
              <w:autoSpaceDE w:val="0"/>
              <w:autoSpaceDN w:val="0"/>
              <w:adjustRightInd w:val="0"/>
              <w:ind w:leftChars="0"/>
              <w:jc w:val="both"/>
              <w:rPr>
                <w:rFonts w:ascii="標楷體" w:eastAsia="標楷體" w:hAnsi="標楷體" w:cs="細明體"/>
                <w:lang w:val="zh-TW"/>
              </w:rPr>
            </w:pPr>
            <w:r w:rsidRPr="001E6A87">
              <w:rPr>
                <w:rFonts w:ascii="標楷體" w:eastAsia="標楷體" w:hAnsi="標楷體" w:cs="微軟正黑體" w:hint="eastAsia"/>
                <w:kern w:val="0"/>
                <w:lang w:val="zh-TW"/>
              </w:rPr>
              <w:t>各法院駁回第一項停止審理聲請之裁定，性質上屬訴訟程序中所為之裁定，原不得抗告，惟為保障聲請人之權益，</w:t>
            </w:r>
            <w:proofErr w:type="gramStart"/>
            <w:r w:rsidRPr="001E6A87">
              <w:rPr>
                <w:rFonts w:ascii="標楷體" w:eastAsia="標楷體" w:hAnsi="標楷體" w:cs="微軟正黑體" w:hint="eastAsia"/>
                <w:kern w:val="0"/>
                <w:lang w:val="zh-TW"/>
              </w:rPr>
              <w:t>爰</w:t>
            </w:r>
            <w:proofErr w:type="gramEnd"/>
            <w:r w:rsidRPr="001E6A87">
              <w:rPr>
                <w:rFonts w:ascii="標楷體" w:eastAsia="標楷體" w:hAnsi="標楷體" w:cs="微軟正黑體" w:hint="eastAsia"/>
                <w:kern w:val="0"/>
                <w:lang w:val="zh-TW"/>
              </w:rPr>
              <w:t>於第二項</w:t>
            </w:r>
            <w:proofErr w:type="gramStart"/>
            <w:r w:rsidRPr="001E6A87">
              <w:rPr>
                <w:rFonts w:ascii="標楷體" w:eastAsia="標楷體" w:hAnsi="標楷體" w:cs="微軟正黑體" w:hint="eastAsia"/>
                <w:kern w:val="0"/>
                <w:lang w:val="zh-TW"/>
              </w:rPr>
              <w:t>明定聲請</w:t>
            </w:r>
            <w:proofErr w:type="gramEnd"/>
            <w:r w:rsidRPr="001E6A87">
              <w:rPr>
                <w:rFonts w:ascii="標楷體" w:eastAsia="標楷體" w:hAnsi="標楷體" w:cs="微軟正黑體" w:hint="eastAsia"/>
                <w:kern w:val="0"/>
                <w:lang w:val="zh-TW"/>
              </w:rPr>
              <w:t>人得提起抗告。至其相關程序規定，則依各訴訟法之規定，附此說明。</w:t>
            </w:r>
          </w:p>
        </w:tc>
      </w:tr>
      <w:tr w:rsidR="00B33316" w:rsidRPr="001E6A87" w:rsidTr="006058EE">
        <w:tc>
          <w:tcPr>
            <w:tcW w:w="1687" w:type="pct"/>
            <w:vAlign w:val="center"/>
          </w:tcPr>
          <w:p w:rsidR="00B33316" w:rsidRPr="001E6A87" w:rsidRDefault="00B33316" w:rsidP="00C30E8F">
            <w:pPr>
              <w:pStyle w:val="a3"/>
              <w:numPr>
                <w:ilvl w:val="0"/>
                <w:numId w:val="217"/>
              </w:numPr>
              <w:autoSpaceDE w:val="0"/>
              <w:autoSpaceDN w:val="0"/>
              <w:adjustRightInd w:val="0"/>
              <w:ind w:leftChars="0"/>
              <w:jc w:val="both"/>
              <w:rPr>
                <w:rFonts w:ascii="標楷體" w:eastAsia="標楷體" w:hAnsi="標楷體" w:cs="標楷體"/>
                <w:bCs/>
              </w:rPr>
            </w:pPr>
            <w:r w:rsidRPr="001E6A87">
              <w:rPr>
                <w:rFonts w:ascii="標楷體" w:eastAsia="標楷體" w:hAnsi="標楷體" w:cs="標楷體" w:hint="eastAsia"/>
                <w:bCs/>
              </w:rPr>
              <w:lastRenderedPageBreak/>
              <w:t>法院聲請法規範憲法審查</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vAlign w:val="center"/>
          </w:tcPr>
          <w:p w:rsidR="00B33316" w:rsidRPr="001E6A87" w:rsidRDefault="00B33316" w:rsidP="006058EE">
            <w:pPr>
              <w:ind w:left="360" w:hangingChars="150" w:hanging="360"/>
              <w:jc w:val="both"/>
              <w:rPr>
                <w:rFonts w:ascii="標楷體" w:eastAsia="標楷體" w:hAnsi="標楷體"/>
              </w:rPr>
            </w:pPr>
            <w:proofErr w:type="gramStart"/>
            <w:r w:rsidRPr="001E6A87">
              <w:rPr>
                <w:rFonts w:ascii="標楷體" w:eastAsia="標楷體" w:hAnsi="標楷體" w:hint="eastAsia"/>
                <w:u w:val="single"/>
              </w:rPr>
              <w:t>節名新增</w:t>
            </w:r>
            <w:proofErr w:type="gramEnd"/>
            <w:r w:rsidRPr="001E6A87">
              <w:rPr>
                <w:rFonts w:ascii="標楷體" w:eastAsia="標楷體" w:hAnsi="標楷體" w:hint="eastAsia"/>
              </w:rPr>
              <w:t>。理由見本(第</w:t>
            </w:r>
          </w:p>
          <w:p w:rsidR="00B33316" w:rsidRPr="001E6A87" w:rsidRDefault="00B33316" w:rsidP="006058EE">
            <w:pPr>
              <w:ind w:left="360" w:hangingChars="150" w:hanging="360"/>
              <w:jc w:val="both"/>
              <w:rPr>
                <w:rFonts w:ascii="標楷體" w:eastAsia="標楷體" w:hAnsi="標楷體" w:cs="細明體"/>
                <w:lang w:val="zh-TW"/>
              </w:rPr>
            </w:pPr>
            <w:r w:rsidRPr="001E6A87">
              <w:rPr>
                <w:rFonts w:ascii="標楷體" w:eastAsia="標楷體" w:hAnsi="標楷體" w:hint="eastAsia"/>
              </w:rPr>
              <w:t>三)章</w:t>
            </w:r>
            <w:proofErr w:type="gramStart"/>
            <w:r w:rsidRPr="001E6A87">
              <w:rPr>
                <w:rFonts w:ascii="標楷體" w:eastAsia="標楷體" w:hAnsi="標楷體" w:hint="eastAsia"/>
              </w:rPr>
              <w:t>章</w:t>
            </w:r>
            <w:proofErr w:type="gramEnd"/>
            <w:r w:rsidRPr="001E6A87">
              <w:rPr>
                <w:rFonts w:ascii="標楷體" w:eastAsia="標楷體" w:hAnsi="標楷體" w:hint="eastAsia"/>
              </w:rPr>
              <w:t>名之說明</w:t>
            </w:r>
            <w:proofErr w:type="gramStart"/>
            <w:r w:rsidRPr="001E6A87">
              <w:rPr>
                <w:rFonts w:ascii="標楷體" w:eastAsia="標楷體" w:hAnsi="標楷體" w:hint="eastAsia"/>
              </w:rPr>
              <w:t>三</w:t>
            </w:r>
            <w:proofErr w:type="gramEnd"/>
            <w:r w:rsidRPr="001E6A87">
              <w:rPr>
                <w:rFonts w:ascii="標楷體" w:eastAsia="標楷體" w:hAnsi="標楷體" w:hint="eastAsia"/>
              </w:rPr>
              <w:t>。</w:t>
            </w:r>
          </w:p>
        </w:tc>
      </w:tr>
      <w:tr w:rsidR="00B33316" w:rsidRPr="001E6A87" w:rsidTr="006058EE">
        <w:tc>
          <w:tcPr>
            <w:tcW w:w="1687" w:type="pct"/>
          </w:tcPr>
          <w:p w:rsidR="00B33316" w:rsidRPr="001E6A87" w:rsidRDefault="00B33316" w:rsidP="006058EE">
            <w:pPr>
              <w:pStyle w:val="a3"/>
              <w:autoSpaceDE w:val="0"/>
              <w:autoSpaceDN w:val="0"/>
              <w:adjustRightInd w:val="0"/>
              <w:ind w:leftChars="0" w:left="240" w:hangingChars="100" w:hanging="240"/>
              <w:jc w:val="both"/>
              <w:rPr>
                <w:rFonts w:ascii="標楷體" w:eastAsia="標楷體" w:hAnsi="標楷體" w:cs="標楷體"/>
                <w:bCs/>
              </w:rPr>
            </w:pPr>
            <w:r w:rsidRPr="001E6A87">
              <w:rPr>
                <w:rFonts w:ascii="標楷體" w:eastAsia="標楷體" w:hAnsi="標楷體" w:cs="標楷體" w:hint="eastAsia"/>
                <w:bCs/>
                <w:lang w:val="zh-TW"/>
              </w:rPr>
              <w:t>第</w:t>
            </w:r>
            <w:r w:rsidRPr="001E6A87">
              <w:rPr>
                <w:rFonts w:ascii="標楷體" w:eastAsia="標楷體" w:hAnsi="標楷體" w:cs="標楷體" w:hint="eastAsia"/>
                <w:bCs/>
                <w:u w:val="single"/>
                <w:lang w:val="zh-TW"/>
              </w:rPr>
              <w:t>五十五</w:t>
            </w:r>
            <w:r w:rsidRPr="001E6A87">
              <w:rPr>
                <w:rFonts w:ascii="標楷體" w:eastAsia="標楷體" w:hAnsi="標楷體" w:cs="標楷體" w:hint="eastAsia"/>
                <w:bCs/>
                <w:lang w:val="zh-TW"/>
              </w:rPr>
              <w:t>條</w:t>
            </w:r>
            <w:r w:rsidRPr="001E6A87">
              <w:rPr>
                <w:rFonts w:ascii="標楷體" w:eastAsia="標楷體" w:hAnsi="標楷體" w:cs="標楷體"/>
                <w:bCs/>
                <w:lang w:val="zh-TW"/>
              </w:rPr>
              <w:t xml:space="preserve">  </w:t>
            </w:r>
            <w:r w:rsidRPr="001E6A87">
              <w:rPr>
                <w:rFonts w:ascii="標楷體" w:eastAsia="標楷體" w:hAnsi="標楷體" w:cs="標楷體" w:hint="eastAsia"/>
                <w:bCs/>
                <w:u w:val="single"/>
                <w:lang w:val="zh-TW"/>
              </w:rPr>
              <w:t>各</w:t>
            </w:r>
            <w:r w:rsidRPr="001E6A87">
              <w:rPr>
                <w:rFonts w:ascii="標楷體" w:eastAsia="標楷體" w:hAnsi="標楷體" w:cs="標楷體" w:hint="eastAsia"/>
                <w:u w:val="single"/>
                <w:lang w:val="zh-TW"/>
              </w:rPr>
              <w:t>法院</w:t>
            </w:r>
            <w:r w:rsidRPr="001E6A87">
              <w:rPr>
                <w:rFonts w:ascii="標楷體" w:eastAsia="標楷體" w:hAnsi="標楷體" w:cs="標楷體" w:hint="eastAsia"/>
                <w:lang w:val="zh-TW"/>
              </w:rPr>
              <w:t>就其</w:t>
            </w:r>
            <w:r w:rsidRPr="001E6A87">
              <w:rPr>
                <w:rFonts w:ascii="標楷體" w:eastAsia="標楷體" w:hAnsi="標楷體" w:cs="標楷體" w:hint="eastAsia"/>
                <w:u w:val="single"/>
                <w:lang w:val="zh-TW"/>
              </w:rPr>
              <w:t>審</w:t>
            </w:r>
            <w:r w:rsidRPr="001E6A87">
              <w:rPr>
                <w:rFonts w:ascii="標楷體" w:eastAsia="標楷體" w:hAnsi="標楷體" w:cs="標楷體" w:hint="eastAsia"/>
                <w:lang w:val="zh-TW"/>
              </w:rPr>
              <w:t>理之案件，對</w:t>
            </w:r>
            <w:r w:rsidRPr="001E6A87">
              <w:rPr>
                <w:rFonts w:ascii="標楷體" w:eastAsia="標楷體" w:hAnsi="標楷體" w:cs="標楷體" w:hint="eastAsia"/>
                <w:u w:val="single"/>
                <w:lang w:val="zh-TW"/>
              </w:rPr>
              <w:t>裁判上</w:t>
            </w:r>
            <w:r w:rsidRPr="001E6A87">
              <w:rPr>
                <w:rFonts w:ascii="標楷體" w:eastAsia="標楷體" w:hAnsi="標楷體" w:cs="標楷體" w:hint="eastAsia"/>
                <w:lang w:val="zh-TW"/>
              </w:rPr>
              <w:t>所</w:t>
            </w:r>
            <w:r w:rsidRPr="001E6A87">
              <w:rPr>
                <w:rFonts w:ascii="標楷體" w:eastAsia="標楷體" w:hAnsi="標楷體" w:cs="標楷體" w:hint="eastAsia"/>
                <w:u w:val="single"/>
                <w:lang w:val="zh-TW"/>
              </w:rPr>
              <w:t>應</w:t>
            </w:r>
            <w:r w:rsidRPr="001E6A87">
              <w:rPr>
                <w:rFonts w:ascii="標楷體" w:eastAsia="標楷體" w:hAnsi="標楷體" w:cs="標楷體" w:hint="eastAsia"/>
                <w:lang w:val="zh-TW"/>
              </w:rPr>
              <w:t>適用之</w:t>
            </w:r>
            <w:r w:rsidRPr="001E6A87">
              <w:rPr>
                <w:rFonts w:ascii="標楷體" w:eastAsia="標楷體" w:hAnsi="標楷體" w:cs="標楷體" w:hint="eastAsia"/>
                <w:u w:val="single"/>
                <w:lang w:val="zh-TW"/>
              </w:rPr>
              <w:t>法律位階法規範，依其合理</w:t>
            </w:r>
            <w:r w:rsidRPr="001E6A87">
              <w:rPr>
                <w:rFonts w:ascii="標楷體" w:eastAsia="標楷體" w:hAnsi="標楷體" w:cs="標楷體" w:hint="eastAsia"/>
                <w:lang w:val="zh-TW"/>
              </w:rPr>
              <w:t>確信</w:t>
            </w:r>
            <w:r w:rsidRPr="001E6A87">
              <w:rPr>
                <w:rFonts w:ascii="標楷體" w:eastAsia="標楷體" w:hAnsi="標楷體" w:cs="標楷體" w:hint="eastAsia"/>
                <w:u w:val="single"/>
                <w:lang w:val="zh-TW"/>
              </w:rPr>
              <w:t>，認</w:t>
            </w:r>
            <w:r w:rsidRPr="001E6A87">
              <w:rPr>
                <w:rFonts w:ascii="標楷體" w:eastAsia="標楷體" w:hAnsi="標楷體" w:cs="標楷體" w:hint="eastAsia"/>
                <w:lang w:val="zh-TW"/>
              </w:rPr>
              <w:t>有牴觸憲法</w:t>
            </w:r>
            <w:r w:rsidRPr="001E6A87">
              <w:rPr>
                <w:rFonts w:ascii="標楷體" w:eastAsia="標楷體" w:hAnsi="標楷體" w:cs="標楷體" w:hint="eastAsia"/>
                <w:u w:val="single"/>
                <w:lang w:val="zh-TW"/>
              </w:rPr>
              <w:t>，且於該案件之裁判結果有直接影響者，得聲請憲法法庭為宣告違憲之判決。</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第五條  有左列情形之</w:t>
            </w:r>
            <w:proofErr w:type="gramStart"/>
            <w:r w:rsidRPr="001E6A87">
              <w:rPr>
                <w:rFonts w:ascii="標楷體" w:eastAsia="標楷體" w:hAnsi="標楷體" w:hint="eastAsia"/>
              </w:rPr>
              <w:t>一</w:t>
            </w:r>
            <w:proofErr w:type="gramEnd"/>
            <w:r w:rsidRPr="001E6A87">
              <w:rPr>
                <w:rFonts w:ascii="標楷體" w:eastAsia="標楷體" w:hAnsi="標楷體" w:hint="eastAsia"/>
              </w:rPr>
              <w:t>者，得聲請解釋憲法：</w:t>
            </w:r>
          </w:p>
          <w:p w:rsidR="00B33316" w:rsidRPr="001E6A87" w:rsidRDefault="00B33316" w:rsidP="00B33316">
            <w:pPr>
              <w:pStyle w:val="a3"/>
              <w:numPr>
                <w:ilvl w:val="0"/>
                <w:numId w:val="144"/>
              </w:numPr>
              <w:ind w:leftChars="0"/>
              <w:jc w:val="both"/>
              <w:rPr>
                <w:rFonts w:ascii="標楷體" w:eastAsia="標楷體" w:hAnsi="標楷體"/>
              </w:rPr>
            </w:pPr>
            <w:r w:rsidRPr="001E6A87">
              <w:rPr>
                <w:rFonts w:ascii="標楷體" w:eastAsia="標楷體" w:hAnsi="標楷體" w:hint="eastAsia"/>
              </w:rPr>
              <w:t>中央或地方機關，於其行使職權，適用憲法發生疑義，或因行使職權與其他機關之職權，發生適用憲法之爭議，或適用法律與命令發生有牴觸憲法之疑義者。</w:t>
            </w:r>
          </w:p>
          <w:p w:rsidR="00B33316" w:rsidRPr="001E6A87" w:rsidRDefault="00B33316" w:rsidP="00B33316">
            <w:pPr>
              <w:pStyle w:val="a3"/>
              <w:numPr>
                <w:ilvl w:val="0"/>
                <w:numId w:val="144"/>
              </w:numPr>
              <w:ind w:leftChars="0"/>
              <w:jc w:val="both"/>
              <w:rPr>
                <w:rFonts w:ascii="標楷體" w:eastAsia="標楷體" w:hAnsi="標楷體"/>
              </w:rPr>
            </w:pPr>
            <w:r w:rsidRPr="001E6A87">
              <w:rPr>
                <w:rFonts w:ascii="標楷體" w:eastAsia="標楷體" w:hAnsi="標楷體" w:hint="eastAsia"/>
              </w:rPr>
              <w:t>人民、法人或政黨於其憲法上所保障之權利，遭受不法侵害，經依法定程序提起訴訟，對於確定終局裁判所適用之法律或命令發生有牴觸憲法之疑義者。</w:t>
            </w:r>
          </w:p>
          <w:p w:rsidR="00B33316" w:rsidRPr="001E6A87" w:rsidRDefault="00B33316" w:rsidP="00B33316">
            <w:pPr>
              <w:pStyle w:val="a3"/>
              <w:numPr>
                <w:ilvl w:val="0"/>
                <w:numId w:val="144"/>
              </w:numPr>
              <w:ind w:leftChars="0"/>
              <w:jc w:val="both"/>
              <w:rPr>
                <w:rFonts w:ascii="標楷體" w:eastAsia="標楷體" w:hAnsi="標楷體"/>
              </w:rPr>
            </w:pPr>
            <w:r w:rsidRPr="001E6A87">
              <w:rPr>
                <w:rFonts w:ascii="標楷體" w:eastAsia="標楷體" w:hAnsi="標楷體" w:cs="Times"/>
              </w:rPr>
              <w:t>依立法委員現有總額三分之一以</w:t>
            </w:r>
            <w:r w:rsidRPr="001E6A87">
              <w:rPr>
                <w:rFonts w:ascii="標楷體" w:eastAsia="標楷體" w:hAnsi="標楷體" w:cs="Times"/>
              </w:rPr>
              <w:lastRenderedPageBreak/>
              <w:t>上之聲請，就其行使職權，適用憲法發生疑義，或適用法律發生有牴觸憲法之疑義者。</w:t>
            </w:r>
          </w:p>
          <w:p w:rsidR="00B33316" w:rsidRPr="001E6A87" w:rsidRDefault="00B33316" w:rsidP="006058EE">
            <w:pPr>
              <w:ind w:leftChars="100" w:left="240" w:firstLineChars="200" w:firstLine="480"/>
              <w:jc w:val="both"/>
              <w:rPr>
                <w:rFonts w:ascii="標楷體" w:eastAsia="標楷體" w:hAnsi="標楷體"/>
              </w:rPr>
            </w:pPr>
            <w:r w:rsidRPr="001E6A87">
              <w:rPr>
                <w:rFonts w:ascii="標楷體" w:eastAsia="標楷體" w:hAnsi="標楷體" w:hint="eastAsia"/>
              </w:rPr>
              <w:t>最高法院或行政法院就其受理之案件，對所適用之法律或命令，確信有牴觸憲法之疑義時，得以裁定停止訴訟程序，聲請大法官解釋。</w:t>
            </w:r>
          </w:p>
          <w:p w:rsidR="00B33316" w:rsidRPr="001E6A87" w:rsidRDefault="00B33316" w:rsidP="006058EE">
            <w:pPr>
              <w:autoSpaceDE w:val="0"/>
              <w:autoSpaceDN w:val="0"/>
              <w:adjustRightInd w:val="0"/>
              <w:ind w:leftChars="136" w:left="326" w:firstLineChars="200" w:firstLine="480"/>
              <w:jc w:val="both"/>
              <w:rPr>
                <w:rFonts w:ascii="標楷體" w:eastAsia="標楷體" w:hAnsi="標楷體" w:cs="標楷體"/>
                <w:bCs/>
                <w:lang w:val="zh-TW"/>
              </w:rPr>
            </w:pPr>
            <w:r w:rsidRPr="001E6A87">
              <w:rPr>
                <w:rFonts w:ascii="標楷體" w:eastAsia="標楷體" w:hAnsi="標楷體" w:cs="Times"/>
              </w:rPr>
              <w:t>聲請解釋憲法不合前二項規定者，應不受理。</w:t>
            </w: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61"/>
              </w:numPr>
              <w:autoSpaceDE w:val="0"/>
              <w:autoSpaceDN w:val="0"/>
              <w:adjustRightInd w:val="0"/>
              <w:jc w:val="both"/>
              <w:rPr>
                <w:rFonts w:ascii="標楷體" w:eastAsia="標楷體" w:hAnsi="標楷體" w:cs="細明體"/>
                <w:lang w:val="zh-TW"/>
              </w:rPr>
            </w:pPr>
            <w:r w:rsidRPr="001E6A87">
              <w:rPr>
                <w:rFonts w:ascii="標楷體" w:eastAsia="標楷體" w:hAnsi="標楷體" w:cs="細明體" w:hint="eastAsia"/>
                <w:lang w:val="zh-TW"/>
              </w:rPr>
              <w:lastRenderedPageBreak/>
              <w:t>條次變更，並修正之。</w:t>
            </w:r>
          </w:p>
          <w:p w:rsidR="00B33316" w:rsidRPr="001E6A87" w:rsidRDefault="00B33316" w:rsidP="00B33316">
            <w:pPr>
              <w:numPr>
                <w:ilvl w:val="0"/>
                <w:numId w:val="61"/>
              </w:numPr>
              <w:autoSpaceDE w:val="0"/>
              <w:autoSpaceDN w:val="0"/>
              <w:adjustRightInd w:val="0"/>
              <w:jc w:val="both"/>
              <w:rPr>
                <w:rFonts w:ascii="標楷體" w:eastAsia="標楷體" w:hAnsi="標楷體" w:cs="細明體"/>
                <w:lang w:val="zh-TW"/>
              </w:rPr>
            </w:pPr>
            <w:r w:rsidRPr="001E6A87">
              <w:rPr>
                <w:rFonts w:ascii="標楷體" w:eastAsia="標楷體" w:hAnsi="標楷體" w:cs="細明體" w:hint="eastAsia"/>
                <w:lang w:val="zh-TW"/>
              </w:rPr>
              <w:t>法官依據法律獨立審判，憲法</w:t>
            </w:r>
            <w:proofErr w:type="gramStart"/>
            <w:r w:rsidRPr="001E6A87">
              <w:rPr>
                <w:rFonts w:ascii="標楷體" w:eastAsia="標楷體" w:hAnsi="標楷體" w:cs="細明體" w:hint="eastAsia"/>
                <w:lang w:val="zh-TW"/>
              </w:rPr>
              <w:t>第八十條定有</w:t>
            </w:r>
            <w:proofErr w:type="gramEnd"/>
            <w:r w:rsidRPr="001E6A87">
              <w:rPr>
                <w:rFonts w:ascii="標楷體" w:eastAsia="標楷體" w:hAnsi="標楷體" w:cs="細明體" w:hint="eastAsia"/>
                <w:lang w:val="zh-TW"/>
              </w:rPr>
              <w:t>明文，故依法公布施行之法律，法官應以其為審判之依據，不得認定法律為違憲而逕行拒絕適用。</w:t>
            </w:r>
            <w:proofErr w:type="gramStart"/>
            <w:r w:rsidRPr="001E6A87">
              <w:rPr>
                <w:rFonts w:ascii="標楷體" w:eastAsia="標楷體" w:hAnsi="標楷體" w:cs="細明體" w:hint="eastAsia"/>
                <w:lang w:val="zh-TW"/>
              </w:rPr>
              <w:t>惟</w:t>
            </w:r>
            <w:proofErr w:type="gramEnd"/>
            <w:r w:rsidRPr="001E6A87">
              <w:rPr>
                <w:rFonts w:ascii="標楷體" w:eastAsia="標楷體" w:hAnsi="標楷體" w:cs="細明體" w:hint="eastAsia"/>
                <w:lang w:val="zh-TW"/>
              </w:rPr>
              <w:t>憲法之效力既高於法律，法官有優先遵守之義務，法官於審理案件時，對於應適用之法律，依其合理之確信，認為有牴觸憲法之疑義者，自應</w:t>
            </w:r>
            <w:proofErr w:type="gramStart"/>
            <w:r w:rsidRPr="001E6A87">
              <w:rPr>
                <w:rFonts w:ascii="標楷體" w:eastAsia="標楷體" w:hAnsi="標楷體" w:cs="細明體" w:hint="eastAsia"/>
                <w:lang w:val="zh-TW"/>
              </w:rPr>
              <w:t>許其先行聲請</w:t>
            </w:r>
            <w:proofErr w:type="gramEnd"/>
            <w:r w:rsidRPr="001E6A87">
              <w:rPr>
                <w:rFonts w:ascii="標楷體" w:eastAsia="標楷體" w:hAnsi="標楷體" w:cs="細明體" w:hint="eastAsia"/>
                <w:lang w:val="zh-TW"/>
              </w:rPr>
              <w:t>解釋憲法，以求解決，業經司法院釋字第三七一號解釋闡釋明確，</w:t>
            </w:r>
            <w:proofErr w:type="gramStart"/>
            <w:r w:rsidRPr="001E6A87">
              <w:rPr>
                <w:rFonts w:ascii="標楷體" w:eastAsia="標楷體" w:hAnsi="標楷體" w:cs="細明體" w:hint="eastAsia"/>
                <w:lang w:val="zh-TW"/>
              </w:rPr>
              <w:t>爰</w:t>
            </w:r>
            <w:proofErr w:type="gramEnd"/>
            <w:r w:rsidRPr="001E6A87">
              <w:rPr>
                <w:rFonts w:ascii="標楷體" w:eastAsia="標楷體" w:hAnsi="標楷體" w:cs="細明體" w:hint="eastAsia"/>
                <w:lang w:val="zh-TW"/>
              </w:rPr>
              <w:t>依該解釋意</w:t>
            </w:r>
            <w:r w:rsidRPr="001E6A87">
              <w:rPr>
                <w:rFonts w:ascii="標楷體" w:eastAsia="標楷體" w:hAnsi="標楷體" w:cs="細明體" w:hint="eastAsia"/>
                <w:lang w:val="zh-TW"/>
              </w:rPr>
              <w:lastRenderedPageBreak/>
              <w:t>旨，修正現行條文第五條第二項所定僅最高法院或行政法院得聲請大法官解釋之規定，明定各法院於審理案件就所應適用之法律，確信有違憲者，</w:t>
            </w:r>
            <w:proofErr w:type="gramStart"/>
            <w:r w:rsidRPr="001E6A87">
              <w:rPr>
                <w:rFonts w:ascii="標楷體" w:eastAsia="標楷體" w:hAnsi="標楷體" w:cs="細明體" w:hint="eastAsia"/>
                <w:lang w:val="zh-TW"/>
              </w:rPr>
              <w:t>均得聲</w:t>
            </w:r>
            <w:proofErr w:type="gramEnd"/>
            <w:r w:rsidRPr="001E6A87">
              <w:rPr>
                <w:rFonts w:ascii="標楷體" w:eastAsia="標楷體" w:hAnsi="標楷體" w:cs="細明體" w:hint="eastAsia"/>
                <w:lang w:val="zh-TW"/>
              </w:rPr>
              <w:t>請解釋。</w:t>
            </w:r>
          </w:p>
          <w:p w:rsidR="00B33316" w:rsidRPr="001E6A87" w:rsidRDefault="00B33316" w:rsidP="00B33316">
            <w:pPr>
              <w:numPr>
                <w:ilvl w:val="0"/>
                <w:numId w:val="61"/>
              </w:numPr>
              <w:autoSpaceDE w:val="0"/>
              <w:autoSpaceDN w:val="0"/>
              <w:adjustRightInd w:val="0"/>
              <w:jc w:val="both"/>
              <w:rPr>
                <w:rFonts w:ascii="標楷體" w:eastAsia="標楷體" w:hAnsi="標楷體" w:cs="細明體"/>
                <w:lang w:val="zh-TW"/>
              </w:rPr>
            </w:pPr>
            <w:r w:rsidRPr="001E6A87">
              <w:rPr>
                <w:rFonts w:ascii="標楷體" w:eastAsia="標楷體" w:hAnsi="標楷體" w:cs="細明體" w:hint="eastAsia"/>
                <w:lang w:val="zh-TW"/>
              </w:rPr>
              <w:t>綜合上開條文及解釋，既已容許審理刑事案件、行政訴訟事件、民事事件及非訟事件等之終審法院及各級法院提出聲請，</w:t>
            </w:r>
            <w:proofErr w:type="gramStart"/>
            <w:r w:rsidRPr="001E6A87">
              <w:rPr>
                <w:rFonts w:ascii="標楷體" w:eastAsia="標楷體" w:hAnsi="標楷體" w:cs="細明體" w:hint="eastAsia"/>
                <w:lang w:val="zh-TW"/>
              </w:rPr>
              <w:t>復經釋字</w:t>
            </w:r>
            <w:proofErr w:type="gramEnd"/>
            <w:r w:rsidRPr="001E6A87">
              <w:rPr>
                <w:rFonts w:ascii="標楷體" w:eastAsia="標楷體" w:hAnsi="標楷體" w:cs="細明體" w:hint="eastAsia"/>
                <w:lang w:val="zh-TW"/>
              </w:rPr>
              <w:t>第五九０號之補充闡釋上開所稱之審理「案件」，係指審理刑事案件、行政訴訟事件、民事事件及非訟事件等而言。        實則凡基於憲法第七十七條及第八十條之規定，屬司法權行使之作用範圍內，由法官依據法律審判之案件或</w:t>
            </w:r>
            <w:proofErr w:type="gramStart"/>
            <w:r w:rsidRPr="001E6A87">
              <w:rPr>
                <w:rFonts w:ascii="標楷體" w:eastAsia="標楷體" w:hAnsi="標楷體" w:cs="細明體" w:hint="eastAsia"/>
                <w:lang w:val="zh-TW"/>
              </w:rPr>
              <w:t>事件均應包括</w:t>
            </w:r>
            <w:proofErr w:type="gramEnd"/>
            <w:r w:rsidRPr="001E6A87">
              <w:rPr>
                <w:rFonts w:ascii="標楷體" w:eastAsia="標楷體" w:hAnsi="標楷體" w:cs="細明體" w:hint="eastAsia"/>
                <w:lang w:val="zh-TW"/>
              </w:rPr>
              <w:t>在內，例如公務員懲戒委員會所審理之公務員懲戒案件、司法院職務法庭所審理之法官懲戒案件及法官職務案件，或司法院刑事補償法庭所審理之刑事補</w:t>
            </w:r>
            <w:r w:rsidRPr="001E6A87">
              <w:rPr>
                <w:rFonts w:ascii="標楷體" w:eastAsia="標楷體" w:hAnsi="標楷體" w:cs="細明體" w:hint="eastAsia"/>
                <w:lang w:val="zh-TW"/>
              </w:rPr>
              <w:lastRenderedPageBreak/>
              <w:t>償事件。為求精簡文字，本法將案件或事件統稱為「案件」。</w:t>
            </w:r>
          </w:p>
          <w:p w:rsidR="00B33316" w:rsidRPr="001E6A87" w:rsidRDefault="00B33316" w:rsidP="00B33316">
            <w:pPr>
              <w:numPr>
                <w:ilvl w:val="0"/>
                <w:numId w:val="61"/>
              </w:numPr>
              <w:autoSpaceDE w:val="0"/>
              <w:autoSpaceDN w:val="0"/>
              <w:adjustRightInd w:val="0"/>
              <w:jc w:val="both"/>
              <w:rPr>
                <w:rFonts w:ascii="標楷體" w:eastAsia="標楷體" w:hAnsi="標楷體" w:cs="細明體"/>
                <w:lang w:val="zh-TW"/>
              </w:rPr>
            </w:pPr>
            <w:r w:rsidRPr="001E6A87">
              <w:rPr>
                <w:rFonts w:ascii="標楷體" w:eastAsia="標楷體" w:hAnsi="標楷體" w:cs="細明體" w:hint="eastAsia"/>
                <w:lang w:val="zh-TW"/>
              </w:rPr>
              <w:t>各法院審理案件，依法或以法官一人</w:t>
            </w:r>
            <w:proofErr w:type="gramStart"/>
            <w:r w:rsidRPr="001E6A87">
              <w:rPr>
                <w:rFonts w:ascii="標楷體" w:eastAsia="標楷體" w:hAnsi="標楷體" w:cs="細明體" w:hint="eastAsia"/>
                <w:lang w:val="zh-TW"/>
              </w:rPr>
              <w:t>獨任行之</w:t>
            </w:r>
            <w:proofErr w:type="gramEnd"/>
            <w:r w:rsidRPr="001E6A87">
              <w:rPr>
                <w:rFonts w:ascii="標楷體" w:eastAsia="標楷體" w:hAnsi="標楷體" w:cs="細明體" w:hint="eastAsia"/>
                <w:lang w:val="zh-TW"/>
              </w:rPr>
              <w:t>，或以法官三人或五人合議行之，是對裁判上所應適用之法規範認有違憲疑義而享有聲請權能者，非係法官個人，而係行使司法審判權之獨任制或合議制法院。</w:t>
            </w:r>
          </w:p>
          <w:p w:rsidR="00B33316" w:rsidRPr="001E6A87" w:rsidRDefault="00B33316" w:rsidP="00B33316">
            <w:pPr>
              <w:numPr>
                <w:ilvl w:val="0"/>
                <w:numId w:val="61"/>
              </w:numPr>
              <w:autoSpaceDE w:val="0"/>
              <w:autoSpaceDN w:val="0"/>
              <w:adjustRightInd w:val="0"/>
              <w:jc w:val="both"/>
              <w:rPr>
                <w:rFonts w:ascii="標楷體" w:eastAsia="標楷體" w:hAnsi="標楷體" w:cs="細明體"/>
                <w:lang w:val="zh-TW"/>
              </w:rPr>
            </w:pPr>
            <w:r w:rsidRPr="001E6A87">
              <w:rPr>
                <w:rFonts w:ascii="標楷體" w:eastAsia="標楷體" w:hAnsi="標楷體" w:cs="細明體" w:hint="eastAsia"/>
                <w:lang w:val="zh-TW"/>
              </w:rPr>
              <w:t>行政命令是否違憲，各法院應自為審查表示其合法適當之見解(司法院釋字第一三七號解釋參照)，</w:t>
            </w:r>
            <w:proofErr w:type="gramStart"/>
            <w:r w:rsidRPr="001E6A87">
              <w:rPr>
                <w:rFonts w:ascii="標楷體" w:eastAsia="標楷體" w:hAnsi="標楷體" w:cs="細明體" w:hint="eastAsia"/>
                <w:lang w:val="zh-TW"/>
              </w:rPr>
              <w:t>爰</w:t>
            </w:r>
            <w:proofErr w:type="gramEnd"/>
            <w:r w:rsidRPr="001E6A87">
              <w:rPr>
                <w:rFonts w:ascii="標楷體" w:eastAsia="標楷體" w:hAnsi="標楷體" w:cs="細明體" w:hint="eastAsia"/>
                <w:lang w:val="zh-TW"/>
              </w:rPr>
              <w:t>排除在各法院得聲請   憲法法庭判決之列。</w:t>
            </w:r>
          </w:p>
          <w:p w:rsidR="00B33316" w:rsidRPr="001E6A87" w:rsidRDefault="00B33316" w:rsidP="00B33316">
            <w:pPr>
              <w:numPr>
                <w:ilvl w:val="0"/>
                <w:numId w:val="61"/>
              </w:numPr>
              <w:autoSpaceDE w:val="0"/>
              <w:autoSpaceDN w:val="0"/>
              <w:adjustRightInd w:val="0"/>
              <w:jc w:val="both"/>
              <w:rPr>
                <w:rFonts w:ascii="標楷體" w:eastAsia="標楷體" w:hAnsi="標楷體" w:cs="細明體"/>
                <w:lang w:val="zh-TW"/>
              </w:rPr>
            </w:pPr>
            <w:r w:rsidRPr="001E6A87">
              <w:rPr>
                <w:rFonts w:ascii="標楷體" w:eastAsia="標楷體" w:hAnsi="標楷體" w:cs="細明體" w:hint="eastAsia"/>
                <w:lang w:val="zh-TW"/>
              </w:rPr>
              <w:t>終審法院之判例，乃其為統一法令見解，所表示之法律意見，與法律尚有不同(司法院釋字第六八七號解釋參照)；終審法院 之決議，係</w:t>
            </w:r>
            <w:proofErr w:type="gramStart"/>
            <w:r w:rsidRPr="001E6A87">
              <w:rPr>
                <w:rFonts w:ascii="標楷體" w:eastAsia="標楷體" w:hAnsi="標楷體" w:cs="細明體" w:hint="eastAsia"/>
                <w:lang w:val="zh-TW"/>
              </w:rPr>
              <w:t>供其院內</w:t>
            </w:r>
            <w:proofErr w:type="gramEnd"/>
            <w:r w:rsidRPr="001E6A87">
              <w:rPr>
                <w:rFonts w:ascii="標楷體" w:eastAsia="標楷體" w:hAnsi="標楷體" w:cs="細明體" w:hint="eastAsia"/>
                <w:lang w:val="zh-TW"/>
              </w:rPr>
              <w:t>各庭辦案之參考，目的亦在統一各庭裁判上之法律見解，法院原應適用或得引用，但依其</w:t>
            </w:r>
            <w:r w:rsidRPr="001E6A87">
              <w:rPr>
                <w:rFonts w:ascii="標楷體" w:eastAsia="標楷體" w:hAnsi="標楷體" w:cs="細明體" w:hint="eastAsia"/>
                <w:lang w:val="zh-TW"/>
              </w:rPr>
              <w:lastRenderedPageBreak/>
              <w:t>合理確信，認有違憲疑義時，</w:t>
            </w:r>
            <w:proofErr w:type="gramStart"/>
            <w:r w:rsidRPr="001E6A87">
              <w:rPr>
                <w:rFonts w:ascii="標楷體" w:eastAsia="標楷體" w:hAnsi="標楷體" w:cs="細明體" w:hint="eastAsia"/>
                <w:lang w:val="zh-TW"/>
              </w:rPr>
              <w:t>亦均得表示</w:t>
            </w:r>
            <w:proofErr w:type="gramEnd"/>
            <w:r w:rsidRPr="001E6A87">
              <w:rPr>
                <w:rFonts w:ascii="標楷體" w:eastAsia="標楷體" w:hAnsi="標楷體" w:cs="細明體" w:hint="eastAsia"/>
                <w:lang w:val="zh-TW"/>
              </w:rPr>
              <w:t>適當見解，不受拘束，均不在各法院得聲請之列。</w:t>
            </w:r>
          </w:p>
          <w:p w:rsidR="00B33316" w:rsidRPr="001E6A87" w:rsidRDefault="00B33316" w:rsidP="00B33316">
            <w:pPr>
              <w:numPr>
                <w:ilvl w:val="0"/>
                <w:numId w:val="61"/>
              </w:numPr>
              <w:autoSpaceDE w:val="0"/>
              <w:autoSpaceDN w:val="0"/>
              <w:adjustRightInd w:val="0"/>
              <w:jc w:val="both"/>
              <w:rPr>
                <w:rFonts w:ascii="標楷體" w:eastAsia="標楷體" w:hAnsi="標楷體" w:cs="細明體"/>
              </w:rPr>
            </w:pPr>
            <w:r w:rsidRPr="001E6A87">
              <w:rPr>
                <w:rFonts w:ascii="標楷體" w:eastAsia="標楷體" w:hAnsi="標楷體" w:cs="細明體" w:hint="eastAsia"/>
                <w:lang w:val="zh-TW"/>
              </w:rPr>
              <w:t>依司法院釋字第五七二號解釋就第三七一號解釋之補充闡釋意旨，審理原因案件之法院聲請解釋，須以確信系爭法律違憲，顯然於該案件之裁判結果有影響者為限，</w:t>
            </w:r>
            <w:proofErr w:type="gramStart"/>
            <w:r w:rsidRPr="001E6A87">
              <w:rPr>
                <w:rFonts w:ascii="標楷體" w:eastAsia="標楷體" w:hAnsi="標楷體" w:cs="細明體" w:hint="eastAsia"/>
                <w:lang w:val="zh-TW"/>
              </w:rPr>
              <w:t>爰</w:t>
            </w:r>
            <w:proofErr w:type="gramEnd"/>
            <w:r w:rsidRPr="001E6A87">
              <w:rPr>
                <w:rFonts w:ascii="標楷體" w:eastAsia="標楷體" w:hAnsi="標楷體" w:cs="細明體" w:hint="eastAsia"/>
                <w:lang w:val="zh-TW"/>
              </w:rPr>
              <w:t>明定為聲請要件。</w:t>
            </w:r>
          </w:p>
        </w:tc>
      </w:tr>
      <w:tr w:rsidR="00B33316" w:rsidRPr="001E6A87" w:rsidTr="006058EE">
        <w:tc>
          <w:tcPr>
            <w:tcW w:w="1687" w:type="pct"/>
          </w:tcPr>
          <w:p w:rsidR="00B33316" w:rsidRPr="001E6A87" w:rsidRDefault="00B33316" w:rsidP="006058EE">
            <w:pPr>
              <w:tabs>
                <w:tab w:val="left" w:pos="624"/>
              </w:tabs>
              <w:autoSpaceDE w:val="0"/>
              <w:autoSpaceDN w:val="0"/>
              <w:adjustRightInd w:val="0"/>
              <w:ind w:left="252" w:hanging="252"/>
              <w:jc w:val="both"/>
              <w:rPr>
                <w:rFonts w:ascii="標楷體" w:eastAsia="標楷體" w:hAnsi="標楷體" w:cs="標楷體"/>
                <w:lang w:val="zh-TW"/>
              </w:rPr>
            </w:pPr>
            <w:r w:rsidRPr="001E6A87">
              <w:rPr>
                <w:rFonts w:ascii="標楷體" w:eastAsia="標楷體" w:hAnsi="標楷體" w:cs="標楷體" w:hint="eastAsia"/>
                <w:bCs/>
                <w:lang w:val="zh-TW"/>
              </w:rPr>
              <w:lastRenderedPageBreak/>
              <w:t>第五十六條</w:t>
            </w:r>
            <w:r w:rsidRPr="001E6A87">
              <w:rPr>
                <w:rFonts w:ascii="標楷體" w:eastAsia="標楷體" w:hAnsi="標楷體" w:cs="標楷體"/>
                <w:bCs/>
                <w:lang w:val="zh-TW"/>
              </w:rPr>
              <w:t xml:space="preserve">  </w:t>
            </w:r>
            <w:proofErr w:type="gramStart"/>
            <w:r w:rsidRPr="001E6A87">
              <w:rPr>
                <w:rFonts w:ascii="標楷體" w:eastAsia="標楷體" w:hAnsi="標楷體" w:cs="標楷體" w:hint="eastAsia"/>
                <w:bCs/>
                <w:lang w:val="zh-TW"/>
              </w:rPr>
              <w:t>本節聲請</w:t>
            </w:r>
            <w:proofErr w:type="gramEnd"/>
            <w:r w:rsidRPr="001E6A87">
              <w:rPr>
                <w:rFonts w:ascii="標楷體" w:eastAsia="標楷體" w:hAnsi="標楷體" w:cs="標楷體" w:hint="eastAsia"/>
                <w:bCs/>
                <w:lang w:val="zh-TW"/>
              </w:rPr>
              <w:t>，應以聲請書記載下列事項</w:t>
            </w:r>
            <w:r w:rsidRPr="001E6A87">
              <w:rPr>
                <w:rFonts w:ascii="標楷體" w:eastAsia="標楷體" w:hAnsi="標楷體" w:cs="標楷體"/>
                <w:lang w:val="zh-TW"/>
              </w:rPr>
              <w:t>:</w:t>
            </w:r>
          </w:p>
          <w:p w:rsidR="00B33316" w:rsidRPr="001E6A87" w:rsidRDefault="00B33316" w:rsidP="004D1E87">
            <w:pPr>
              <w:pStyle w:val="a3"/>
              <w:numPr>
                <w:ilvl w:val="0"/>
                <w:numId w:val="210"/>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聲請法院及其法官姓名。</w:t>
            </w:r>
          </w:p>
          <w:p w:rsidR="00B33316" w:rsidRPr="001E6A87" w:rsidRDefault="00B33316" w:rsidP="004D1E87">
            <w:pPr>
              <w:pStyle w:val="a3"/>
              <w:numPr>
                <w:ilvl w:val="0"/>
                <w:numId w:val="210"/>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應受判決事項之聲明。</w:t>
            </w:r>
          </w:p>
          <w:p w:rsidR="00B33316" w:rsidRPr="001E6A87" w:rsidRDefault="00B33316" w:rsidP="004D1E87">
            <w:pPr>
              <w:pStyle w:val="a3"/>
              <w:numPr>
                <w:ilvl w:val="0"/>
                <w:numId w:val="210"/>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應受審查法律位階法規範違憲之情形及所涉憲法條文或憲法上權利。</w:t>
            </w:r>
          </w:p>
          <w:p w:rsidR="00B33316" w:rsidRPr="001E6A87" w:rsidRDefault="00B33316" w:rsidP="004D1E87">
            <w:pPr>
              <w:pStyle w:val="a3"/>
              <w:numPr>
                <w:ilvl w:val="0"/>
                <w:numId w:val="210"/>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聲請判決之理由、應受審查法律位階法規範在裁判上適用之必要性及客觀上形成確信其違憲之法律見解。</w:t>
            </w:r>
          </w:p>
          <w:p w:rsidR="00B33316" w:rsidRPr="001E6A87" w:rsidRDefault="00B33316" w:rsidP="004D1E87">
            <w:pPr>
              <w:pStyle w:val="a3"/>
              <w:numPr>
                <w:ilvl w:val="0"/>
                <w:numId w:val="210"/>
              </w:numPr>
              <w:autoSpaceDE w:val="0"/>
              <w:autoSpaceDN w:val="0"/>
              <w:adjustRightInd w:val="0"/>
              <w:ind w:leftChars="0"/>
              <w:jc w:val="both"/>
              <w:rPr>
                <w:rFonts w:ascii="標楷體" w:eastAsia="標楷體" w:hAnsi="標楷體" w:cs="標楷體"/>
                <w:lang w:val="zh-TW"/>
              </w:rPr>
            </w:pPr>
            <w:r w:rsidRPr="001E6A87">
              <w:rPr>
                <w:rFonts w:ascii="標楷體" w:eastAsia="標楷體" w:hAnsi="標楷體" w:cs="標楷體" w:hint="eastAsia"/>
                <w:lang w:val="zh-TW"/>
              </w:rPr>
              <w:t>關係文件之名稱及件數。</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pStyle w:val="HTML"/>
              <w:ind w:leftChars="100" w:left="240" w:firstLineChars="200" w:firstLine="480"/>
              <w:jc w:val="both"/>
              <w:rPr>
                <w:rFonts w:ascii="標楷體" w:eastAsia="標楷體" w:hAnsi="標楷體" w:cs="細明體"/>
                <w:sz w:val="24"/>
                <w:lang w:val="en-US" w:eastAsia="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62"/>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62"/>
              </w:numPr>
              <w:jc w:val="both"/>
              <w:rPr>
                <w:rFonts w:ascii="標楷體" w:eastAsia="標楷體" w:hAnsi="標楷體"/>
              </w:rPr>
            </w:pPr>
            <w:r w:rsidRPr="001E6A87">
              <w:rPr>
                <w:rFonts w:ascii="標楷體" w:eastAsia="標楷體" w:hAnsi="標楷體" w:hint="eastAsia"/>
              </w:rPr>
              <w:t>配合審理程序法庭化意旨，各法院</w:t>
            </w:r>
            <w:proofErr w:type="gramStart"/>
            <w:r w:rsidRPr="001E6A87">
              <w:rPr>
                <w:rFonts w:ascii="標楷體" w:eastAsia="標楷體" w:hAnsi="標楷體" w:hint="eastAsia"/>
              </w:rPr>
              <w:t>聲請亦應</w:t>
            </w:r>
            <w:proofErr w:type="gramEnd"/>
            <w:r w:rsidRPr="001E6A87">
              <w:rPr>
                <w:rFonts w:ascii="標楷體" w:eastAsia="標楷體" w:hAnsi="標楷體" w:hint="eastAsia"/>
              </w:rPr>
              <w:t>以聲請書為之，</w:t>
            </w:r>
            <w:proofErr w:type="gramStart"/>
            <w:r w:rsidRPr="001E6A87">
              <w:rPr>
                <w:rFonts w:ascii="標楷體" w:eastAsia="標楷體" w:hAnsi="標楷體" w:hint="eastAsia"/>
              </w:rPr>
              <w:t>爰</w:t>
            </w:r>
            <w:proofErr w:type="gramEnd"/>
            <w:r w:rsidRPr="001E6A87">
              <w:rPr>
                <w:rFonts w:ascii="標楷體" w:eastAsia="標楷體" w:hAnsi="標楷體" w:hint="eastAsia"/>
              </w:rPr>
              <w:t>參照現行條文第八條、司法院釋字第三七一號解釋意旨，並比照本法第五十條規定(國家機關、立法委員聲請之聲請書程式)，於本條各款規定各法院聲請憲法法庭判決之聲請書應記載事項。</w:t>
            </w:r>
          </w:p>
          <w:p w:rsidR="00B33316" w:rsidRPr="001E6A87" w:rsidRDefault="00B33316" w:rsidP="00B33316">
            <w:pPr>
              <w:numPr>
                <w:ilvl w:val="0"/>
                <w:numId w:val="62"/>
              </w:numPr>
              <w:jc w:val="both"/>
              <w:rPr>
                <w:rFonts w:ascii="標楷體" w:eastAsia="標楷體" w:hAnsi="標楷體"/>
              </w:rPr>
            </w:pPr>
            <w:r w:rsidRPr="001E6A87">
              <w:rPr>
                <w:rFonts w:ascii="標楷體" w:eastAsia="標楷體" w:hAnsi="標楷體" w:hint="eastAsia"/>
              </w:rPr>
              <w:t>參考司法院釋字第五七二號解釋意旨，其中第四款規定應載明：</w:t>
            </w:r>
            <w:r w:rsidRPr="001E6A87">
              <w:rPr>
                <w:rFonts w:ascii="標楷體" w:eastAsia="標楷體" w:hAnsi="標楷體"/>
              </w:rPr>
              <w:t xml:space="preserve"> </w:t>
            </w:r>
          </w:p>
          <w:p w:rsidR="00B33316" w:rsidRPr="001E6A87" w:rsidRDefault="00B33316" w:rsidP="00B33316">
            <w:pPr>
              <w:pStyle w:val="a3"/>
              <w:numPr>
                <w:ilvl w:val="0"/>
                <w:numId w:val="105"/>
              </w:numPr>
              <w:ind w:leftChars="50" w:left="574" w:hanging="454"/>
              <w:jc w:val="both"/>
              <w:rPr>
                <w:rFonts w:ascii="標楷體" w:eastAsia="標楷體" w:hAnsi="標楷體"/>
              </w:rPr>
            </w:pPr>
            <w:r w:rsidRPr="001E6A87">
              <w:rPr>
                <w:rFonts w:ascii="標楷體" w:eastAsia="標楷體" w:hAnsi="標楷體" w:hint="eastAsia"/>
              </w:rPr>
              <w:t>「應受審查法律位階法規範在裁判上適用之必要</w:t>
            </w:r>
            <w:r w:rsidRPr="001E6A87">
              <w:rPr>
                <w:rFonts w:ascii="標楷體" w:eastAsia="標楷體" w:hAnsi="標楷體" w:hint="eastAsia"/>
              </w:rPr>
              <w:lastRenderedPageBreak/>
              <w:t>性」，指法院確信</w:t>
            </w:r>
            <w:proofErr w:type="gramStart"/>
            <w:r w:rsidRPr="001E6A87">
              <w:rPr>
                <w:rFonts w:ascii="標楷體" w:eastAsia="標楷體" w:hAnsi="標楷體" w:hint="eastAsia"/>
              </w:rPr>
              <w:t>系爭法規範</w:t>
            </w:r>
            <w:proofErr w:type="gramEnd"/>
            <w:r w:rsidRPr="001E6A87">
              <w:rPr>
                <w:rFonts w:ascii="標楷體" w:eastAsia="標楷體" w:hAnsi="標楷體" w:hint="eastAsia"/>
              </w:rPr>
              <w:t>違憲狀態，顯然於該案件裁判結果有影響之理由。</w:t>
            </w:r>
          </w:p>
          <w:p w:rsidR="00B33316" w:rsidRPr="001E6A87" w:rsidRDefault="00B33316" w:rsidP="00B33316">
            <w:pPr>
              <w:pStyle w:val="a3"/>
              <w:numPr>
                <w:ilvl w:val="0"/>
                <w:numId w:val="105"/>
              </w:numPr>
              <w:ind w:leftChars="50" w:left="574" w:hanging="454"/>
              <w:jc w:val="both"/>
              <w:rPr>
                <w:rFonts w:ascii="標楷體" w:eastAsia="標楷體" w:hAnsi="標楷體"/>
              </w:rPr>
            </w:pPr>
            <w:r w:rsidRPr="001E6A87">
              <w:rPr>
                <w:rFonts w:ascii="標楷體" w:eastAsia="標楷體" w:hAnsi="標楷體" w:hint="eastAsia"/>
              </w:rPr>
              <w:t>「客觀上形成確信其違憲之法律見解」，係指聲請法院應於聲請書內詳述其對</w:t>
            </w:r>
            <w:proofErr w:type="gramStart"/>
            <w:r w:rsidRPr="001E6A87">
              <w:rPr>
                <w:rFonts w:ascii="標楷體" w:eastAsia="標楷體" w:hAnsi="標楷體" w:hint="eastAsia"/>
              </w:rPr>
              <w:t>系爭法規範</w:t>
            </w:r>
            <w:proofErr w:type="gramEnd"/>
            <w:r w:rsidRPr="001E6A87">
              <w:rPr>
                <w:rFonts w:ascii="標楷體" w:eastAsia="標楷體" w:hAnsi="標楷體" w:hint="eastAsia"/>
              </w:rPr>
              <w:t>違憲之闡釋，以及</w:t>
            </w:r>
            <w:proofErr w:type="gramStart"/>
            <w:r w:rsidRPr="001E6A87">
              <w:rPr>
                <w:rFonts w:ascii="標楷體" w:eastAsia="標楷體" w:hAnsi="標楷體" w:hint="eastAsia"/>
              </w:rPr>
              <w:t>其對據以</w:t>
            </w:r>
            <w:proofErr w:type="gramEnd"/>
            <w:r w:rsidRPr="001E6A87">
              <w:rPr>
                <w:rFonts w:ascii="標楷體" w:eastAsia="標楷體" w:hAnsi="標楷體" w:hint="eastAsia"/>
              </w:rPr>
              <w:t>審查之憲法規範意涵之說明，並基於以上見解，提出其確信</w:t>
            </w:r>
            <w:proofErr w:type="gramStart"/>
            <w:r w:rsidRPr="001E6A87">
              <w:rPr>
                <w:rFonts w:ascii="標楷體" w:eastAsia="標楷體" w:hAnsi="標楷體" w:hint="eastAsia"/>
              </w:rPr>
              <w:t>系爭法規範</w:t>
            </w:r>
            <w:proofErr w:type="gramEnd"/>
            <w:r w:rsidRPr="001E6A87">
              <w:rPr>
                <w:rFonts w:ascii="標楷體" w:eastAsia="標楷體" w:hAnsi="標楷體" w:hint="eastAsia"/>
              </w:rPr>
              <w:t>違憲之論證。</w:t>
            </w:r>
          </w:p>
        </w:tc>
      </w:tr>
      <w:tr w:rsidR="00B33316" w:rsidRPr="001E6A87" w:rsidTr="006058EE">
        <w:tc>
          <w:tcPr>
            <w:tcW w:w="1687" w:type="pct"/>
          </w:tcPr>
          <w:p w:rsidR="00B33316" w:rsidRPr="001E6A87" w:rsidRDefault="00B33316" w:rsidP="006058EE">
            <w:pPr>
              <w:autoSpaceDE w:val="0"/>
              <w:autoSpaceDN w:val="0"/>
              <w:adjustRightInd w:val="0"/>
              <w:ind w:left="240" w:hangingChars="100" w:hanging="240"/>
              <w:jc w:val="both"/>
              <w:rPr>
                <w:rFonts w:ascii="標楷體" w:eastAsia="標楷體" w:hAnsi="標楷體" w:cs="標楷體"/>
                <w:lang w:val="zh-TW"/>
              </w:rPr>
            </w:pPr>
            <w:r w:rsidRPr="001E6A87">
              <w:rPr>
                <w:rFonts w:ascii="標楷體" w:eastAsia="標楷體" w:hAnsi="標楷體" w:cs="標楷體" w:hint="eastAsia"/>
                <w:bCs/>
                <w:lang w:val="zh-TW"/>
              </w:rPr>
              <w:lastRenderedPageBreak/>
              <w:t>第五十七條</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各法院就其審理之原因案件，以</w:t>
            </w:r>
            <w:proofErr w:type="gramStart"/>
            <w:r w:rsidRPr="001E6A87">
              <w:rPr>
                <w:rFonts w:ascii="標楷體" w:eastAsia="標楷體" w:hAnsi="標楷體" w:cs="標楷體" w:hint="eastAsia"/>
                <w:bCs/>
                <w:lang w:val="zh-TW"/>
              </w:rPr>
              <w:t>本節聲請</w:t>
            </w:r>
            <w:proofErr w:type="gramEnd"/>
            <w:r w:rsidRPr="001E6A87">
              <w:rPr>
                <w:rFonts w:ascii="標楷體" w:eastAsia="標楷體" w:hAnsi="標楷體" w:cs="標楷體" w:hint="eastAsia"/>
                <w:bCs/>
                <w:lang w:val="zh-TW"/>
              </w:rPr>
              <w:t>為由而裁定停止程序時，應附</w:t>
            </w:r>
            <w:proofErr w:type="gramStart"/>
            <w:r w:rsidRPr="001E6A87">
              <w:rPr>
                <w:rFonts w:ascii="標楷體" w:eastAsia="標楷體" w:hAnsi="標楷體" w:cs="標楷體" w:hint="eastAsia"/>
                <w:bCs/>
                <w:lang w:val="zh-TW"/>
              </w:rPr>
              <w:t>以前條聲</w:t>
            </w:r>
            <w:proofErr w:type="gramEnd"/>
            <w:r w:rsidRPr="001E6A87">
              <w:rPr>
                <w:rFonts w:ascii="標楷體" w:eastAsia="標楷體" w:hAnsi="標楷體" w:cs="標楷體" w:hint="eastAsia"/>
                <w:bCs/>
                <w:lang w:val="zh-TW"/>
              </w:rPr>
              <w:t>請書為裁定之一部。如有急迫情形，並得為必要之處分。</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pStyle w:val="a3"/>
              <w:numPr>
                <w:ilvl w:val="0"/>
                <w:numId w:val="133"/>
              </w:numPr>
              <w:ind w:leftChars="0"/>
              <w:jc w:val="both"/>
              <w:rPr>
                <w:rFonts w:ascii="標楷體" w:eastAsia="標楷體" w:hAnsi="標楷體"/>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pStyle w:val="a3"/>
              <w:numPr>
                <w:ilvl w:val="0"/>
                <w:numId w:val="133"/>
              </w:numPr>
              <w:ind w:leftChars="0"/>
              <w:jc w:val="both"/>
              <w:rPr>
                <w:rFonts w:ascii="標楷體" w:eastAsia="標楷體" w:hAnsi="標楷體"/>
              </w:rPr>
            </w:pPr>
            <w:r w:rsidRPr="001E6A87">
              <w:rPr>
                <w:rFonts w:ascii="標楷體" w:eastAsia="標楷體" w:hAnsi="標楷體" w:hint="eastAsia"/>
              </w:rPr>
              <w:t>參照司法院釋字第五九０號解釋意旨，規定各法院聲請憲法法庭判決時，對於審理中之案件應為停止程序之裁定，</w:t>
            </w:r>
            <w:proofErr w:type="gramStart"/>
            <w:r w:rsidRPr="001E6A87">
              <w:rPr>
                <w:rFonts w:ascii="標楷體" w:eastAsia="標楷體" w:hAnsi="標楷體" w:hint="eastAsia"/>
              </w:rPr>
              <w:t>並審酌</w:t>
            </w:r>
            <w:proofErr w:type="gramEnd"/>
            <w:r w:rsidRPr="001E6A87">
              <w:rPr>
                <w:rFonts w:ascii="標楷體" w:eastAsia="標楷體" w:hAnsi="標楷體" w:hint="eastAsia"/>
              </w:rPr>
              <w:t>個案是否有急迫情形，決定為必要之處分與否。</w:t>
            </w:r>
          </w:p>
          <w:p w:rsidR="00B33316" w:rsidRPr="001E6A87" w:rsidRDefault="00B33316" w:rsidP="00B33316">
            <w:pPr>
              <w:numPr>
                <w:ilvl w:val="0"/>
                <w:numId w:val="133"/>
              </w:numPr>
              <w:jc w:val="both"/>
              <w:rPr>
                <w:rFonts w:ascii="標楷體" w:eastAsia="標楷體" w:hAnsi="標楷體"/>
              </w:rPr>
            </w:pPr>
            <w:r w:rsidRPr="001E6A87">
              <w:rPr>
                <w:rFonts w:ascii="標楷體" w:eastAsia="標楷體" w:hAnsi="標楷體" w:hint="eastAsia"/>
              </w:rPr>
              <w:t>所稱各法院審理之原因案件，依本法第五十五條之說明，包括刑事案件、行政訴訟事件、民事事件及非訟事件等(含家事及少年事件)，惟不以之為限。</w:t>
            </w:r>
          </w:p>
          <w:p w:rsidR="00B33316" w:rsidRPr="001E6A87" w:rsidRDefault="00B33316" w:rsidP="00B33316">
            <w:pPr>
              <w:numPr>
                <w:ilvl w:val="0"/>
                <w:numId w:val="133"/>
              </w:numPr>
              <w:jc w:val="both"/>
              <w:rPr>
                <w:rFonts w:ascii="標楷體" w:eastAsia="標楷體" w:hAnsi="標楷體"/>
              </w:rPr>
            </w:pPr>
            <w:r w:rsidRPr="001E6A87">
              <w:rPr>
                <w:rFonts w:ascii="標楷體" w:eastAsia="標楷體" w:hAnsi="標楷體" w:hint="eastAsia"/>
              </w:rPr>
              <w:t>各法院負有妥速審</w:t>
            </w:r>
            <w:r w:rsidRPr="001E6A87">
              <w:rPr>
                <w:rFonts w:ascii="標楷體" w:eastAsia="標楷體" w:hAnsi="標楷體" w:hint="eastAsia"/>
              </w:rPr>
              <w:lastRenderedPageBreak/>
              <w:t>理案件之職責，非有法定之重大事由，不宜輕易停止程序，是各法院如以裁判上所應適用之法規範違憲，有待憲法法庭審查為由裁定停止程序，</w:t>
            </w:r>
            <w:proofErr w:type="gramStart"/>
            <w:r w:rsidRPr="001E6A87">
              <w:rPr>
                <w:rFonts w:ascii="標楷體" w:eastAsia="標楷體" w:hAnsi="標楷體" w:hint="eastAsia"/>
              </w:rPr>
              <w:t>須已就</w:t>
            </w:r>
            <w:proofErr w:type="gramEnd"/>
            <w:r w:rsidRPr="001E6A87">
              <w:rPr>
                <w:rFonts w:ascii="標楷體" w:eastAsia="標楷體" w:hAnsi="標楷體" w:hint="eastAsia"/>
              </w:rPr>
              <w:t>各該原因案件逐案提出聲請，</w:t>
            </w:r>
            <w:proofErr w:type="gramStart"/>
            <w:r w:rsidRPr="001E6A87">
              <w:rPr>
                <w:rFonts w:ascii="標楷體" w:eastAsia="標楷體" w:hAnsi="標楷體" w:hint="eastAsia"/>
              </w:rPr>
              <w:t>俾</w:t>
            </w:r>
            <w:proofErr w:type="gramEnd"/>
            <w:r w:rsidRPr="001E6A87">
              <w:rPr>
                <w:rFonts w:ascii="標楷體" w:eastAsia="標楷體" w:hAnsi="標楷體" w:hint="eastAsia"/>
              </w:rPr>
              <w:t>便原因案件當事人知悉並理解審理法院為何停止程序，</w:t>
            </w:r>
            <w:proofErr w:type="gramStart"/>
            <w:r w:rsidRPr="001E6A87">
              <w:rPr>
                <w:rFonts w:ascii="標楷體" w:eastAsia="標楷體" w:hAnsi="標楷體" w:hint="eastAsia"/>
              </w:rPr>
              <w:t>爰</w:t>
            </w:r>
            <w:proofErr w:type="gramEnd"/>
            <w:r w:rsidRPr="001E6A87">
              <w:rPr>
                <w:rFonts w:ascii="標楷體" w:eastAsia="標楷體" w:hAnsi="標楷體" w:hint="eastAsia"/>
              </w:rPr>
              <w:t>於本條明定各法院應附</w:t>
            </w:r>
            <w:proofErr w:type="gramStart"/>
            <w:r w:rsidRPr="001E6A87">
              <w:rPr>
                <w:rFonts w:ascii="標楷體" w:eastAsia="標楷體" w:hAnsi="標楷體" w:hint="eastAsia"/>
              </w:rPr>
              <w:t>以前條聲</w:t>
            </w:r>
            <w:proofErr w:type="gramEnd"/>
            <w:r w:rsidRPr="001E6A87">
              <w:rPr>
                <w:rFonts w:ascii="標楷體" w:eastAsia="標楷體" w:hAnsi="標楷體" w:hint="eastAsia"/>
              </w:rPr>
              <w:t>請書為裁定之一部，以昭公信。</w:t>
            </w:r>
          </w:p>
          <w:p w:rsidR="00B33316" w:rsidRPr="001E6A87" w:rsidRDefault="00B33316" w:rsidP="00B33316">
            <w:pPr>
              <w:numPr>
                <w:ilvl w:val="0"/>
                <w:numId w:val="133"/>
              </w:numPr>
              <w:jc w:val="both"/>
              <w:rPr>
                <w:rFonts w:ascii="標楷體" w:eastAsia="標楷體" w:hAnsi="標楷體"/>
              </w:rPr>
            </w:pPr>
            <w:r w:rsidRPr="001E6A87">
              <w:rPr>
                <w:rFonts w:ascii="標楷體" w:eastAsia="標楷體" w:hAnsi="標楷體" w:hint="eastAsia"/>
              </w:rPr>
              <w:t>又依本法第四十二條規定，法規範審查案件經憲法法庭判決宣告未違憲者，原則上不許就相同法規範再聲請判決，故各法院就其聲請判決之說理應充分，並應使原因案件之當事人知悉，</w:t>
            </w:r>
            <w:proofErr w:type="gramStart"/>
            <w:r w:rsidRPr="001E6A87">
              <w:rPr>
                <w:rFonts w:ascii="標楷體" w:eastAsia="標楷體" w:hAnsi="標楷體" w:hint="eastAsia"/>
              </w:rPr>
              <w:t>俾</w:t>
            </w:r>
            <w:proofErr w:type="gramEnd"/>
            <w:r w:rsidRPr="001E6A87">
              <w:rPr>
                <w:rFonts w:ascii="標楷體" w:eastAsia="標楷體" w:hAnsi="標楷體" w:hint="eastAsia"/>
              </w:rPr>
              <w:t>便如有需要，有得以補充論證之機會，</w:t>
            </w:r>
            <w:proofErr w:type="gramStart"/>
            <w:r w:rsidRPr="001E6A87">
              <w:rPr>
                <w:rFonts w:ascii="標楷體" w:eastAsia="標楷體" w:hAnsi="標楷體" w:hint="eastAsia"/>
              </w:rPr>
              <w:t>爰</w:t>
            </w:r>
            <w:proofErr w:type="gramEnd"/>
            <w:r w:rsidRPr="001E6A87">
              <w:rPr>
                <w:rFonts w:ascii="標楷體" w:eastAsia="標楷體" w:hAnsi="標楷體" w:hint="eastAsia"/>
              </w:rPr>
              <w:t>設本條規定。</w:t>
            </w:r>
          </w:p>
          <w:p w:rsidR="00B33316" w:rsidRPr="001E6A87" w:rsidRDefault="00B33316" w:rsidP="00B33316">
            <w:pPr>
              <w:numPr>
                <w:ilvl w:val="0"/>
                <w:numId w:val="133"/>
              </w:numPr>
              <w:jc w:val="both"/>
              <w:rPr>
                <w:rFonts w:ascii="標楷體" w:eastAsia="標楷體" w:hAnsi="標楷體"/>
              </w:rPr>
            </w:pPr>
            <w:r w:rsidRPr="001E6A87">
              <w:rPr>
                <w:rFonts w:ascii="標楷體" w:eastAsia="標楷體" w:hAnsi="標楷體" w:hint="eastAsia"/>
              </w:rPr>
              <w:t>於訴訟或非</w:t>
            </w:r>
            <w:proofErr w:type="gramStart"/>
            <w:r w:rsidRPr="001E6A87">
              <w:rPr>
                <w:rFonts w:ascii="標楷體" w:eastAsia="標楷體" w:hAnsi="標楷體" w:hint="eastAsia"/>
              </w:rPr>
              <w:t>訟</w:t>
            </w:r>
            <w:proofErr w:type="gramEnd"/>
            <w:r w:rsidRPr="001E6A87">
              <w:rPr>
                <w:rFonts w:ascii="標楷體" w:eastAsia="標楷體" w:hAnsi="標楷體" w:hint="eastAsia"/>
              </w:rPr>
              <w:t>程序裁定停止後，如有急迫情形，各法院應探究相關法規範之立法目的、權衡當事人之權益及公共利益、斟酌個案</w:t>
            </w:r>
            <w:r w:rsidRPr="001E6A87">
              <w:rPr>
                <w:rFonts w:ascii="標楷體" w:eastAsia="標楷體" w:hAnsi="標楷體" w:hint="eastAsia"/>
              </w:rPr>
              <w:lastRenderedPageBreak/>
              <w:t>相關情狀等情事，為必要之處分。例如對受緊急安置之兒童、少年人身自由保護及其他相關權益之適當處置等，</w:t>
            </w:r>
            <w:proofErr w:type="gramStart"/>
            <w:r w:rsidRPr="001E6A87">
              <w:rPr>
                <w:rFonts w:ascii="標楷體" w:eastAsia="標楷體" w:hAnsi="標楷體" w:hint="eastAsia"/>
              </w:rPr>
              <w:t>爰</w:t>
            </w:r>
            <w:proofErr w:type="gramEnd"/>
            <w:r w:rsidRPr="001E6A87">
              <w:rPr>
                <w:rFonts w:ascii="標楷體" w:eastAsia="標楷體" w:hAnsi="標楷體" w:hint="eastAsia"/>
              </w:rPr>
              <w:t>設本條後段規定。</w:t>
            </w:r>
          </w:p>
        </w:tc>
      </w:tr>
      <w:tr w:rsidR="00B33316" w:rsidRPr="001E6A87" w:rsidTr="006058EE">
        <w:tc>
          <w:tcPr>
            <w:tcW w:w="1687" w:type="pct"/>
          </w:tcPr>
          <w:p w:rsidR="00B33316" w:rsidRPr="001E6A87" w:rsidRDefault="00B33316" w:rsidP="006058EE">
            <w:pPr>
              <w:autoSpaceDE w:val="0"/>
              <w:autoSpaceDN w:val="0"/>
              <w:adjustRightInd w:val="0"/>
              <w:ind w:left="252" w:hanging="252"/>
              <w:jc w:val="both"/>
              <w:rPr>
                <w:rFonts w:ascii="標楷體" w:eastAsia="標楷體" w:hAnsi="標楷體"/>
                <w:lang w:val="zh-TW"/>
              </w:rPr>
            </w:pPr>
            <w:r w:rsidRPr="001E6A87">
              <w:rPr>
                <w:rFonts w:ascii="標楷體" w:eastAsia="標楷體" w:hAnsi="標楷體" w:hint="eastAsia"/>
              </w:rPr>
              <w:lastRenderedPageBreak/>
              <w:t>第五十八條  第五十一條至第五十四條規定</w:t>
            </w:r>
            <w:r w:rsidRPr="001E6A87">
              <w:rPr>
                <w:rFonts w:ascii="標楷體" w:eastAsia="標楷體" w:hAnsi="標楷體" w:cs="標楷體" w:hint="eastAsia"/>
                <w:lang w:val="zh-TW"/>
              </w:rPr>
              <w:t>，於</w:t>
            </w:r>
            <w:r w:rsidRPr="001E6A87">
              <w:rPr>
                <w:rFonts w:ascii="標楷體" w:eastAsia="標楷體" w:hAnsi="標楷體" w:hint="eastAsia"/>
              </w:rPr>
              <w:t>本節案件</w:t>
            </w:r>
            <w:proofErr w:type="gramStart"/>
            <w:r w:rsidRPr="001E6A87">
              <w:rPr>
                <w:rFonts w:ascii="標楷體" w:eastAsia="標楷體" w:hAnsi="標楷體" w:hint="eastAsia"/>
              </w:rPr>
              <w:t>準</w:t>
            </w:r>
            <w:proofErr w:type="gramEnd"/>
            <w:r w:rsidRPr="001E6A87">
              <w:rPr>
                <w:rFonts w:ascii="標楷體" w:eastAsia="標楷體" w:hAnsi="標楷體" w:hint="eastAsia"/>
              </w:rPr>
              <w:t>用之。</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63"/>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63"/>
              </w:numPr>
              <w:jc w:val="both"/>
              <w:rPr>
                <w:rFonts w:ascii="標楷體" w:eastAsia="標楷體" w:hAnsi="標楷體"/>
              </w:rPr>
            </w:pPr>
            <w:r w:rsidRPr="001E6A87">
              <w:rPr>
                <w:rFonts w:ascii="標楷體" w:eastAsia="標楷體" w:hAnsi="標楷體" w:hint="eastAsia"/>
              </w:rPr>
              <w:t>本節案件</w:t>
            </w:r>
            <w:proofErr w:type="gramStart"/>
            <w:r w:rsidRPr="001E6A87">
              <w:rPr>
                <w:rFonts w:ascii="標楷體" w:eastAsia="標楷體" w:hAnsi="標楷體" w:hint="eastAsia"/>
              </w:rPr>
              <w:t>與前節</w:t>
            </w:r>
            <w:proofErr w:type="gramEnd"/>
            <w:r w:rsidRPr="001E6A87">
              <w:rPr>
                <w:rFonts w:ascii="標楷體" w:eastAsia="標楷體" w:hAnsi="標楷體" w:hint="eastAsia"/>
              </w:rPr>
              <w:t>(第三章第一節關於國家機關、立法委員聲請案)所設規定，</w:t>
            </w:r>
            <w:proofErr w:type="gramStart"/>
            <w:r w:rsidRPr="001E6A87">
              <w:rPr>
                <w:rFonts w:ascii="標楷體" w:eastAsia="標楷體" w:hAnsi="標楷體" w:hint="eastAsia"/>
              </w:rPr>
              <w:t>均為法</w:t>
            </w:r>
            <w:proofErr w:type="gramEnd"/>
            <w:r w:rsidRPr="001E6A87">
              <w:rPr>
                <w:rFonts w:ascii="標楷體" w:eastAsia="標楷體" w:hAnsi="標楷體" w:hint="eastAsia"/>
              </w:rPr>
              <w:t>規範憲法審查之程序。該節第五十一條及第五十二條所定憲法法庭判決主文</w:t>
            </w:r>
            <w:proofErr w:type="gramStart"/>
            <w:r w:rsidRPr="001E6A87">
              <w:rPr>
                <w:rFonts w:ascii="標楷體" w:eastAsia="標楷體" w:hAnsi="標楷體" w:hint="eastAsia"/>
              </w:rPr>
              <w:t>諭知違</w:t>
            </w:r>
            <w:proofErr w:type="gramEnd"/>
            <w:r w:rsidRPr="001E6A87">
              <w:rPr>
                <w:rFonts w:ascii="標楷體" w:eastAsia="標楷體" w:hAnsi="標楷體" w:hint="eastAsia"/>
              </w:rPr>
              <w:t>憲、法規範失效期限等規定，除審查客體為命令位階法規範之規定外，於本節法院聲請之案件亦有</w:t>
            </w:r>
            <w:proofErr w:type="gramStart"/>
            <w:r w:rsidRPr="001E6A87">
              <w:rPr>
                <w:rFonts w:ascii="標楷體" w:eastAsia="標楷體" w:hAnsi="標楷體" w:hint="eastAsia"/>
              </w:rPr>
              <w:t>準</w:t>
            </w:r>
            <w:proofErr w:type="gramEnd"/>
            <w:r w:rsidRPr="001E6A87">
              <w:rPr>
                <w:rFonts w:ascii="標楷體" w:eastAsia="標楷體" w:hAnsi="標楷體" w:hint="eastAsia"/>
              </w:rPr>
              <w:t>用，</w:t>
            </w:r>
            <w:proofErr w:type="gramStart"/>
            <w:r w:rsidRPr="001E6A87">
              <w:rPr>
                <w:rFonts w:ascii="標楷體" w:eastAsia="標楷體" w:hAnsi="標楷體" w:hint="eastAsia"/>
              </w:rPr>
              <w:t>爰</w:t>
            </w:r>
            <w:proofErr w:type="gramEnd"/>
            <w:r w:rsidRPr="001E6A87">
              <w:rPr>
                <w:rFonts w:ascii="標楷體" w:eastAsia="標楷體" w:hAnsi="標楷體" w:hint="eastAsia"/>
              </w:rPr>
              <w:t>予規定。</w:t>
            </w:r>
          </w:p>
          <w:p w:rsidR="00B33316" w:rsidRPr="001E6A87" w:rsidRDefault="00B33316" w:rsidP="00B33316">
            <w:pPr>
              <w:numPr>
                <w:ilvl w:val="0"/>
                <w:numId w:val="63"/>
              </w:numPr>
              <w:jc w:val="both"/>
              <w:rPr>
                <w:rFonts w:ascii="標楷體" w:eastAsia="標楷體" w:hAnsi="標楷體"/>
              </w:rPr>
            </w:pPr>
            <w:proofErr w:type="gramStart"/>
            <w:r w:rsidRPr="001E6A87">
              <w:rPr>
                <w:rFonts w:ascii="標楷體" w:eastAsia="標楷體" w:hAnsi="標楷體" w:hint="eastAsia"/>
              </w:rPr>
              <w:t>前節第五十三</w:t>
            </w:r>
            <w:proofErr w:type="gramEnd"/>
            <w:r w:rsidRPr="001E6A87">
              <w:rPr>
                <w:rFonts w:ascii="標楷體" w:eastAsia="標楷體" w:hAnsi="標楷體" w:hint="eastAsia"/>
              </w:rPr>
              <w:t>條第一項及第五十四條關於未裁判確定之案件，各法院應如何裁判部分：除憲法法庭判決對於</w:t>
            </w:r>
            <w:proofErr w:type="gramStart"/>
            <w:r w:rsidRPr="001E6A87">
              <w:rPr>
                <w:rFonts w:ascii="標楷體" w:eastAsia="標楷體" w:hAnsi="標楷體" w:hint="eastAsia"/>
              </w:rPr>
              <w:t>本節聲請</w:t>
            </w:r>
            <w:proofErr w:type="gramEnd"/>
            <w:r w:rsidRPr="001E6A87">
              <w:rPr>
                <w:rFonts w:ascii="標楷體" w:eastAsia="標楷體" w:hAnsi="標楷體" w:hint="eastAsia"/>
              </w:rPr>
              <w:t>案件有個案性質之</w:t>
            </w:r>
            <w:proofErr w:type="gramStart"/>
            <w:r w:rsidRPr="001E6A87">
              <w:rPr>
                <w:rFonts w:ascii="標楷體" w:eastAsia="標楷體" w:hAnsi="標楷體" w:hint="eastAsia"/>
              </w:rPr>
              <w:t>諭知外，前節</w:t>
            </w:r>
            <w:proofErr w:type="gramEnd"/>
            <w:r w:rsidRPr="001E6A87">
              <w:rPr>
                <w:rFonts w:ascii="標楷體" w:eastAsia="標楷體" w:hAnsi="標楷體" w:hint="eastAsia"/>
              </w:rPr>
              <w:t>之上開規定，於聲請法院及其他各法院一體援用，說明如下：</w:t>
            </w:r>
          </w:p>
          <w:p w:rsidR="00B33316" w:rsidRPr="001E6A87" w:rsidRDefault="00B33316" w:rsidP="00B33316">
            <w:pPr>
              <w:numPr>
                <w:ilvl w:val="0"/>
                <w:numId w:val="175"/>
              </w:numPr>
              <w:ind w:leftChars="50" w:left="602" w:hanging="482"/>
              <w:jc w:val="both"/>
              <w:rPr>
                <w:rFonts w:ascii="標楷體" w:eastAsia="標楷體" w:hAnsi="標楷體"/>
              </w:rPr>
            </w:pPr>
            <w:r w:rsidRPr="001E6A87">
              <w:rPr>
                <w:rFonts w:ascii="標楷體" w:eastAsia="標楷體" w:hAnsi="標楷體" w:hint="eastAsia"/>
              </w:rPr>
              <w:t>法規範立即失效：</w:t>
            </w:r>
            <w:r w:rsidRPr="001E6A87">
              <w:rPr>
                <w:rFonts w:ascii="標楷體" w:eastAsia="標楷體" w:hAnsi="標楷體" w:hint="eastAsia"/>
              </w:rPr>
              <w:lastRenderedPageBreak/>
              <w:t>聲請案件之原因案件與其他各法院審理之案件，</w:t>
            </w:r>
            <w:proofErr w:type="gramStart"/>
            <w:r w:rsidRPr="001E6A87">
              <w:rPr>
                <w:rFonts w:ascii="標楷體" w:eastAsia="標楷體" w:hAnsi="標楷體" w:hint="eastAsia"/>
              </w:rPr>
              <w:t>均屬本</w:t>
            </w:r>
            <w:proofErr w:type="gramEnd"/>
            <w:r w:rsidRPr="001E6A87">
              <w:rPr>
                <w:rFonts w:ascii="標楷體" w:eastAsia="標楷體" w:hAnsi="標楷體" w:hint="eastAsia"/>
              </w:rPr>
              <w:t>法第五十三條第一項所稱之判決前已</w:t>
            </w:r>
            <w:proofErr w:type="gramStart"/>
            <w:r w:rsidRPr="001E6A87">
              <w:rPr>
                <w:rFonts w:ascii="標楷體" w:eastAsia="標楷體" w:hAnsi="標楷體" w:hint="eastAsia"/>
              </w:rPr>
              <w:t>繫屬而</w:t>
            </w:r>
            <w:proofErr w:type="gramEnd"/>
            <w:r w:rsidRPr="001E6A87">
              <w:rPr>
                <w:rFonts w:ascii="標楷體" w:eastAsia="標楷體" w:hAnsi="標楷體" w:hint="eastAsia"/>
              </w:rPr>
              <w:t>尚未終結之案件，聲請法院與其他各</w:t>
            </w:r>
            <w:proofErr w:type="gramStart"/>
            <w:r w:rsidRPr="001E6A87">
              <w:rPr>
                <w:rFonts w:ascii="標楷體" w:eastAsia="標楷體" w:hAnsi="標楷體" w:hint="eastAsia"/>
              </w:rPr>
              <w:t>法院均應依</w:t>
            </w:r>
            <w:proofErr w:type="gramEnd"/>
            <w:r w:rsidRPr="001E6A87">
              <w:rPr>
                <w:rFonts w:ascii="標楷體" w:eastAsia="標楷體" w:hAnsi="標楷體" w:hint="eastAsia"/>
              </w:rPr>
              <w:t>判決意旨為裁判。</w:t>
            </w:r>
          </w:p>
          <w:p w:rsidR="00B33316" w:rsidRPr="001E6A87" w:rsidRDefault="00B33316" w:rsidP="00B33316">
            <w:pPr>
              <w:numPr>
                <w:ilvl w:val="0"/>
                <w:numId w:val="175"/>
              </w:numPr>
              <w:ind w:leftChars="50" w:left="602" w:hanging="482"/>
              <w:jc w:val="both"/>
              <w:rPr>
                <w:rFonts w:ascii="標楷體" w:eastAsia="標楷體" w:hAnsi="標楷體"/>
              </w:rPr>
            </w:pPr>
            <w:r w:rsidRPr="001E6A87">
              <w:rPr>
                <w:rFonts w:ascii="標楷體" w:eastAsia="標楷體" w:hAnsi="標楷體" w:hint="eastAsia"/>
              </w:rPr>
              <w:t>法規範定期失效：聲請法院審理原因案件與其他各法院審理案件，</w:t>
            </w:r>
            <w:proofErr w:type="gramStart"/>
            <w:r w:rsidRPr="001E6A87">
              <w:rPr>
                <w:rFonts w:ascii="標楷體" w:eastAsia="標楷體" w:hAnsi="標楷體" w:hint="eastAsia"/>
              </w:rPr>
              <w:t>均應依</w:t>
            </w:r>
            <w:proofErr w:type="gramEnd"/>
            <w:r w:rsidRPr="001E6A87">
              <w:rPr>
                <w:rFonts w:ascii="標楷體" w:eastAsia="標楷體" w:hAnsi="標楷體" w:hint="eastAsia"/>
              </w:rPr>
              <w:t>本法第五十四條第一項規定，仍應適用該規範，或依但書之規定裁定停止審理程序；法院如裁定駁回當事人之聲請，依第五十四條第二項規定，得為抗告。</w:t>
            </w:r>
          </w:p>
          <w:p w:rsidR="00B33316" w:rsidRPr="001E6A87" w:rsidRDefault="00B33316" w:rsidP="006058EE">
            <w:pPr>
              <w:ind w:left="480" w:hangingChars="200" w:hanging="480"/>
              <w:jc w:val="both"/>
              <w:rPr>
                <w:rFonts w:ascii="標楷體" w:eastAsia="標楷體" w:hAnsi="標楷體" w:cs="細明體"/>
                <w:lang w:val="zh-TW"/>
              </w:rPr>
            </w:pPr>
            <w:r w:rsidRPr="001E6A87">
              <w:rPr>
                <w:rFonts w:ascii="標楷體" w:eastAsia="標楷體" w:hAnsi="標楷體" w:hint="eastAsia"/>
              </w:rPr>
              <w:t>四、至於已確定之裁判，則得</w:t>
            </w:r>
            <w:proofErr w:type="gramStart"/>
            <w:r w:rsidRPr="001E6A87">
              <w:rPr>
                <w:rFonts w:ascii="標楷體" w:eastAsia="標楷體" w:hAnsi="標楷體" w:hint="eastAsia"/>
              </w:rPr>
              <w:t>準</w:t>
            </w:r>
            <w:proofErr w:type="gramEnd"/>
            <w:r w:rsidRPr="001E6A87">
              <w:rPr>
                <w:rFonts w:ascii="標楷體" w:eastAsia="標楷體" w:hAnsi="標楷體" w:hint="eastAsia"/>
              </w:rPr>
              <w:t>用本法第五十三條第二項、第三項規定。</w:t>
            </w:r>
          </w:p>
        </w:tc>
      </w:tr>
      <w:tr w:rsidR="00B33316" w:rsidRPr="001E6A87" w:rsidTr="006058EE">
        <w:tc>
          <w:tcPr>
            <w:tcW w:w="1687" w:type="pct"/>
            <w:vAlign w:val="center"/>
          </w:tcPr>
          <w:p w:rsidR="00B33316" w:rsidRPr="001E6A87" w:rsidRDefault="00B33316" w:rsidP="00B33316">
            <w:pPr>
              <w:numPr>
                <w:ilvl w:val="0"/>
                <w:numId w:val="21"/>
              </w:numPr>
              <w:autoSpaceDE w:val="0"/>
              <w:autoSpaceDN w:val="0"/>
              <w:adjustRightInd w:val="0"/>
              <w:jc w:val="both"/>
              <w:rPr>
                <w:rFonts w:ascii="標楷體" w:eastAsia="標楷體" w:hAnsi="標楷體" w:cs="標楷體"/>
                <w:bCs/>
              </w:rPr>
            </w:pPr>
            <w:r w:rsidRPr="001E6A87">
              <w:rPr>
                <w:rFonts w:ascii="標楷體" w:eastAsia="標楷體" w:hAnsi="標楷體" w:cs="標楷體" w:hint="eastAsia"/>
                <w:bCs/>
              </w:rPr>
              <w:lastRenderedPageBreak/>
              <w:t>人民聲請法規範憲法審查及裁判憲法審查</w:t>
            </w:r>
          </w:p>
          <w:p w:rsidR="00B33316" w:rsidRPr="001E6A87" w:rsidRDefault="00B33316" w:rsidP="006058EE">
            <w:pPr>
              <w:ind w:left="240" w:hangingChars="100" w:hanging="240"/>
              <w:jc w:val="both"/>
              <w:rPr>
                <w:rFonts w:ascii="標楷體" w:eastAsia="標楷體" w:hAnsi="標楷體"/>
              </w:rPr>
            </w:pP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64"/>
              </w:numPr>
              <w:jc w:val="both"/>
              <w:rPr>
                <w:rFonts w:ascii="標楷體" w:eastAsia="標楷體" w:hAnsi="標楷體"/>
              </w:rPr>
            </w:pPr>
            <w:proofErr w:type="gramStart"/>
            <w:r w:rsidRPr="001E6A87">
              <w:rPr>
                <w:rFonts w:ascii="標楷體" w:eastAsia="標楷體" w:hAnsi="標楷體" w:hint="eastAsia"/>
                <w:u w:val="single"/>
              </w:rPr>
              <w:t>節名新增</w:t>
            </w:r>
            <w:proofErr w:type="gramEnd"/>
            <w:r w:rsidRPr="001E6A87">
              <w:rPr>
                <w:rFonts w:ascii="標楷體" w:eastAsia="標楷體" w:hAnsi="標楷體" w:hint="eastAsia"/>
              </w:rPr>
              <w:t>。理由見第三章</w:t>
            </w:r>
            <w:proofErr w:type="gramStart"/>
            <w:r w:rsidRPr="001E6A87">
              <w:rPr>
                <w:rFonts w:ascii="標楷體" w:eastAsia="標楷體" w:hAnsi="標楷體" w:hint="eastAsia"/>
              </w:rPr>
              <w:t>章</w:t>
            </w:r>
            <w:proofErr w:type="gramEnd"/>
            <w:r w:rsidRPr="001E6A87">
              <w:rPr>
                <w:rFonts w:ascii="標楷體" w:eastAsia="標楷體" w:hAnsi="標楷體" w:hint="eastAsia"/>
              </w:rPr>
              <w:t>名之說明</w:t>
            </w:r>
            <w:proofErr w:type="gramStart"/>
            <w:r w:rsidRPr="001E6A87">
              <w:rPr>
                <w:rFonts w:ascii="標楷體" w:eastAsia="標楷體" w:hAnsi="標楷體" w:hint="eastAsia"/>
              </w:rPr>
              <w:t>三</w:t>
            </w:r>
            <w:proofErr w:type="gramEnd"/>
            <w:r w:rsidRPr="001E6A87">
              <w:rPr>
                <w:rFonts w:ascii="標楷體" w:eastAsia="標楷體" w:hAnsi="標楷體" w:hint="eastAsia"/>
              </w:rPr>
              <w:t>。</w:t>
            </w:r>
          </w:p>
          <w:p w:rsidR="00B33316" w:rsidRPr="001E6A87" w:rsidRDefault="00B33316" w:rsidP="00B33316">
            <w:pPr>
              <w:numPr>
                <w:ilvl w:val="0"/>
                <w:numId w:val="64"/>
              </w:numPr>
              <w:jc w:val="both"/>
              <w:rPr>
                <w:rFonts w:ascii="標楷體" w:eastAsia="標楷體" w:hAnsi="標楷體"/>
              </w:rPr>
            </w:pPr>
            <w:r w:rsidRPr="001E6A87">
              <w:rPr>
                <w:rFonts w:ascii="標楷體" w:eastAsia="標楷體" w:hAnsi="標楷體" w:hint="eastAsia"/>
              </w:rPr>
              <w:t>本節就現行條文第五條第一項第二款所定，人民聲請解釋憲法之要件及相關程序規定之。</w:t>
            </w:r>
          </w:p>
          <w:p w:rsidR="00B33316" w:rsidRPr="001E6A87" w:rsidRDefault="00B33316" w:rsidP="00B33316">
            <w:pPr>
              <w:numPr>
                <w:ilvl w:val="0"/>
                <w:numId w:val="64"/>
              </w:numPr>
              <w:jc w:val="both"/>
              <w:rPr>
                <w:rFonts w:ascii="標楷體" w:eastAsia="標楷體" w:hAnsi="標楷體"/>
              </w:rPr>
            </w:pPr>
            <w:r w:rsidRPr="001E6A87">
              <w:rPr>
                <w:rFonts w:ascii="標楷體" w:eastAsia="標楷體" w:hAnsi="標楷體" w:hint="eastAsia"/>
              </w:rPr>
              <w:t>所定「人民」之概念，包含自然人、法</w:t>
            </w:r>
            <w:r w:rsidRPr="001E6A87">
              <w:rPr>
                <w:rFonts w:ascii="標楷體" w:eastAsia="標楷體" w:hAnsi="標楷體" w:hint="eastAsia"/>
              </w:rPr>
              <w:lastRenderedPageBreak/>
              <w:t>人、政黨及非法人團體。</w:t>
            </w:r>
          </w:p>
        </w:tc>
      </w:tr>
      <w:tr w:rsidR="00B33316" w:rsidRPr="001E6A87" w:rsidTr="006058EE">
        <w:tc>
          <w:tcPr>
            <w:tcW w:w="1687" w:type="pct"/>
            <w:shd w:val="clear" w:color="auto" w:fill="auto"/>
          </w:tcPr>
          <w:p w:rsidR="00B33316" w:rsidRPr="001E6A87" w:rsidRDefault="00B33316" w:rsidP="006058EE">
            <w:pPr>
              <w:autoSpaceDE w:val="0"/>
              <w:autoSpaceDN w:val="0"/>
              <w:adjustRightInd w:val="0"/>
              <w:ind w:left="240" w:hangingChars="100" w:hanging="240"/>
              <w:jc w:val="both"/>
              <w:rPr>
                <w:rFonts w:ascii="標楷體" w:eastAsia="標楷體" w:hAnsi="標楷體"/>
                <w:bCs/>
                <w:u w:val="single"/>
              </w:rPr>
            </w:pPr>
            <w:r w:rsidRPr="001E6A87">
              <w:rPr>
                <w:rFonts w:ascii="標楷體" w:eastAsia="標楷體" w:hAnsi="標楷體"/>
                <w:bCs/>
              </w:rPr>
              <w:lastRenderedPageBreak/>
              <w:t>第</w:t>
            </w:r>
            <w:r w:rsidRPr="001E6A87">
              <w:rPr>
                <w:rFonts w:ascii="標楷體" w:eastAsia="標楷體" w:hAnsi="標楷體" w:hint="eastAsia"/>
                <w:bCs/>
                <w:u w:val="single"/>
              </w:rPr>
              <w:t>五十九</w:t>
            </w:r>
            <w:r w:rsidRPr="001E6A87">
              <w:rPr>
                <w:rFonts w:ascii="標楷體" w:eastAsia="標楷體" w:hAnsi="標楷體"/>
                <w:bCs/>
              </w:rPr>
              <w:t>條</w:t>
            </w:r>
            <w:r w:rsidRPr="001E6A87">
              <w:rPr>
                <w:rFonts w:ascii="標楷體" w:eastAsia="標楷體" w:hAnsi="標楷體" w:hint="eastAsia"/>
                <w:bCs/>
              </w:rPr>
              <w:t xml:space="preserve">  人民</w:t>
            </w:r>
            <w:r w:rsidRPr="001E6A87">
              <w:rPr>
                <w:rFonts w:ascii="標楷體" w:eastAsia="標楷體" w:hAnsi="標楷體" w:hint="eastAsia"/>
                <w:bCs/>
                <w:u w:val="single"/>
              </w:rPr>
              <w:t>就其依法定程序用盡審級救濟之案件，</w:t>
            </w:r>
            <w:r w:rsidRPr="001E6A87">
              <w:rPr>
                <w:rFonts w:ascii="標楷體" w:eastAsia="標楷體" w:hAnsi="標楷體" w:hint="eastAsia"/>
                <w:bCs/>
              </w:rPr>
              <w:t>對於</w:t>
            </w:r>
            <w:r w:rsidRPr="001E6A87">
              <w:rPr>
                <w:rFonts w:ascii="標楷體" w:eastAsia="標楷體" w:hAnsi="標楷體" w:hint="eastAsia"/>
                <w:bCs/>
                <w:u w:val="single"/>
              </w:rPr>
              <w:t>受不利</w:t>
            </w:r>
            <w:r w:rsidRPr="001E6A87">
              <w:rPr>
                <w:rFonts w:ascii="標楷體" w:eastAsia="標楷體" w:hAnsi="標楷體" w:hint="eastAsia"/>
                <w:bCs/>
              </w:rPr>
              <w:t>確定終局裁判所適用之</w:t>
            </w:r>
            <w:r w:rsidRPr="001E6A87">
              <w:rPr>
                <w:rFonts w:ascii="標楷體" w:eastAsia="標楷體" w:hAnsi="標楷體" w:hint="eastAsia"/>
                <w:bCs/>
                <w:u w:val="single"/>
              </w:rPr>
              <w:t>法規範或該裁判，認</w:t>
            </w:r>
            <w:r w:rsidRPr="001E6A87">
              <w:rPr>
                <w:rFonts w:ascii="標楷體" w:eastAsia="標楷體" w:hAnsi="標楷體" w:hint="eastAsia"/>
                <w:bCs/>
              </w:rPr>
              <w:t>有牴觸憲法者，</w:t>
            </w:r>
            <w:r w:rsidRPr="001E6A87">
              <w:rPr>
                <w:rFonts w:ascii="標楷體" w:eastAsia="標楷體" w:hAnsi="標楷體" w:hint="eastAsia"/>
                <w:bCs/>
                <w:u w:val="single"/>
              </w:rPr>
              <w:t>得聲請</w:t>
            </w:r>
            <w:r w:rsidRPr="001E6A87">
              <w:rPr>
                <w:rFonts w:ascii="標楷體" w:eastAsia="標楷體" w:hAnsi="標楷體" w:cs="標楷體" w:hint="eastAsia"/>
                <w:u w:val="single"/>
                <w:lang w:val="zh-TW"/>
              </w:rPr>
              <w:t>憲法法庭</w:t>
            </w:r>
            <w:r w:rsidRPr="001E6A87">
              <w:rPr>
                <w:rFonts w:ascii="標楷體" w:eastAsia="標楷體" w:hAnsi="標楷體" w:hint="eastAsia"/>
                <w:bCs/>
                <w:u w:val="single"/>
              </w:rPr>
              <w:t>為宣告違憲之判決。</w:t>
            </w:r>
          </w:p>
          <w:p w:rsidR="00B33316" w:rsidRPr="001E6A87" w:rsidRDefault="00B33316" w:rsidP="006058EE">
            <w:pPr>
              <w:autoSpaceDE w:val="0"/>
              <w:autoSpaceDN w:val="0"/>
              <w:adjustRightInd w:val="0"/>
              <w:ind w:leftChars="136" w:left="326" w:firstLineChars="200" w:firstLine="480"/>
              <w:jc w:val="both"/>
              <w:rPr>
                <w:rFonts w:ascii="標楷體" w:eastAsia="標楷體" w:hAnsi="標楷體" w:cs="標楷體"/>
                <w:bCs/>
              </w:rPr>
            </w:pPr>
            <w:r w:rsidRPr="001E6A87">
              <w:rPr>
                <w:rFonts w:ascii="標楷體" w:eastAsia="標楷體" w:hAnsi="標楷體" w:hint="eastAsia"/>
                <w:bCs/>
                <w:u w:val="single"/>
              </w:rPr>
              <w:t>前項聲請，應於不利確定終局裁判送達後六</w:t>
            </w:r>
            <w:proofErr w:type="gramStart"/>
            <w:r w:rsidRPr="001E6A87">
              <w:rPr>
                <w:rFonts w:ascii="標楷體" w:eastAsia="標楷體" w:hAnsi="標楷體" w:hint="eastAsia"/>
                <w:bCs/>
                <w:u w:val="single"/>
              </w:rPr>
              <w:t>個</w:t>
            </w:r>
            <w:proofErr w:type="gramEnd"/>
            <w:r w:rsidRPr="001E6A87">
              <w:rPr>
                <w:rFonts w:ascii="標楷體" w:eastAsia="標楷體" w:hAnsi="標楷體" w:hint="eastAsia"/>
                <w:bCs/>
                <w:u w:val="single"/>
              </w:rPr>
              <w:t>月之不變期間內為之。</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第五條  有左列情形之</w:t>
            </w:r>
            <w:proofErr w:type="gramStart"/>
            <w:r w:rsidRPr="001E6A87">
              <w:rPr>
                <w:rFonts w:ascii="標楷體" w:eastAsia="標楷體" w:hAnsi="標楷體" w:hint="eastAsia"/>
              </w:rPr>
              <w:t>一</w:t>
            </w:r>
            <w:proofErr w:type="gramEnd"/>
            <w:r w:rsidRPr="001E6A87">
              <w:rPr>
                <w:rFonts w:ascii="標楷體" w:eastAsia="標楷體" w:hAnsi="標楷體" w:hint="eastAsia"/>
              </w:rPr>
              <w:t>者，得聲請解釋憲法：</w:t>
            </w:r>
          </w:p>
          <w:p w:rsidR="00B33316" w:rsidRPr="001E6A87" w:rsidRDefault="00B33316" w:rsidP="00B33316">
            <w:pPr>
              <w:pStyle w:val="a3"/>
              <w:numPr>
                <w:ilvl w:val="0"/>
                <w:numId w:val="145"/>
              </w:numPr>
              <w:ind w:leftChars="0"/>
              <w:jc w:val="both"/>
              <w:rPr>
                <w:rFonts w:ascii="標楷體" w:eastAsia="標楷體" w:hAnsi="標楷體"/>
              </w:rPr>
            </w:pPr>
            <w:r w:rsidRPr="001E6A87">
              <w:rPr>
                <w:rFonts w:ascii="標楷體" w:eastAsia="標楷體" w:hAnsi="標楷體" w:hint="eastAsia"/>
              </w:rPr>
              <w:t>中央或地方機關，於其行使職權，適用憲法發生疑義，或因行使職權與其他機關之職權，發生適用憲法之爭議，或適用法律與命令發生有牴觸憲法之疑義者。</w:t>
            </w:r>
          </w:p>
          <w:p w:rsidR="00B33316" w:rsidRPr="001E6A87" w:rsidRDefault="00B33316" w:rsidP="00B33316">
            <w:pPr>
              <w:pStyle w:val="a3"/>
              <w:numPr>
                <w:ilvl w:val="0"/>
                <w:numId w:val="145"/>
              </w:numPr>
              <w:ind w:leftChars="0"/>
              <w:jc w:val="both"/>
              <w:rPr>
                <w:rFonts w:ascii="標楷體" w:eastAsia="標楷體" w:hAnsi="標楷體"/>
              </w:rPr>
            </w:pPr>
            <w:r w:rsidRPr="001E6A87">
              <w:rPr>
                <w:rFonts w:ascii="標楷體" w:eastAsia="標楷體" w:hAnsi="標楷體" w:hint="eastAsia"/>
              </w:rPr>
              <w:t>人民、法人或政黨於其憲法上所保障之權利，遭受不法侵害，經依法定程序提起訴訟，對於確定終局裁判所適用之法律或命令發生有牴觸憲法之疑義者。</w:t>
            </w:r>
          </w:p>
          <w:p w:rsidR="00B33316" w:rsidRPr="001E6A87" w:rsidRDefault="00B33316" w:rsidP="00B33316">
            <w:pPr>
              <w:pStyle w:val="a3"/>
              <w:numPr>
                <w:ilvl w:val="0"/>
                <w:numId w:val="145"/>
              </w:numPr>
              <w:ind w:leftChars="0"/>
              <w:jc w:val="both"/>
              <w:rPr>
                <w:rFonts w:ascii="標楷體" w:eastAsia="標楷體" w:hAnsi="標楷體"/>
              </w:rPr>
            </w:pPr>
            <w:r w:rsidRPr="001E6A87">
              <w:rPr>
                <w:rFonts w:ascii="標楷體" w:eastAsia="標楷體" w:hAnsi="標楷體" w:cs="Times"/>
              </w:rPr>
              <w:t>依立法委員現有總額三分之一以上之聲請，就其行使職權，適用憲法發生疑義，或適用法律發生有牴觸憲法之疑義者。</w:t>
            </w:r>
          </w:p>
          <w:p w:rsidR="00B33316" w:rsidRPr="001E6A87" w:rsidRDefault="00B33316" w:rsidP="006058EE">
            <w:pPr>
              <w:pStyle w:val="HTML"/>
              <w:ind w:leftChars="100" w:left="240" w:firstLineChars="200" w:firstLine="480"/>
              <w:jc w:val="both"/>
              <w:rPr>
                <w:rFonts w:ascii="標楷體" w:eastAsia="標楷體" w:hAnsi="標楷體" w:cs="Times"/>
                <w:sz w:val="24"/>
                <w:lang w:val="en-US" w:eastAsia="zh-TW"/>
              </w:rPr>
            </w:pPr>
            <w:r w:rsidRPr="001E6A87">
              <w:rPr>
                <w:rFonts w:ascii="標楷體" w:eastAsia="標楷體" w:hAnsi="標楷體" w:cs="Times"/>
                <w:sz w:val="24"/>
                <w:lang w:val="en-US" w:eastAsia="zh-TW"/>
              </w:rPr>
              <w:t>最高法院或行政法院就其受理之案件，對所適用之法律或命令，確信有牴觸憲法之疑義時，得以裁定停止訴訟程序，聲請大法官解釋。</w:t>
            </w:r>
          </w:p>
          <w:p w:rsidR="00B33316" w:rsidRPr="001E6A87" w:rsidRDefault="00B33316" w:rsidP="006058EE">
            <w:pPr>
              <w:pStyle w:val="HTML"/>
              <w:ind w:leftChars="100" w:left="240" w:firstLineChars="200" w:firstLine="480"/>
              <w:jc w:val="both"/>
              <w:rPr>
                <w:rFonts w:ascii="標楷體" w:eastAsia="標楷體" w:hAnsi="標楷體" w:cs="Times"/>
                <w:sz w:val="24"/>
                <w:lang w:val="en-US" w:eastAsia="zh-TW"/>
              </w:rPr>
            </w:pPr>
            <w:r w:rsidRPr="001E6A87">
              <w:rPr>
                <w:rFonts w:ascii="標楷體" w:eastAsia="標楷體" w:hAnsi="標楷體" w:cs="Times"/>
                <w:sz w:val="24"/>
                <w:lang w:val="en-US" w:eastAsia="zh-TW"/>
              </w:rPr>
              <w:lastRenderedPageBreak/>
              <w:t>聲請解釋憲法不合前二項規定者，應不受理。</w:t>
            </w:r>
          </w:p>
          <w:p w:rsidR="00B33316" w:rsidRPr="001E6A87" w:rsidRDefault="00B33316" w:rsidP="006058EE">
            <w:pPr>
              <w:ind w:left="732" w:hangingChars="305" w:hanging="732"/>
              <w:jc w:val="both"/>
              <w:rPr>
                <w:rFonts w:ascii="標楷體" w:eastAsia="標楷體" w:hAnsi="標楷體"/>
              </w:rPr>
            </w:pPr>
            <w:r w:rsidRPr="001E6A87">
              <w:rPr>
                <w:rFonts w:ascii="標楷體" w:eastAsia="標楷體" w:hAnsi="標楷體" w:hint="eastAsia"/>
              </w:rPr>
              <w:t xml:space="preserve">  </w:t>
            </w:r>
          </w:p>
          <w:p w:rsidR="00B33316" w:rsidRPr="001E6A87" w:rsidRDefault="00B33316" w:rsidP="006058EE">
            <w:pPr>
              <w:ind w:leftChars="100" w:left="240" w:firstLineChars="200" w:firstLine="480"/>
              <w:jc w:val="both"/>
              <w:rPr>
                <w:rFonts w:ascii="標楷體" w:eastAsia="標楷體" w:hAnsi="標楷體"/>
              </w:rPr>
            </w:pPr>
          </w:p>
          <w:p w:rsidR="00B33316" w:rsidRPr="001E6A87" w:rsidRDefault="00B33316" w:rsidP="006058EE">
            <w:pPr>
              <w:autoSpaceDE w:val="0"/>
              <w:autoSpaceDN w:val="0"/>
              <w:adjustRightInd w:val="0"/>
              <w:ind w:left="840"/>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B33316">
            <w:pPr>
              <w:numPr>
                <w:ilvl w:val="0"/>
                <w:numId w:val="65"/>
              </w:numPr>
              <w:jc w:val="both"/>
              <w:rPr>
                <w:rFonts w:ascii="標楷體" w:eastAsia="標楷體" w:hAnsi="標楷體" w:cs="標楷體"/>
                <w:lang w:val="zh-TW"/>
              </w:rPr>
            </w:pPr>
            <w:r w:rsidRPr="001E6A87">
              <w:rPr>
                <w:rFonts w:ascii="標楷體" w:eastAsia="標楷體" w:hAnsi="標楷體" w:cs="標楷體" w:hint="eastAsia"/>
                <w:lang w:val="zh-TW"/>
              </w:rPr>
              <w:lastRenderedPageBreak/>
              <w:t>條次變更，並修正之。</w:t>
            </w:r>
          </w:p>
          <w:p w:rsidR="00B33316" w:rsidRPr="001E6A87" w:rsidRDefault="00B33316" w:rsidP="00B33316">
            <w:pPr>
              <w:pStyle w:val="a3"/>
              <w:numPr>
                <w:ilvl w:val="0"/>
                <w:numId w:val="65"/>
              </w:numPr>
              <w:ind w:leftChars="0"/>
              <w:rPr>
                <w:rFonts w:ascii="標楷體" w:eastAsia="標楷體" w:hAnsi="標楷體" w:cs="標楷體"/>
                <w:lang w:val="zh-TW"/>
              </w:rPr>
            </w:pPr>
            <w:r w:rsidRPr="001E6A87">
              <w:rPr>
                <w:rFonts w:ascii="標楷體" w:eastAsia="標楷體" w:hAnsi="標楷體" w:cs="標楷體" w:hint="eastAsia"/>
                <w:lang w:val="zh-TW"/>
              </w:rPr>
              <w:t>第一項:</w:t>
            </w:r>
          </w:p>
          <w:p w:rsidR="00B33316" w:rsidRPr="001E6A87" w:rsidRDefault="00B33316" w:rsidP="00B33316">
            <w:pPr>
              <w:pStyle w:val="a3"/>
              <w:numPr>
                <w:ilvl w:val="0"/>
                <w:numId w:val="103"/>
              </w:numPr>
              <w:ind w:leftChars="0"/>
              <w:jc w:val="both"/>
              <w:rPr>
                <w:rFonts w:ascii="標楷體" w:eastAsia="標楷體" w:hAnsi="標楷體" w:cs="標楷體"/>
                <w:lang w:val="zh-TW"/>
              </w:rPr>
            </w:pPr>
            <w:r w:rsidRPr="001E6A87">
              <w:rPr>
                <w:rFonts w:ascii="標楷體" w:eastAsia="標楷體" w:hAnsi="標楷體" w:cs="標楷體" w:hint="eastAsia"/>
                <w:lang w:val="zh-TW"/>
              </w:rPr>
              <w:t>按憲法是國家的根本大法，具有保障人民基本權利功能的最高效力，所有國家權力的行使，皆不應違背憲法的規定，更應致力於保障人民在憲法上的基本權利。當國家權力的行使（例如法律、命令）有違反憲法的疑慮時，憲法審查相關制度就應該裁決這些國家權力行使是否合憲，守護人民的基本權利，免於國家權力的恣意侵害。而這些可能侵害人民憲法上權利的國家權力，不僅包括立法權與行政權，也包括司法權。</w:t>
            </w:r>
          </w:p>
          <w:p w:rsidR="00B33316" w:rsidRPr="001E6A87" w:rsidRDefault="00B33316" w:rsidP="00B33316">
            <w:pPr>
              <w:pStyle w:val="a3"/>
              <w:numPr>
                <w:ilvl w:val="0"/>
                <w:numId w:val="103"/>
              </w:numPr>
              <w:ind w:leftChars="0"/>
              <w:jc w:val="both"/>
              <w:rPr>
                <w:rFonts w:ascii="標楷體" w:eastAsia="標楷體" w:hAnsi="標楷體" w:cs="標楷體"/>
                <w:lang w:val="zh-TW"/>
              </w:rPr>
            </w:pPr>
            <w:r w:rsidRPr="001E6A87">
              <w:rPr>
                <w:rFonts w:ascii="標楷體" w:eastAsia="標楷體" w:hAnsi="標楷體" w:cs="標楷體" w:hint="eastAsia"/>
                <w:lang w:val="zh-TW"/>
              </w:rPr>
              <w:t>在現行條文第五條第一項第二款既有之確定終局裁判適用之法規範審查制度下，大法官只進行抽象法規範審查，不具體裁判憲法爭議，僅能抽象闡述法律的內涵為何、是不是符合憲</w:t>
            </w:r>
            <w:r w:rsidRPr="001E6A87">
              <w:rPr>
                <w:rFonts w:ascii="標楷體" w:eastAsia="標楷體" w:hAnsi="標楷體" w:cs="標楷體" w:hint="eastAsia"/>
                <w:lang w:val="zh-TW"/>
              </w:rPr>
              <w:lastRenderedPageBreak/>
              <w:t>法的意旨，而不能將這些闡述直接應用在個案中的具體事實。亦即，現行大法官職司的憲法審查並無法處理各法院裁判在解釋法律及適用法律時，誤認或忽略了基本權利重要意義，或是違反了通常情況下所理解的憲法價值等等司法權行使有違憲疑慮的情形。</w:t>
            </w:r>
          </w:p>
          <w:p w:rsidR="00B33316" w:rsidRPr="001E6A87" w:rsidRDefault="00B33316" w:rsidP="00B33316">
            <w:pPr>
              <w:pStyle w:val="a3"/>
              <w:numPr>
                <w:ilvl w:val="0"/>
                <w:numId w:val="103"/>
              </w:numPr>
              <w:ind w:leftChars="0"/>
              <w:jc w:val="both"/>
              <w:rPr>
                <w:rFonts w:ascii="標楷體" w:eastAsia="標楷體" w:hAnsi="標楷體" w:cs="標楷體"/>
                <w:lang w:val="zh-TW"/>
              </w:rPr>
            </w:pPr>
            <w:r w:rsidRPr="001E6A87">
              <w:rPr>
                <w:rFonts w:ascii="標楷體" w:eastAsia="標楷體" w:hAnsi="標楷體" w:cs="微軟正黑體" w:hint="eastAsia"/>
                <w:kern w:val="0"/>
                <w:lang w:val="zh-TW"/>
              </w:rPr>
              <w:t>配合本法引進裁判憲法審查制度</w:t>
            </w:r>
            <w:r w:rsidRPr="001E6A87">
              <w:rPr>
                <w:rFonts w:ascii="標楷體" w:eastAsia="標楷體" w:hAnsi="標楷體" w:cs="Malgun Gothic Semilight" w:hint="eastAsia"/>
                <w:kern w:val="0"/>
                <w:lang w:val="zh-TW"/>
              </w:rPr>
              <w:t>，</w:t>
            </w:r>
            <w:r w:rsidRPr="001E6A87">
              <w:rPr>
                <w:rFonts w:ascii="標楷體" w:eastAsia="標楷體" w:hAnsi="標楷體" w:cs="微軟正黑體" w:hint="eastAsia"/>
                <w:kern w:val="0"/>
                <w:lang w:val="zh-TW"/>
              </w:rPr>
              <w:t>於本項</w:t>
            </w:r>
            <w:proofErr w:type="gramStart"/>
            <w:r w:rsidRPr="001E6A87">
              <w:rPr>
                <w:rFonts w:ascii="標楷體" w:eastAsia="標楷體" w:hAnsi="標楷體" w:cs="微軟正黑體" w:hint="eastAsia"/>
                <w:kern w:val="0"/>
                <w:lang w:val="zh-TW"/>
              </w:rPr>
              <w:t>併</w:t>
            </w:r>
            <w:proofErr w:type="gramEnd"/>
            <w:r w:rsidRPr="001E6A87">
              <w:rPr>
                <w:rFonts w:ascii="標楷體" w:eastAsia="標楷體" w:hAnsi="標楷體" w:cs="微軟正黑體" w:hint="eastAsia"/>
                <w:kern w:val="0"/>
                <w:lang w:val="zh-TW"/>
              </w:rPr>
              <w:t>將現行條文第五條第一項第二款之法規範及該確定終局裁判二者</w:t>
            </w:r>
            <w:r w:rsidRPr="001E6A87">
              <w:rPr>
                <w:rFonts w:ascii="標楷體" w:eastAsia="標楷體" w:hAnsi="標楷體" w:cs="Malgun Gothic Semilight" w:hint="eastAsia"/>
                <w:kern w:val="0"/>
                <w:lang w:val="zh-TW"/>
              </w:rPr>
              <w:t>，</w:t>
            </w:r>
            <w:r w:rsidRPr="001E6A87">
              <w:rPr>
                <w:rFonts w:ascii="標楷體" w:eastAsia="標楷體" w:hAnsi="標楷體" w:cs="微軟正黑體" w:hint="eastAsia"/>
                <w:kern w:val="0"/>
                <w:lang w:val="zh-TW"/>
              </w:rPr>
              <w:t>納入人民得聲請憲法審查之客體</w:t>
            </w:r>
            <w:r w:rsidRPr="001E6A87">
              <w:rPr>
                <w:rFonts w:ascii="標楷體" w:eastAsia="標楷體" w:hAnsi="標楷體" w:cs="Malgun Gothic Semilight" w:hint="eastAsia"/>
                <w:kern w:val="0"/>
                <w:lang w:val="zh-TW"/>
              </w:rPr>
              <w:t>，</w:t>
            </w:r>
            <w:r w:rsidRPr="001E6A87">
              <w:rPr>
                <w:rFonts w:ascii="標楷體" w:eastAsia="標楷體" w:hAnsi="標楷體" w:cs="微軟正黑體" w:hint="eastAsia"/>
                <w:kern w:val="0"/>
                <w:lang w:val="zh-TW"/>
              </w:rPr>
              <w:t>俱屬憲法法庭所得審理之案件類型</w:t>
            </w:r>
            <w:r w:rsidRPr="001E6A87">
              <w:rPr>
                <w:rFonts w:ascii="標楷體" w:eastAsia="標楷體" w:hAnsi="標楷體" w:cs="Malgun Gothic Semilight" w:hint="eastAsia"/>
                <w:kern w:val="0"/>
                <w:lang w:val="zh-TW"/>
              </w:rPr>
              <w:t>。</w:t>
            </w:r>
          </w:p>
          <w:p w:rsidR="00B33316" w:rsidRPr="001E6A87" w:rsidRDefault="00B33316" w:rsidP="00B33316">
            <w:pPr>
              <w:pStyle w:val="a3"/>
              <w:numPr>
                <w:ilvl w:val="0"/>
                <w:numId w:val="103"/>
              </w:numPr>
              <w:ind w:leftChars="0"/>
              <w:jc w:val="both"/>
              <w:rPr>
                <w:rFonts w:ascii="標楷體" w:eastAsia="標楷體" w:hAnsi="標楷體" w:cs="標楷體"/>
                <w:lang w:val="zh-TW"/>
              </w:rPr>
            </w:pPr>
            <w:r w:rsidRPr="001E6A87">
              <w:rPr>
                <w:rFonts w:ascii="標楷體" w:eastAsia="標楷體" w:hAnsi="標楷體" w:cs="標楷體" w:hint="eastAsia"/>
              </w:rPr>
              <w:t>現行條文關於「確定終局裁判」，就釋憲制度設計之意旨，係指聲請人已依法定程序用盡審級救濟程序之最終裁判而言，</w:t>
            </w:r>
            <w:proofErr w:type="gramStart"/>
            <w:r w:rsidRPr="001E6A87">
              <w:rPr>
                <w:rFonts w:ascii="標楷體" w:eastAsia="標楷體" w:hAnsi="標楷體" w:cs="標楷體" w:hint="eastAsia"/>
              </w:rPr>
              <w:t>爰</w:t>
            </w:r>
            <w:proofErr w:type="gramEnd"/>
            <w:r w:rsidRPr="001E6A87">
              <w:rPr>
                <w:rFonts w:ascii="標楷體" w:eastAsia="標楷體" w:hAnsi="標楷體" w:cs="標楷體" w:hint="eastAsia"/>
              </w:rPr>
              <w:t>予明文規定。</w:t>
            </w:r>
          </w:p>
          <w:p w:rsidR="00B33316" w:rsidRPr="001E6A87" w:rsidRDefault="00B33316" w:rsidP="00B33316">
            <w:pPr>
              <w:pStyle w:val="a3"/>
              <w:numPr>
                <w:ilvl w:val="0"/>
                <w:numId w:val="103"/>
              </w:numPr>
              <w:ind w:leftChars="0"/>
              <w:jc w:val="both"/>
              <w:rPr>
                <w:rFonts w:ascii="標楷體" w:eastAsia="標楷體" w:hAnsi="標楷體" w:cs="標楷體"/>
                <w:lang w:val="zh-TW"/>
              </w:rPr>
            </w:pPr>
            <w:r w:rsidRPr="001E6A87">
              <w:rPr>
                <w:rFonts w:ascii="標楷體" w:eastAsia="標楷體" w:hAnsi="標楷體" w:hint="eastAsia"/>
              </w:rPr>
              <w:t>本項之「法規範」，係指中央及地方之立法與行政機關之立法行為，故包括法律位階之法規範及命令位階之法規</w:t>
            </w:r>
            <w:r w:rsidRPr="001E6A87">
              <w:rPr>
                <w:rFonts w:ascii="標楷體" w:eastAsia="標楷體" w:hAnsi="標楷體" w:hint="eastAsia"/>
              </w:rPr>
              <w:lastRenderedPageBreak/>
              <w:t>範。</w:t>
            </w:r>
          </w:p>
          <w:p w:rsidR="00B33316" w:rsidRPr="001E6A87" w:rsidRDefault="00B33316" w:rsidP="00B33316">
            <w:pPr>
              <w:pStyle w:val="a3"/>
              <w:numPr>
                <w:ilvl w:val="0"/>
                <w:numId w:val="65"/>
              </w:numPr>
              <w:ind w:leftChars="0"/>
              <w:jc w:val="both"/>
              <w:rPr>
                <w:rFonts w:ascii="標楷體" w:eastAsia="標楷體" w:hAnsi="標楷體" w:cs="標楷體"/>
                <w:b/>
                <w:u w:val="single"/>
              </w:rPr>
            </w:pPr>
            <w:r w:rsidRPr="001E6A87">
              <w:rPr>
                <w:rFonts w:ascii="標楷體" w:eastAsia="標楷體" w:hAnsi="標楷體" w:cs="微軟正黑體" w:hint="eastAsia"/>
                <w:kern w:val="0"/>
                <w:lang w:val="zh-TW"/>
              </w:rPr>
              <w:t>第二項</w:t>
            </w:r>
            <w:r w:rsidRPr="001E6A87">
              <w:rPr>
                <w:rFonts w:ascii="標楷體" w:eastAsia="標楷體" w:hAnsi="標楷體" w:cs="華康細明體" w:hint="eastAsia"/>
                <w:kern w:val="0"/>
                <w:lang w:val="zh-TW"/>
              </w:rPr>
              <w:t>:</w:t>
            </w:r>
            <w:r w:rsidRPr="001E6A87">
              <w:rPr>
                <w:rFonts w:ascii="標楷體" w:eastAsia="標楷體" w:hAnsi="標楷體" w:cs="華康細明體" w:hint="eastAsia"/>
                <w:kern w:val="0"/>
              </w:rPr>
              <w:t xml:space="preserve"> </w:t>
            </w:r>
            <w:r w:rsidRPr="001E6A87">
              <w:rPr>
                <w:rFonts w:ascii="標楷體" w:eastAsia="標楷體" w:hAnsi="標楷體" w:cs="微軟正黑體" w:hint="eastAsia"/>
                <w:kern w:val="0"/>
                <w:lang w:val="zh-TW"/>
              </w:rPr>
              <w:t>考量</w:t>
            </w:r>
            <w:proofErr w:type="gramStart"/>
            <w:r w:rsidRPr="001E6A87">
              <w:rPr>
                <w:rFonts w:ascii="標楷體" w:eastAsia="標楷體" w:hAnsi="標楷體" w:cs="微軟正黑體" w:hint="eastAsia"/>
                <w:kern w:val="0"/>
                <w:lang w:val="zh-TW"/>
              </w:rPr>
              <w:t>本節聲請</w:t>
            </w:r>
            <w:proofErr w:type="gramEnd"/>
            <w:r w:rsidRPr="001E6A87">
              <w:rPr>
                <w:rFonts w:ascii="標楷體" w:eastAsia="標楷體" w:hAnsi="標楷體" w:cs="微軟正黑體" w:hint="eastAsia"/>
                <w:kern w:val="0"/>
                <w:lang w:val="zh-TW"/>
              </w:rPr>
              <w:t>憲法審查原因案件之當事人</w:t>
            </w:r>
            <w:proofErr w:type="gramStart"/>
            <w:r w:rsidRPr="001E6A87">
              <w:rPr>
                <w:rFonts w:ascii="標楷體" w:eastAsia="標楷體" w:hAnsi="標楷體" w:cs="微軟正黑體" w:hint="eastAsia"/>
                <w:kern w:val="0"/>
                <w:lang w:val="zh-TW"/>
              </w:rPr>
              <w:t>非僅聲請</w:t>
            </w:r>
            <w:proofErr w:type="gramEnd"/>
            <w:r w:rsidRPr="001E6A87">
              <w:rPr>
                <w:rFonts w:ascii="標楷體" w:eastAsia="標楷體" w:hAnsi="標楷體" w:cs="微軟正黑體" w:hint="eastAsia"/>
                <w:kern w:val="0"/>
                <w:lang w:val="zh-TW"/>
              </w:rPr>
              <w:t>人一方</w:t>
            </w:r>
            <w:r w:rsidRPr="001E6A87">
              <w:rPr>
                <w:rFonts w:ascii="標楷體" w:eastAsia="標楷體" w:hAnsi="標楷體" w:cs="Malgun Gothic Semilight" w:hint="eastAsia"/>
                <w:kern w:val="0"/>
                <w:lang w:val="zh-TW"/>
              </w:rPr>
              <w:t>，</w:t>
            </w:r>
            <w:r w:rsidRPr="001E6A87">
              <w:rPr>
                <w:rFonts w:ascii="標楷體" w:eastAsia="標楷體" w:hAnsi="標楷體" w:cs="微軟正黑體" w:hint="eastAsia"/>
                <w:kern w:val="0"/>
                <w:lang w:val="zh-TW"/>
              </w:rPr>
              <w:t>於民事訴訟事件及行政訴訟事件</w:t>
            </w:r>
            <w:r w:rsidRPr="001E6A87">
              <w:rPr>
                <w:rFonts w:ascii="標楷體" w:eastAsia="標楷體" w:hAnsi="標楷體" w:cs="Malgun Gothic Semilight" w:hint="eastAsia"/>
                <w:kern w:val="0"/>
                <w:lang w:val="zh-TW"/>
              </w:rPr>
              <w:t>，</w:t>
            </w:r>
            <w:r w:rsidRPr="001E6A87">
              <w:rPr>
                <w:rFonts w:ascii="標楷體" w:eastAsia="標楷體" w:hAnsi="標楷體" w:cs="微軟正黑體" w:hint="eastAsia"/>
                <w:kern w:val="0"/>
                <w:lang w:val="zh-TW"/>
              </w:rPr>
              <w:t>有已受利益確定終局裁判之他造當事人</w:t>
            </w:r>
            <w:r w:rsidRPr="001E6A87">
              <w:rPr>
                <w:rFonts w:ascii="標楷體" w:eastAsia="標楷體" w:hAnsi="標楷體" w:cs="Malgun Gothic Semilight" w:hint="eastAsia"/>
                <w:kern w:val="0"/>
                <w:lang w:val="zh-TW"/>
              </w:rPr>
              <w:t>；</w:t>
            </w:r>
            <w:r w:rsidRPr="001E6A87">
              <w:rPr>
                <w:rFonts w:ascii="標楷體" w:eastAsia="標楷體" w:hAnsi="標楷體" w:cs="微軟正黑體" w:hint="eastAsia"/>
                <w:kern w:val="0"/>
                <w:lang w:val="zh-TW"/>
              </w:rPr>
              <w:t>於刑事訴訟案件</w:t>
            </w:r>
            <w:r w:rsidRPr="001E6A87">
              <w:rPr>
                <w:rFonts w:ascii="標楷體" w:eastAsia="標楷體" w:hAnsi="標楷體" w:cs="Malgun Gothic Semilight" w:hint="eastAsia"/>
                <w:kern w:val="0"/>
                <w:lang w:val="zh-TW"/>
              </w:rPr>
              <w:t>，</w:t>
            </w:r>
            <w:r w:rsidRPr="001E6A87">
              <w:rPr>
                <w:rFonts w:ascii="標楷體" w:eastAsia="標楷體" w:hAnsi="標楷體" w:cs="微軟正黑體" w:hint="eastAsia"/>
                <w:kern w:val="0"/>
                <w:lang w:val="zh-TW"/>
              </w:rPr>
              <w:t>亦尚有公訴人及自訴人等</w:t>
            </w:r>
            <w:r w:rsidRPr="001E6A87">
              <w:rPr>
                <w:rFonts w:ascii="標楷體" w:eastAsia="標楷體" w:hAnsi="標楷體" w:cs="Malgun Gothic Semilight" w:hint="eastAsia"/>
                <w:kern w:val="0"/>
                <w:lang w:val="zh-TW"/>
              </w:rPr>
              <w:t>。</w:t>
            </w:r>
            <w:r w:rsidRPr="001E6A87">
              <w:rPr>
                <w:rFonts w:ascii="標楷體" w:eastAsia="標楷體" w:hAnsi="標楷體" w:cs="微軟正黑體" w:hint="eastAsia"/>
                <w:kern w:val="0"/>
                <w:lang w:val="zh-TW"/>
              </w:rPr>
              <w:t>因此</w:t>
            </w:r>
            <w:r w:rsidRPr="001E6A87">
              <w:rPr>
                <w:rFonts w:ascii="標楷體" w:eastAsia="標楷體" w:hAnsi="標楷體" w:cs="Malgun Gothic Semilight" w:hint="eastAsia"/>
                <w:kern w:val="0"/>
                <w:lang w:val="zh-TW"/>
              </w:rPr>
              <w:t>，</w:t>
            </w:r>
            <w:r w:rsidRPr="001E6A87">
              <w:rPr>
                <w:rFonts w:ascii="標楷體" w:eastAsia="標楷體" w:hAnsi="標楷體" w:cs="微軟正黑體" w:hint="eastAsia"/>
                <w:kern w:val="0"/>
                <w:lang w:val="zh-TW"/>
              </w:rPr>
              <w:t>受不利確定終局裁判之當事人是否提出憲法審查聲請</w:t>
            </w:r>
            <w:r w:rsidRPr="001E6A87">
              <w:rPr>
                <w:rFonts w:ascii="標楷體" w:eastAsia="標楷體" w:hAnsi="標楷體" w:cs="Malgun Gothic Semilight" w:hint="eastAsia"/>
                <w:kern w:val="0"/>
                <w:lang w:val="zh-TW"/>
              </w:rPr>
              <w:t>，</w:t>
            </w:r>
            <w:r w:rsidRPr="001E6A87">
              <w:rPr>
                <w:rFonts w:ascii="標楷體" w:eastAsia="標楷體" w:hAnsi="標楷體" w:cs="微軟正黑體" w:hint="eastAsia"/>
                <w:kern w:val="0"/>
                <w:lang w:val="zh-TW"/>
              </w:rPr>
              <w:t>亦即該確定終局裁判將來是否有遭憲法法庭廢棄之可能性</w:t>
            </w:r>
            <w:r w:rsidRPr="001E6A87">
              <w:rPr>
                <w:rFonts w:ascii="標楷體" w:eastAsia="標楷體" w:hAnsi="標楷體" w:cs="Malgun Gothic Semilight" w:hint="eastAsia"/>
                <w:kern w:val="0"/>
                <w:lang w:val="zh-TW"/>
              </w:rPr>
              <w:t>，</w:t>
            </w:r>
            <w:r w:rsidRPr="001E6A87">
              <w:rPr>
                <w:rFonts w:ascii="標楷體" w:eastAsia="標楷體" w:hAnsi="標楷體" w:cs="微軟正黑體" w:hint="eastAsia"/>
                <w:kern w:val="0"/>
                <w:lang w:val="zh-TW"/>
              </w:rPr>
              <w:t>允宜儘早確定</w:t>
            </w:r>
            <w:r w:rsidRPr="001E6A87">
              <w:rPr>
                <w:rFonts w:ascii="標楷體" w:eastAsia="標楷體" w:hAnsi="標楷體" w:cs="Malgun Gothic Semilight" w:hint="eastAsia"/>
                <w:kern w:val="0"/>
                <w:lang w:val="zh-TW"/>
              </w:rPr>
              <w:t>。</w:t>
            </w:r>
            <w:r w:rsidRPr="001E6A87">
              <w:rPr>
                <w:rFonts w:ascii="標楷體" w:eastAsia="標楷體" w:hAnsi="標楷體" w:cs="微軟正黑體" w:hint="eastAsia"/>
                <w:kern w:val="0"/>
                <w:lang w:val="zh-TW"/>
              </w:rPr>
              <w:t>復考量人民基本權利之保障及賦予其合理的撰寫聲請書之時間</w:t>
            </w:r>
            <w:r w:rsidRPr="001E6A87">
              <w:rPr>
                <w:rFonts w:ascii="標楷體" w:eastAsia="標楷體" w:hAnsi="標楷體" w:cs="Malgun Gothic Semilight" w:hint="eastAsia"/>
                <w:kern w:val="0"/>
                <w:lang w:val="zh-TW"/>
              </w:rPr>
              <w:t>，</w:t>
            </w:r>
            <w:r w:rsidRPr="001E6A87">
              <w:rPr>
                <w:rFonts w:ascii="標楷體" w:eastAsia="標楷體" w:hAnsi="標楷體" w:cs="微軟正黑體" w:hint="eastAsia"/>
                <w:kern w:val="0"/>
                <w:lang w:val="zh-TW"/>
              </w:rPr>
              <w:t>參考各訴訟法上關於起訴</w:t>
            </w:r>
            <w:proofErr w:type="gramStart"/>
            <w:r w:rsidRPr="001E6A87">
              <w:rPr>
                <w:rFonts w:ascii="標楷體" w:eastAsia="標楷體" w:hAnsi="標楷體" w:cs="微軟正黑體" w:hint="eastAsia"/>
                <w:kern w:val="0"/>
                <w:lang w:val="zh-TW"/>
              </w:rPr>
              <w:t>期間、上訴期間、</w:t>
            </w:r>
            <w:proofErr w:type="gramEnd"/>
            <w:r w:rsidRPr="001E6A87">
              <w:rPr>
                <w:rFonts w:ascii="標楷體" w:eastAsia="標楷體" w:hAnsi="標楷體" w:cs="微軟正黑體" w:hint="eastAsia"/>
                <w:kern w:val="0"/>
                <w:lang w:val="zh-TW"/>
              </w:rPr>
              <w:t>再審期間及行政訴訟法第一百零六條起訴期限之規定</w:t>
            </w:r>
            <w:r w:rsidRPr="001E6A87">
              <w:rPr>
                <w:rFonts w:ascii="標楷體" w:eastAsia="標楷體" w:hAnsi="標楷體" w:cs="Malgun Gothic Semilight" w:hint="eastAsia"/>
                <w:kern w:val="0"/>
                <w:lang w:val="zh-TW"/>
              </w:rPr>
              <w:t>，</w:t>
            </w:r>
            <w:r w:rsidRPr="001E6A87">
              <w:rPr>
                <w:rFonts w:ascii="標楷體" w:eastAsia="標楷體" w:hAnsi="標楷體" w:cs="華康細明體" w:hint="eastAsia"/>
                <w:kern w:val="0"/>
                <w:lang w:val="zh-TW"/>
              </w:rPr>
              <w:t xml:space="preserve"> </w:t>
            </w:r>
            <w:r w:rsidRPr="001E6A87">
              <w:rPr>
                <w:rFonts w:ascii="標楷體" w:eastAsia="標楷體" w:hAnsi="標楷體" w:cs="微軟正黑體" w:hint="eastAsia"/>
                <w:kern w:val="0"/>
                <w:lang w:val="zh-TW"/>
              </w:rPr>
              <w:t>並參考德國聯邦憲法法院法第九十三條第一項</w:t>
            </w:r>
            <w:r w:rsidRPr="001E6A87">
              <w:rPr>
                <w:rFonts w:ascii="標楷體" w:eastAsia="標楷體" w:hAnsi="標楷體" w:cs="Malgun Gothic Semilight" w:hint="eastAsia"/>
                <w:kern w:val="0"/>
                <w:lang w:val="zh-TW"/>
              </w:rPr>
              <w:t>「</w:t>
            </w:r>
            <w:r w:rsidRPr="001E6A87">
              <w:rPr>
                <w:rFonts w:ascii="標楷體" w:eastAsia="標楷體" w:hAnsi="標楷體" w:cs="微軟正黑體" w:hint="eastAsia"/>
                <w:kern w:val="0"/>
                <w:lang w:val="zh-TW"/>
              </w:rPr>
              <w:t>憲法訴願應於一個月內提起並附具理由</w:t>
            </w:r>
            <w:r w:rsidRPr="001E6A87">
              <w:rPr>
                <w:rFonts w:ascii="標楷體" w:eastAsia="標楷體" w:hAnsi="標楷體" w:cs="Malgun Gothic Semilight" w:hint="eastAsia"/>
                <w:kern w:val="0"/>
                <w:lang w:val="zh-TW"/>
              </w:rPr>
              <w:t>」</w:t>
            </w:r>
            <w:r w:rsidRPr="001E6A87">
              <w:rPr>
                <w:rFonts w:ascii="標楷體" w:eastAsia="標楷體" w:hAnsi="標楷體" w:cs="微軟正黑體" w:hint="eastAsia"/>
                <w:kern w:val="0"/>
                <w:lang w:val="zh-TW"/>
              </w:rPr>
              <w:t>之規定</w:t>
            </w:r>
            <w:r w:rsidRPr="001E6A87">
              <w:rPr>
                <w:rFonts w:ascii="標楷體" w:eastAsia="標楷體" w:hAnsi="標楷體" w:cs="Malgun Gothic Semilight" w:hint="eastAsia"/>
                <w:kern w:val="0"/>
                <w:lang w:val="zh-TW"/>
              </w:rPr>
              <w:t>，</w:t>
            </w:r>
            <w:proofErr w:type="gramStart"/>
            <w:r w:rsidRPr="001E6A87">
              <w:rPr>
                <w:rFonts w:ascii="標楷體" w:eastAsia="標楷體" w:hAnsi="標楷體" w:cs="微軟正黑體" w:hint="eastAsia"/>
                <w:kern w:val="0"/>
                <w:lang w:val="zh-TW"/>
              </w:rPr>
              <w:t>爰</w:t>
            </w:r>
            <w:proofErr w:type="gramEnd"/>
            <w:r w:rsidRPr="001E6A87">
              <w:rPr>
                <w:rFonts w:ascii="標楷體" w:eastAsia="標楷體" w:hAnsi="標楷體" w:cs="微軟正黑體" w:hint="eastAsia"/>
                <w:kern w:val="0"/>
                <w:lang w:val="zh-TW"/>
              </w:rPr>
              <w:t>於本項</w:t>
            </w:r>
            <w:proofErr w:type="gramStart"/>
            <w:r w:rsidRPr="001E6A87">
              <w:rPr>
                <w:rFonts w:ascii="標楷體" w:eastAsia="標楷體" w:hAnsi="標楷體" w:cs="微軟正黑體" w:hint="eastAsia"/>
                <w:kern w:val="0"/>
                <w:lang w:val="zh-TW"/>
              </w:rPr>
              <w:t>明定聲請</w:t>
            </w:r>
            <w:proofErr w:type="gramEnd"/>
            <w:r w:rsidRPr="001E6A87">
              <w:rPr>
                <w:rFonts w:ascii="標楷體" w:eastAsia="標楷體" w:hAnsi="標楷體" w:cs="微軟正黑體" w:hint="eastAsia"/>
                <w:kern w:val="0"/>
                <w:lang w:val="zh-TW"/>
              </w:rPr>
              <w:t>應於裁判送達後六</w:t>
            </w:r>
            <w:proofErr w:type="gramStart"/>
            <w:r w:rsidRPr="001E6A87">
              <w:rPr>
                <w:rFonts w:ascii="標楷體" w:eastAsia="標楷體" w:hAnsi="標楷體" w:cs="微軟正黑體" w:hint="eastAsia"/>
                <w:kern w:val="0"/>
                <w:lang w:val="zh-TW"/>
              </w:rPr>
              <w:t>個</w:t>
            </w:r>
            <w:proofErr w:type="gramEnd"/>
            <w:r w:rsidRPr="001E6A87">
              <w:rPr>
                <w:rFonts w:ascii="標楷體" w:eastAsia="標楷體" w:hAnsi="標楷體" w:cs="微軟正黑體" w:hint="eastAsia"/>
                <w:kern w:val="0"/>
                <w:lang w:val="zh-TW"/>
              </w:rPr>
              <w:t>月之不變期間內提起之</w:t>
            </w:r>
            <w:r w:rsidRPr="001E6A87">
              <w:rPr>
                <w:rFonts w:ascii="標楷體" w:eastAsia="標楷體" w:hAnsi="標楷體" w:cs="Malgun Gothic Semilight" w:hint="eastAsia"/>
                <w:kern w:val="0"/>
                <w:lang w:val="zh-TW"/>
              </w:rPr>
              <w:t>。</w:t>
            </w:r>
          </w:p>
        </w:tc>
      </w:tr>
      <w:tr w:rsidR="00B33316" w:rsidRPr="001E6A87" w:rsidTr="006058EE">
        <w:tc>
          <w:tcPr>
            <w:tcW w:w="1687" w:type="pct"/>
            <w:shd w:val="clear" w:color="auto" w:fill="auto"/>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cs="標楷體" w:hint="eastAsia"/>
                <w:bCs/>
                <w:lang w:val="zh-TW"/>
              </w:rPr>
              <w:lastRenderedPageBreak/>
              <w:t xml:space="preserve">第六十條 </w:t>
            </w:r>
            <w:r w:rsidRPr="001E6A87">
              <w:rPr>
                <w:rFonts w:ascii="標楷體" w:eastAsia="標楷體" w:hAnsi="標楷體" w:hint="eastAsia"/>
              </w:rPr>
              <w:t xml:space="preserve"> </w:t>
            </w:r>
            <w:proofErr w:type="gramStart"/>
            <w:r w:rsidRPr="001E6A87">
              <w:rPr>
                <w:rFonts w:ascii="標楷體" w:eastAsia="標楷體" w:hAnsi="標楷體" w:hint="eastAsia"/>
                <w:bCs/>
              </w:rPr>
              <w:t>本節聲請</w:t>
            </w:r>
            <w:proofErr w:type="gramEnd"/>
            <w:r w:rsidRPr="001E6A87">
              <w:rPr>
                <w:rFonts w:ascii="標楷體" w:eastAsia="標楷體" w:hAnsi="標楷體" w:hint="eastAsia"/>
              </w:rPr>
              <w:t>，應</w:t>
            </w:r>
            <w:r w:rsidRPr="001E6A87">
              <w:rPr>
                <w:rFonts w:ascii="標楷體" w:eastAsia="標楷體" w:hAnsi="標楷體" w:hint="eastAsia"/>
              </w:rPr>
              <w:lastRenderedPageBreak/>
              <w:t>以聲請書記載下列事項：</w:t>
            </w:r>
          </w:p>
          <w:p w:rsidR="00B33316" w:rsidRPr="001E6A87" w:rsidRDefault="00B33316" w:rsidP="004D1E87">
            <w:pPr>
              <w:pStyle w:val="a3"/>
              <w:numPr>
                <w:ilvl w:val="0"/>
                <w:numId w:val="211"/>
              </w:numPr>
              <w:ind w:leftChars="0"/>
              <w:jc w:val="both"/>
              <w:rPr>
                <w:rFonts w:ascii="標楷體" w:eastAsia="標楷體" w:hAnsi="標楷體"/>
              </w:rPr>
            </w:pPr>
            <w:r w:rsidRPr="001E6A87">
              <w:rPr>
                <w:rFonts w:ascii="標楷體" w:eastAsia="標楷體" w:hAnsi="標楷體" w:hint="eastAsia"/>
              </w:rPr>
              <w:t>聲請人姓名、身分證明文件字號、住所或居所及應為送達之處所；聲請人為法人或其他團體者，其名稱及所在地、事務所或營業所。</w:t>
            </w:r>
          </w:p>
          <w:p w:rsidR="00B33316" w:rsidRPr="001E6A87" w:rsidRDefault="00B33316" w:rsidP="004D1E87">
            <w:pPr>
              <w:pStyle w:val="a3"/>
              <w:numPr>
                <w:ilvl w:val="0"/>
                <w:numId w:val="211"/>
              </w:numPr>
              <w:ind w:leftChars="0"/>
              <w:jc w:val="both"/>
              <w:rPr>
                <w:rFonts w:ascii="標楷體" w:eastAsia="標楷體" w:hAnsi="標楷體"/>
              </w:rPr>
            </w:pPr>
            <w:r w:rsidRPr="001E6A87">
              <w:rPr>
                <w:rFonts w:ascii="標楷體" w:eastAsia="標楷體" w:hAnsi="標楷體" w:hint="eastAsia"/>
              </w:rPr>
              <w:t>有法定代理人、代表人或管理人者，其姓名、身分證明文件字號、住所或居所。</w:t>
            </w:r>
          </w:p>
          <w:p w:rsidR="00B33316" w:rsidRPr="001E6A87" w:rsidRDefault="00B33316" w:rsidP="004D1E87">
            <w:pPr>
              <w:pStyle w:val="a3"/>
              <w:numPr>
                <w:ilvl w:val="0"/>
                <w:numId w:val="211"/>
              </w:numPr>
              <w:ind w:leftChars="0"/>
              <w:jc w:val="both"/>
              <w:rPr>
                <w:rFonts w:ascii="標楷體" w:eastAsia="標楷體" w:hAnsi="標楷體"/>
              </w:rPr>
            </w:pPr>
            <w:r w:rsidRPr="001E6A87">
              <w:rPr>
                <w:rFonts w:ascii="標楷體" w:eastAsia="標楷體" w:hAnsi="標楷體" w:hint="eastAsia"/>
              </w:rPr>
              <w:t>有訴訟代理人者，其姓名、職業、住所或居所。</w:t>
            </w:r>
          </w:p>
          <w:p w:rsidR="00B33316" w:rsidRPr="001E6A87" w:rsidRDefault="00B33316" w:rsidP="004D1E87">
            <w:pPr>
              <w:pStyle w:val="a3"/>
              <w:numPr>
                <w:ilvl w:val="0"/>
                <w:numId w:val="211"/>
              </w:numPr>
              <w:ind w:leftChars="0"/>
              <w:jc w:val="both"/>
              <w:rPr>
                <w:rFonts w:ascii="標楷體" w:eastAsia="標楷體" w:hAnsi="標楷體"/>
              </w:rPr>
            </w:pPr>
            <w:r w:rsidRPr="001E6A87">
              <w:rPr>
                <w:rFonts w:ascii="標楷體" w:eastAsia="標楷體" w:hAnsi="標楷體" w:hint="eastAsia"/>
              </w:rPr>
              <w:t>應受判決事項之聲明。</w:t>
            </w:r>
          </w:p>
          <w:p w:rsidR="00B33316" w:rsidRPr="001E6A87" w:rsidRDefault="00B33316" w:rsidP="004D1E87">
            <w:pPr>
              <w:pStyle w:val="a3"/>
              <w:numPr>
                <w:ilvl w:val="0"/>
                <w:numId w:val="211"/>
              </w:numPr>
              <w:ind w:leftChars="0"/>
              <w:jc w:val="both"/>
              <w:rPr>
                <w:rFonts w:ascii="標楷體" w:eastAsia="標楷體" w:hAnsi="標楷體"/>
              </w:rPr>
            </w:pPr>
            <w:r w:rsidRPr="001E6A87">
              <w:rPr>
                <w:rFonts w:ascii="標楷體" w:eastAsia="標楷體" w:hAnsi="標楷體" w:hint="eastAsia"/>
                <w:bCs/>
              </w:rPr>
              <w:t>確定終局裁判所適用之法規範或該裁判</w:t>
            </w:r>
            <w:r w:rsidRPr="001E6A87">
              <w:rPr>
                <w:rFonts w:ascii="標楷體" w:eastAsia="標楷體" w:hAnsi="標楷體" w:hint="eastAsia"/>
              </w:rPr>
              <w:t>違憲之情形，及所涉憲法條文或憲法上權利。</w:t>
            </w:r>
          </w:p>
          <w:p w:rsidR="00B33316" w:rsidRPr="001E6A87" w:rsidRDefault="00B33316" w:rsidP="004D1E87">
            <w:pPr>
              <w:numPr>
                <w:ilvl w:val="0"/>
                <w:numId w:val="211"/>
              </w:numPr>
              <w:jc w:val="both"/>
              <w:rPr>
                <w:rFonts w:ascii="標楷體" w:eastAsia="標楷體" w:hAnsi="標楷體"/>
              </w:rPr>
            </w:pPr>
            <w:r w:rsidRPr="001E6A87">
              <w:rPr>
                <w:rFonts w:ascii="標楷體" w:eastAsia="標楷體" w:hAnsi="標楷體" w:hint="eastAsia"/>
              </w:rPr>
              <w:t>聲請判決之理由及聲請人對本案所持之法律見解。</w:t>
            </w:r>
          </w:p>
          <w:p w:rsidR="00B33316" w:rsidRPr="001E6A87" w:rsidRDefault="00B33316" w:rsidP="004D1E87">
            <w:pPr>
              <w:pStyle w:val="a3"/>
              <w:numPr>
                <w:ilvl w:val="0"/>
                <w:numId w:val="211"/>
              </w:numPr>
              <w:ind w:leftChars="0"/>
              <w:jc w:val="both"/>
              <w:rPr>
                <w:rFonts w:ascii="標楷體" w:eastAsia="標楷體" w:hAnsi="標楷體"/>
              </w:rPr>
            </w:pPr>
            <w:r w:rsidRPr="001E6A87">
              <w:rPr>
                <w:rFonts w:ascii="標楷體" w:eastAsia="標楷體" w:hAnsi="標楷體" w:hint="eastAsia"/>
              </w:rPr>
              <w:t>確定終局裁判及遵守不變期間之證據。</w:t>
            </w:r>
          </w:p>
          <w:p w:rsidR="00B33316" w:rsidRPr="001E6A87" w:rsidRDefault="00B33316" w:rsidP="004D1E87">
            <w:pPr>
              <w:pStyle w:val="a3"/>
              <w:numPr>
                <w:ilvl w:val="0"/>
                <w:numId w:val="211"/>
              </w:numPr>
              <w:ind w:leftChars="0"/>
              <w:jc w:val="both"/>
              <w:rPr>
                <w:rFonts w:ascii="標楷體" w:eastAsia="標楷體" w:hAnsi="標楷體"/>
              </w:rPr>
            </w:pPr>
            <w:r w:rsidRPr="001E6A87">
              <w:rPr>
                <w:rFonts w:ascii="標楷體" w:eastAsia="標楷體" w:hAnsi="標楷體" w:hint="eastAsia"/>
              </w:rPr>
              <w:t>關係文件之名稱及件數。</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jc w:val="both"/>
              <w:rPr>
                <w:rFonts w:ascii="標楷體" w:eastAsia="標楷體" w:hAnsi="標楷體"/>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B33316">
            <w:pPr>
              <w:numPr>
                <w:ilvl w:val="0"/>
                <w:numId w:val="68"/>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68"/>
              </w:numPr>
              <w:jc w:val="both"/>
              <w:rPr>
                <w:rFonts w:ascii="標楷體" w:eastAsia="標楷體" w:hAnsi="標楷體"/>
                <w:u w:val="single"/>
              </w:rPr>
            </w:pPr>
            <w:r w:rsidRPr="001E6A87">
              <w:rPr>
                <w:rFonts w:ascii="標楷體" w:eastAsia="標楷體" w:hAnsi="標楷體" w:hint="eastAsia"/>
              </w:rPr>
              <w:lastRenderedPageBreak/>
              <w:t>配合審理案件法庭化意旨，參考民事訴訟法及行政訴訟法關於書狀程式之規定，明定</w:t>
            </w:r>
            <w:proofErr w:type="gramStart"/>
            <w:r w:rsidRPr="001E6A87">
              <w:rPr>
                <w:rFonts w:ascii="標楷體" w:eastAsia="標楷體" w:hAnsi="標楷體" w:hint="eastAsia"/>
              </w:rPr>
              <w:t>本節聲請</w:t>
            </w:r>
            <w:proofErr w:type="gramEnd"/>
            <w:r w:rsidRPr="001E6A87">
              <w:rPr>
                <w:rFonts w:ascii="標楷體" w:eastAsia="標楷體" w:hAnsi="標楷體" w:hint="eastAsia"/>
              </w:rPr>
              <w:t>法規範及裁判憲法審查案件之聲請書應記載事項。</w:t>
            </w:r>
          </w:p>
          <w:p w:rsidR="00B33316" w:rsidRPr="001E6A87" w:rsidRDefault="00B33316" w:rsidP="00B33316">
            <w:pPr>
              <w:numPr>
                <w:ilvl w:val="0"/>
                <w:numId w:val="68"/>
              </w:numPr>
              <w:jc w:val="both"/>
              <w:rPr>
                <w:rFonts w:ascii="標楷體" w:eastAsia="標楷體" w:hAnsi="標楷體"/>
              </w:rPr>
            </w:pPr>
            <w:r w:rsidRPr="001E6A87">
              <w:rPr>
                <w:rFonts w:ascii="標楷體" w:eastAsia="標楷體" w:hAnsi="標楷體" w:hint="eastAsia"/>
              </w:rPr>
              <w:t>配合前條第二項，</w:t>
            </w:r>
            <w:proofErr w:type="gramStart"/>
            <w:r w:rsidRPr="001E6A87">
              <w:rPr>
                <w:rFonts w:ascii="標楷體" w:eastAsia="標楷體" w:hAnsi="標楷體" w:hint="eastAsia"/>
              </w:rPr>
              <w:t>爰</w:t>
            </w:r>
            <w:proofErr w:type="gramEnd"/>
            <w:r w:rsidRPr="001E6A87">
              <w:rPr>
                <w:rFonts w:ascii="標楷體" w:eastAsia="標楷體" w:hAnsi="標楷體" w:hint="eastAsia"/>
              </w:rPr>
              <w:t>於第七款規定，聲請書應附具確定終局裁判及遵守六個月不變期間之證據。</w:t>
            </w:r>
          </w:p>
        </w:tc>
      </w:tr>
      <w:tr w:rsidR="001E6A87" w:rsidRPr="001E6A87" w:rsidTr="00600D0B">
        <w:tc>
          <w:tcPr>
            <w:tcW w:w="1687" w:type="pct"/>
            <w:shd w:val="clear" w:color="auto" w:fill="auto"/>
          </w:tcPr>
          <w:p w:rsidR="00B33316" w:rsidRPr="001E6A87" w:rsidRDefault="00B33316" w:rsidP="006058EE">
            <w:pPr>
              <w:autoSpaceDE w:val="0"/>
              <w:autoSpaceDN w:val="0"/>
              <w:adjustRightInd w:val="0"/>
              <w:ind w:left="240" w:hangingChars="100" w:hanging="240"/>
              <w:jc w:val="both"/>
              <w:rPr>
                <w:rFonts w:ascii="標楷體" w:eastAsia="標楷體" w:hAnsi="標楷體"/>
                <w:kern w:val="0"/>
              </w:rPr>
            </w:pPr>
            <w:r w:rsidRPr="001E6A87">
              <w:rPr>
                <w:rFonts w:ascii="標楷體" w:eastAsia="標楷體" w:hAnsi="標楷體"/>
                <w:bCs/>
              </w:rPr>
              <w:lastRenderedPageBreak/>
              <w:t>第</w:t>
            </w:r>
            <w:r w:rsidRPr="001E6A87">
              <w:rPr>
                <w:rFonts w:ascii="標楷體" w:eastAsia="標楷體" w:hAnsi="標楷體" w:hint="eastAsia"/>
                <w:bCs/>
              </w:rPr>
              <w:t>六十一</w:t>
            </w:r>
            <w:r w:rsidRPr="001E6A87">
              <w:rPr>
                <w:rFonts w:ascii="標楷體" w:eastAsia="標楷體" w:hAnsi="標楷體"/>
                <w:bCs/>
              </w:rPr>
              <w:t xml:space="preserve">條 </w:t>
            </w:r>
            <w:r w:rsidRPr="001E6A87">
              <w:rPr>
                <w:rFonts w:ascii="標楷體" w:eastAsia="標楷體" w:hAnsi="標楷體" w:hint="eastAsia"/>
                <w:bCs/>
              </w:rPr>
              <w:t xml:space="preserve"> </w:t>
            </w:r>
            <w:r w:rsidRPr="001E6A87">
              <w:rPr>
                <w:rFonts w:ascii="標楷體" w:eastAsia="標楷體" w:hAnsi="標楷體" w:hint="eastAsia"/>
                <w:kern w:val="0"/>
              </w:rPr>
              <w:t>本節案件於具憲法重要性，或為貫徹聲請人基本權利所必要者，受理之。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kern w:val="0"/>
              </w:rPr>
            </w:pPr>
            <w:proofErr w:type="gramStart"/>
            <w:r w:rsidRPr="001E6A87">
              <w:rPr>
                <w:rFonts w:ascii="標楷體" w:eastAsia="標楷體" w:hAnsi="標楷體" w:hint="eastAsia"/>
                <w:kern w:val="0"/>
              </w:rPr>
              <w:t>審查庭就承辦</w:t>
            </w:r>
            <w:proofErr w:type="gramEnd"/>
            <w:r w:rsidRPr="001E6A87">
              <w:rPr>
                <w:rFonts w:ascii="標楷體" w:eastAsia="標楷體" w:hAnsi="標楷體" w:hint="eastAsia"/>
                <w:kern w:val="0"/>
              </w:rPr>
              <w:t>大</w:t>
            </w:r>
            <w:r w:rsidRPr="001E6A87">
              <w:rPr>
                <w:rFonts w:ascii="標楷體" w:eastAsia="標楷體" w:hAnsi="標楷體" w:hint="eastAsia"/>
                <w:kern w:val="0"/>
              </w:rPr>
              <w:lastRenderedPageBreak/>
              <w:t>法官分受之聲請案件，得以一致決為不受理之裁定，並應附理由；不能達成一致決之不受理者，由憲法法庭評決受理與否。</w:t>
            </w:r>
          </w:p>
          <w:p w:rsidR="00B33316" w:rsidRPr="001E6A87" w:rsidRDefault="00B33316" w:rsidP="006058EE">
            <w:pPr>
              <w:autoSpaceDE w:val="0"/>
              <w:autoSpaceDN w:val="0"/>
              <w:adjustRightInd w:val="0"/>
              <w:ind w:leftChars="100" w:left="240" w:firstLine="480"/>
              <w:jc w:val="both"/>
              <w:rPr>
                <w:rFonts w:ascii="標楷體" w:eastAsia="標楷體" w:hAnsi="標楷體"/>
                <w:bCs/>
              </w:rPr>
            </w:pPr>
            <w:r w:rsidRPr="001E6A87">
              <w:rPr>
                <w:rFonts w:ascii="標楷體" w:eastAsia="標楷體" w:hAnsi="標楷體" w:hint="eastAsia"/>
                <w:kern w:val="0"/>
              </w:rPr>
              <w:t>前項一致決裁定作成後十五日內，有大法官三人</w:t>
            </w:r>
            <w:proofErr w:type="gramStart"/>
            <w:r w:rsidRPr="001E6A87">
              <w:rPr>
                <w:rFonts w:ascii="標楷體" w:eastAsia="標楷體" w:hAnsi="標楷體" w:hint="eastAsia"/>
                <w:kern w:val="0"/>
              </w:rPr>
              <w:t>以上認</w:t>
            </w:r>
            <w:proofErr w:type="gramEnd"/>
            <w:r w:rsidRPr="001E6A87">
              <w:rPr>
                <w:rFonts w:ascii="標楷體" w:eastAsia="標楷體" w:hAnsi="標楷體" w:hint="eastAsia"/>
                <w:kern w:val="0"/>
              </w:rPr>
              <w:t>應受理者，由憲法法庭評決受理與否；未達三人者，審查庭應速將裁定公告並送達聲請人。</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B33316">
            <w:pPr>
              <w:numPr>
                <w:ilvl w:val="0"/>
                <w:numId w:val="66"/>
              </w:numPr>
              <w:autoSpaceDE w:val="0"/>
              <w:autoSpaceDN w:val="0"/>
              <w:adjustRightInd w:val="0"/>
              <w:jc w:val="both"/>
              <w:rPr>
                <w:rFonts w:ascii="標楷體" w:eastAsia="標楷體" w:hAnsi="標楷體" w:cs="細明體"/>
                <w:u w:val="single"/>
                <w:lang w:val="zh-TW"/>
              </w:rPr>
            </w:pPr>
            <w:r w:rsidRPr="001E6A87">
              <w:rPr>
                <w:rFonts w:ascii="標楷體" w:eastAsia="標楷體" w:hAnsi="標楷體" w:cs="細明體" w:hint="eastAsia"/>
                <w:u w:val="single"/>
                <w:lang w:val="zh-TW"/>
              </w:rPr>
              <w:t>本條新增</w:t>
            </w:r>
            <w:r w:rsidRPr="001E6A87">
              <w:rPr>
                <w:rFonts w:ascii="標楷體" w:eastAsia="標楷體" w:hAnsi="標楷體" w:cs="細明體" w:hint="eastAsia"/>
                <w:lang w:val="zh-TW"/>
              </w:rPr>
              <w:t>。</w:t>
            </w:r>
          </w:p>
          <w:p w:rsidR="00B33316" w:rsidRPr="001E6A87" w:rsidRDefault="00B33316" w:rsidP="00B33316">
            <w:pPr>
              <w:numPr>
                <w:ilvl w:val="0"/>
                <w:numId w:val="66"/>
              </w:numPr>
              <w:jc w:val="both"/>
              <w:rPr>
                <w:rFonts w:ascii="標楷體" w:eastAsia="標楷體" w:hAnsi="標楷體"/>
              </w:rPr>
            </w:pPr>
            <w:r w:rsidRPr="001E6A87">
              <w:rPr>
                <w:rFonts w:ascii="標楷體" w:eastAsia="標楷體" w:hAnsi="標楷體" w:hint="eastAsia"/>
                <w:kern w:val="0"/>
              </w:rPr>
              <w:t>為避免不具憲法重要性或非為貫徹聲請人基本權利所必要之案件影響憲法</w:t>
            </w:r>
            <w:r w:rsidRPr="001E6A87">
              <w:rPr>
                <w:rFonts w:ascii="標楷體" w:eastAsia="標楷體" w:hAnsi="標楷體" w:hint="eastAsia"/>
                <w:kern w:val="0"/>
              </w:rPr>
              <w:lastRenderedPageBreak/>
              <w:t>法庭審理案件之效能，進而排擠其他具憲法重要性之案件，</w:t>
            </w:r>
            <w:proofErr w:type="gramStart"/>
            <w:r w:rsidRPr="001E6A87">
              <w:rPr>
                <w:rFonts w:ascii="標楷體" w:eastAsia="標楷體" w:hAnsi="標楷體" w:hint="eastAsia"/>
                <w:kern w:val="0"/>
              </w:rPr>
              <w:t>爰</w:t>
            </w:r>
            <w:proofErr w:type="gramEnd"/>
            <w:r w:rsidRPr="001E6A87">
              <w:rPr>
                <w:rFonts w:ascii="標楷體" w:eastAsia="標楷體" w:hAnsi="標楷體" w:hint="eastAsia"/>
                <w:kern w:val="0"/>
              </w:rPr>
              <w:t>參考德國聯邦憲法法院法第九十三條之一第二項，於第一項明定憲法法庭受理本節案件之標準。</w:t>
            </w:r>
          </w:p>
          <w:p w:rsidR="00B33316" w:rsidRPr="001E6A87" w:rsidRDefault="00B33316" w:rsidP="00C6787C">
            <w:pPr>
              <w:numPr>
                <w:ilvl w:val="0"/>
                <w:numId w:val="66"/>
              </w:numPr>
              <w:jc w:val="both"/>
              <w:rPr>
                <w:rFonts w:ascii="標楷體" w:eastAsia="標楷體" w:hAnsi="標楷體"/>
                <w:kern w:val="0"/>
              </w:rPr>
            </w:pPr>
            <w:r w:rsidRPr="001E6A87">
              <w:rPr>
                <w:rFonts w:ascii="標楷體" w:eastAsia="標楷體" w:hAnsi="標楷體" w:hint="eastAsia"/>
                <w:kern w:val="0"/>
              </w:rPr>
              <w:t>擷取德國聯邦憲法法院施行裁判憲法審查制度之經驗，妥速過濾不具受理價值之案件，</w:t>
            </w:r>
            <w:proofErr w:type="gramStart"/>
            <w:r w:rsidRPr="001E6A87">
              <w:rPr>
                <w:rFonts w:ascii="標楷體" w:eastAsia="標楷體" w:hAnsi="標楷體" w:hint="eastAsia"/>
                <w:kern w:val="0"/>
              </w:rPr>
              <w:t>爰</w:t>
            </w:r>
            <w:proofErr w:type="gramEnd"/>
            <w:r w:rsidRPr="001E6A87">
              <w:rPr>
                <w:rFonts w:ascii="標楷體" w:eastAsia="標楷體" w:hAnsi="標楷體" w:hint="eastAsia"/>
                <w:kern w:val="0"/>
              </w:rPr>
              <w:t>參考德國聯邦憲法法院法第二十四條有關簡易程序、第九十三條之二及第九十三條之四等規定，於第二項規定</w:t>
            </w:r>
            <w:proofErr w:type="gramStart"/>
            <w:r w:rsidRPr="001E6A87">
              <w:rPr>
                <w:rFonts w:ascii="標楷體" w:eastAsia="標楷體" w:hAnsi="標楷體" w:hint="eastAsia"/>
                <w:kern w:val="0"/>
              </w:rPr>
              <w:t>審查庭就本</w:t>
            </w:r>
            <w:proofErr w:type="gramEnd"/>
            <w:r w:rsidRPr="001E6A87">
              <w:rPr>
                <w:rFonts w:ascii="標楷體" w:eastAsia="標楷體" w:hAnsi="標楷體" w:hint="eastAsia"/>
                <w:kern w:val="0"/>
              </w:rPr>
              <w:t>節案件得經一致決為不受理裁定，該裁定並應附理由，並表明其為一致決。其不能達成一致決之不受理者，案件即送由憲法法庭，依本法第三十二條第二項之規定評決受理與否。</w:t>
            </w:r>
          </w:p>
          <w:p w:rsidR="00B33316" w:rsidRPr="001E6A87" w:rsidRDefault="00B33316" w:rsidP="00B33316">
            <w:pPr>
              <w:numPr>
                <w:ilvl w:val="0"/>
                <w:numId w:val="66"/>
              </w:numPr>
              <w:jc w:val="both"/>
              <w:rPr>
                <w:rFonts w:ascii="標楷體" w:eastAsia="標楷體" w:hAnsi="標楷體"/>
              </w:rPr>
            </w:pPr>
            <w:r w:rsidRPr="001E6A87">
              <w:rPr>
                <w:rFonts w:ascii="標楷體" w:eastAsia="標楷體" w:hAnsi="標楷體" w:hint="eastAsia"/>
              </w:rPr>
              <w:t>聲請案件如無本法第十五條第二項各款所定不合法之情事，原應由憲法法庭續</w:t>
            </w:r>
            <w:proofErr w:type="gramStart"/>
            <w:r w:rsidRPr="001E6A87">
              <w:rPr>
                <w:rFonts w:ascii="標楷體" w:eastAsia="標楷體" w:hAnsi="標楷體" w:hint="eastAsia"/>
              </w:rPr>
              <w:t>予審</w:t>
            </w:r>
            <w:proofErr w:type="gramEnd"/>
            <w:r w:rsidRPr="001E6A87">
              <w:rPr>
                <w:rFonts w:ascii="標楷體" w:eastAsia="標楷體" w:hAnsi="標楷體" w:hint="eastAsia"/>
              </w:rPr>
              <w:t>查受理與否，為緩和本條第二項前段特別規定</w:t>
            </w:r>
            <w:r w:rsidRPr="001E6A87">
              <w:rPr>
                <w:rFonts w:ascii="標楷體" w:eastAsia="標楷體" w:hAnsi="標楷體" w:hint="eastAsia"/>
              </w:rPr>
              <w:lastRenderedPageBreak/>
              <w:t>與原受理制度間之落差，</w:t>
            </w:r>
            <w:proofErr w:type="gramStart"/>
            <w:r w:rsidRPr="001E6A87">
              <w:rPr>
                <w:rFonts w:ascii="標楷體" w:eastAsia="標楷體" w:hAnsi="標楷體" w:hint="eastAsia"/>
              </w:rPr>
              <w:t>爰</w:t>
            </w:r>
            <w:proofErr w:type="gramEnd"/>
            <w:r w:rsidRPr="001E6A87">
              <w:rPr>
                <w:rFonts w:ascii="標楷體" w:eastAsia="標楷體" w:hAnsi="標楷體" w:hint="eastAsia"/>
              </w:rPr>
              <w:t>設第三項規定該一致決裁定作成後，對外暫</w:t>
            </w:r>
            <w:proofErr w:type="gramStart"/>
            <w:r w:rsidRPr="001E6A87">
              <w:rPr>
                <w:rFonts w:ascii="標楷體" w:eastAsia="標楷體" w:hAnsi="標楷體" w:hint="eastAsia"/>
              </w:rPr>
              <w:t>不</w:t>
            </w:r>
            <w:proofErr w:type="gramEnd"/>
            <w:r w:rsidRPr="001E6A87">
              <w:rPr>
                <w:rFonts w:ascii="標楷體" w:eastAsia="標楷體" w:hAnsi="標楷體" w:hint="eastAsia"/>
              </w:rPr>
              <w:t>公告或送達，</w:t>
            </w:r>
            <w:proofErr w:type="gramStart"/>
            <w:r w:rsidRPr="001E6A87">
              <w:rPr>
                <w:rFonts w:ascii="標楷體" w:eastAsia="標楷體" w:hAnsi="標楷體" w:hint="eastAsia"/>
              </w:rPr>
              <w:t>使其尚不</w:t>
            </w:r>
            <w:proofErr w:type="gramEnd"/>
            <w:r w:rsidRPr="001E6A87">
              <w:rPr>
                <w:rFonts w:ascii="標楷體" w:eastAsia="標楷體" w:hAnsi="標楷體" w:hint="eastAsia"/>
              </w:rPr>
              <w:t>生效力；對內則以適當方式，使其他大法官周知，</w:t>
            </w:r>
            <w:proofErr w:type="gramStart"/>
            <w:r w:rsidRPr="001E6A87">
              <w:rPr>
                <w:rFonts w:ascii="標楷體" w:eastAsia="標楷體" w:hAnsi="標楷體" w:hint="eastAsia"/>
              </w:rPr>
              <w:t>俾</w:t>
            </w:r>
            <w:proofErr w:type="gramEnd"/>
            <w:r w:rsidRPr="001E6A87">
              <w:rPr>
                <w:rFonts w:ascii="標楷體" w:eastAsia="標楷體" w:hAnsi="標楷體" w:hint="eastAsia"/>
              </w:rPr>
              <w:t>便有機會即時表示受理之意見，</w:t>
            </w:r>
            <w:proofErr w:type="gramStart"/>
            <w:r w:rsidRPr="001E6A87">
              <w:rPr>
                <w:rFonts w:ascii="標楷體" w:eastAsia="標楷體" w:hAnsi="標楷體" w:hint="eastAsia"/>
              </w:rPr>
              <w:t>於持受理</w:t>
            </w:r>
            <w:proofErr w:type="gramEnd"/>
            <w:r w:rsidRPr="001E6A87">
              <w:rPr>
                <w:rFonts w:ascii="標楷體" w:eastAsia="標楷體" w:hAnsi="標楷體" w:hint="eastAsia"/>
              </w:rPr>
              <w:t>意見達三人以上者，即應送憲法法庭由全體大法官評決受理與否，於十五日內，未達三人者，則應儘速公告該裁定使其生效，並送達聲請人。</w:t>
            </w:r>
          </w:p>
        </w:tc>
      </w:tr>
      <w:tr w:rsidR="00B33316" w:rsidRPr="001E6A87" w:rsidTr="006058EE">
        <w:tc>
          <w:tcPr>
            <w:tcW w:w="1687" w:type="pct"/>
          </w:tcPr>
          <w:p w:rsidR="00B33316" w:rsidRPr="001E6A87" w:rsidRDefault="00B33316" w:rsidP="006058EE">
            <w:pPr>
              <w:autoSpaceDE w:val="0"/>
              <w:autoSpaceDN w:val="0"/>
              <w:adjustRightInd w:val="0"/>
              <w:ind w:left="240" w:hangingChars="100" w:hanging="240"/>
              <w:jc w:val="both"/>
              <w:rPr>
                <w:rFonts w:ascii="標楷體" w:eastAsia="標楷體" w:hAnsi="標楷體" w:cs="標楷體"/>
                <w:bCs/>
                <w:lang w:val="zh-TW"/>
              </w:rPr>
            </w:pPr>
            <w:r w:rsidRPr="001E6A87">
              <w:rPr>
                <w:rFonts w:ascii="標楷體" w:eastAsia="標楷體" w:hAnsi="標楷體" w:cs="標楷體" w:hint="eastAsia"/>
                <w:bCs/>
                <w:lang w:val="zh-TW"/>
              </w:rPr>
              <w:lastRenderedPageBreak/>
              <w:t>第六十二條</w:t>
            </w:r>
            <w:r w:rsidRPr="001E6A87">
              <w:rPr>
                <w:rFonts w:ascii="標楷體" w:eastAsia="標楷體" w:hAnsi="標楷體" w:cs="標楷體"/>
                <w:bCs/>
                <w:lang w:val="zh-TW"/>
              </w:rPr>
              <w:t xml:space="preserve">  </w:t>
            </w:r>
            <w:r w:rsidRPr="001E6A87">
              <w:rPr>
                <w:rFonts w:ascii="標楷體" w:eastAsia="標楷體" w:hAnsi="標楷體" w:hint="eastAsia"/>
              </w:rPr>
              <w:t>憲法法庭認人民之聲請有理由者，應於判決主文宣告該確定終局裁判違憲，並廢棄之，發回管轄法院；如認該確定終局裁判所適用之法規範違憲，並為法規範違憲之宣告。</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bCs/>
                <w:lang w:val="zh-TW"/>
              </w:rPr>
            </w:pPr>
            <w:r w:rsidRPr="001E6A87">
              <w:rPr>
                <w:rFonts w:ascii="標楷體" w:eastAsia="標楷體" w:hAnsi="標楷體" w:hint="eastAsia"/>
                <w:bCs/>
                <w:lang w:val="zh-TW"/>
              </w:rPr>
              <w:t>第五十一條及第五十二條規定，於前項判決</w:t>
            </w:r>
            <w:proofErr w:type="gramStart"/>
            <w:r w:rsidRPr="001E6A87">
              <w:rPr>
                <w:rFonts w:ascii="標楷體" w:eastAsia="標楷體" w:hAnsi="標楷體" w:hint="eastAsia"/>
                <w:bCs/>
                <w:lang w:val="zh-TW"/>
              </w:rPr>
              <w:t>準</w:t>
            </w:r>
            <w:proofErr w:type="gramEnd"/>
            <w:r w:rsidRPr="001E6A87">
              <w:rPr>
                <w:rFonts w:ascii="標楷體" w:eastAsia="標楷體" w:hAnsi="標楷體" w:hint="eastAsia"/>
                <w:bCs/>
                <w:lang w:val="zh-TW"/>
              </w:rPr>
              <w:t>用之。</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67"/>
              </w:numPr>
              <w:autoSpaceDE w:val="0"/>
              <w:autoSpaceDN w:val="0"/>
              <w:adjustRightInd w:val="0"/>
              <w:jc w:val="both"/>
              <w:rPr>
                <w:rFonts w:ascii="標楷體" w:eastAsia="標楷體" w:hAnsi="標楷體" w:cs="細明體"/>
                <w:u w:val="single"/>
              </w:rPr>
            </w:pPr>
            <w:r w:rsidRPr="001E6A87">
              <w:rPr>
                <w:rFonts w:ascii="標楷體" w:eastAsia="標楷體" w:hAnsi="標楷體" w:cs="細明體" w:hint="eastAsia"/>
                <w:u w:val="single"/>
              </w:rPr>
              <w:t>本條新增</w:t>
            </w:r>
            <w:r w:rsidRPr="001E6A87">
              <w:rPr>
                <w:rFonts w:ascii="標楷體" w:eastAsia="標楷體" w:hAnsi="標楷體" w:cs="細明體" w:hint="eastAsia"/>
              </w:rPr>
              <w:t>。</w:t>
            </w:r>
          </w:p>
          <w:p w:rsidR="00B33316" w:rsidRPr="001E6A87" w:rsidRDefault="00B33316" w:rsidP="00B33316">
            <w:pPr>
              <w:numPr>
                <w:ilvl w:val="0"/>
                <w:numId w:val="67"/>
              </w:numPr>
              <w:autoSpaceDE w:val="0"/>
              <w:autoSpaceDN w:val="0"/>
              <w:adjustRightInd w:val="0"/>
              <w:jc w:val="both"/>
              <w:rPr>
                <w:rFonts w:ascii="標楷體" w:eastAsia="標楷體" w:hAnsi="標楷體" w:cs="細明體"/>
                <w:u w:val="single"/>
              </w:rPr>
            </w:pPr>
            <w:r w:rsidRPr="001E6A87">
              <w:rPr>
                <w:rFonts w:ascii="標楷體" w:eastAsia="標楷體" w:hAnsi="標楷體" w:cs="細明體" w:hint="eastAsia"/>
              </w:rPr>
              <w:t>第一項前段:</w:t>
            </w:r>
          </w:p>
          <w:p w:rsidR="00B33316" w:rsidRPr="001E6A87" w:rsidRDefault="00B33316" w:rsidP="00B33316">
            <w:pPr>
              <w:numPr>
                <w:ilvl w:val="0"/>
                <w:numId w:val="176"/>
              </w:numPr>
              <w:autoSpaceDE w:val="0"/>
              <w:autoSpaceDN w:val="0"/>
              <w:adjustRightInd w:val="0"/>
              <w:ind w:leftChars="50" w:left="574" w:hanging="454"/>
              <w:jc w:val="both"/>
              <w:rPr>
                <w:rFonts w:ascii="標楷體" w:eastAsia="標楷體" w:hAnsi="標楷體" w:cs="細明體"/>
              </w:rPr>
            </w:pPr>
            <w:r w:rsidRPr="001E6A87">
              <w:rPr>
                <w:rFonts w:ascii="標楷體" w:eastAsia="標楷體" w:hAnsi="標楷體" w:cs="細明體" w:hint="eastAsia"/>
              </w:rPr>
              <w:t>人民聲請本節案件，無論係主張確定終局裁判所適用之法規範</w:t>
            </w:r>
            <w:proofErr w:type="gramStart"/>
            <w:r w:rsidRPr="001E6A87">
              <w:rPr>
                <w:rFonts w:ascii="標楷體" w:eastAsia="標楷體" w:hAnsi="標楷體" w:cs="細明體" w:hint="eastAsia"/>
              </w:rPr>
              <w:t>違憲致該</w:t>
            </w:r>
            <w:proofErr w:type="gramEnd"/>
            <w:r w:rsidRPr="001E6A87">
              <w:rPr>
                <w:rFonts w:ascii="標楷體" w:eastAsia="標楷體" w:hAnsi="標楷體" w:cs="細明體" w:hint="eastAsia"/>
              </w:rPr>
              <w:t>裁判當然違憲，或者僅主張確定終局裁判違憲，憲法法庭經審理結果，認人民之聲請有理由時，</w:t>
            </w:r>
            <w:proofErr w:type="gramStart"/>
            <w:r w:rsidRPr="001E6A87">
              <w:rPr>
                <w:rFonts w:ascii="標楷體" w:eastAsia="標楷體" w:hAnsi="標楷體" w:cs="細明體" w:hint="eastAsia"/>
              </w:rPr>
              <w:t>均應直接</w:t>
            </w:r>
            <w:proofErr w:type="gramEnd"/>
            <w:r w:rsidRPr="001E6A87">
              <w:rPr>
                <w:rFonts w:ascii="標楷體" w:eastAsia="標楷體" w:hAnsi="標楷體" w:cs="細明體" w:hint="eastAsia"/>
              </w:rPr>
              <w:t>廢棄該確定終局裁判，使管轄法院再為審理，而無庸</w:t>
            </w:r>
            <w:proofErr w:type="gramStart"/>
            <w:r w:rsidRPr="001E6A87">
              <w:rPr>
                <w:rFonts w:ascii="標楷體" w:eastAsia="標楷體" w:hAnsi="標楷體" w:cs="細明體" w:hint="eastAsia"/>
              </w:rPr>
              <w:t>循</w:t>
            </w:r>
            <w:proofErr w:type="gramEnd"/>
            <w:r w:rsidRPr="001E6A87">
              <w:rPr>
                <w:rFonts w:ascii="標楷體" w:eastAsia="標楷體" w:hAnsi="標楷體" w:cs="細明體" w:hint="eastAsia"/>
              </w:rPr>
              <w:t>現行制度，要求人民復須借助再審或非常上訴等制度，始得完整之救濟。</w:t>
            </w:r>
            <w:proofErr w:type="gramStart"/>
            <w:r w:rsidRPr="001E6A87">
              <w:rPr>
                <w:rFonts w:ascii="標楷體" w:eastAsia="標楷體" w:hAnsi="標楷體" w:cs="細明體" w:hint="eastAsia"/>
              </w:rPr>
              <w:t>爰</w:t>
            </w:r>
            <w:proofErr w:type="gramEnd"/>
            <w:r w:rsidRPr="001E6A87">
              <w:rPr>
                <w:rFonts w:ascii="標楷體" w:eastAsia="標楷體" w:hAnsi="標楷體" w:cs="細明體" w:hint="eastAsia"/>
              </w:rPr>
              <w:t>於本</w:t>
            </w:r>
            <w:r w:rsidRPr="001E6A87">
              <w:rPr>
                <w:rFonts w:ascii="標楷體" w:eastAsia="標楷體" w:hAnsi="標楷體" w:cs="細明體" w:hint="eastAsia"/>
              </w:rPr>
              <w:lastRenderedPageBreak/>
              <w:t>項前段規定，憲法法庭認人民之聲請有理由者，應於判決主文宣告該確定終局裁判違憲，並廢棄之，發回管轄法院。</w:t>
            </w:r>
          </w:p>
          <w:p w:rsidR="00B33316" w:rsidRPr="001E6A87" w:rsidRDefault="00B33316" w:rsidP="00B33316">
            <w:pPr>
              <w:numPr>
                <w:ilvl w:val="0"/>
                <w:numId w:val="176"/>
              </w:numPr>
              <w:autoSpaceDE w:val="0"/>
              <w:autoSpaceDN w:val="0"/>
              <w:adjustRightInd w:val="0"/>
              <w:ind w:leftChars="50" w:left="574" w:hanging="454"/>
              <w:jc w:val="both"/>
              <w:rPr>
                <w:rFonts w:ascii="標楷體" w:eastAsia="標楷體" w:hAnsi="標楷體" w:cs="細明體"/>
              </w:rPr>
            </w:pPr>
            <w:r w:rsidRPr="001E6A87">
              <w:rPr>
                <w:rFonts w:ascii="標楷體" w:eastAsia="標楷體" w:hAnsi="標楷體" w:cs="細明體" w:hint="eastAsia"/>
              </w:rPr>
              <w:t>各法院之法律審法院與事實審法院間，依訴訟法之規定分工，有其功能之界限，法律審法院不介入認定事實及取捨證據。裁判憲法審查制度，旨在審查裁判在解釋法律及適用法律時，是否有誤認或忽略基本權利重要意義，或違反通常情況下所理解的憲法價值等情事，性質上亦屬法律審，自亦不應介入認定事實及取捨證據。</w:t>
            </w:r>
            <w:proofErr w:type="gramStart"/>
            <w:r w:rsidRPr="001E6A87">
              <w:rPr>
                <w:rFonts w:ascii="標楷體" w:eastAsia="標楷體" w:hAnsi="標楷體" w:cs="細明體" w:hint="eastAsia"/>
              </w:rPr>
              <w:t>爰</w:t>
            </w:r>
            <w:proofErr w:type="gramEnd"/>
            <w:r w:rsidRPr="001E6A87">
              <w:rPr>
                <w:rFonts w:ascii="標楷體" w:eastAsia="標楷體" w:hAnsi="標楷體" w:cs="細明體" w:hint="eastAsia"/>
              </w:rPr>
              <w:t>參考德國聯邦憲法法院法第九十五條第二項對於確定終局裁判提起之憲法訴願有理由時，德國聯邦憲法法院應將該裁判廢棄發回管轄法院，並不自為裁判之規定，於本項明定憲法法庭</w:t>
            </w:r>
            <w:proofErr w:type="gramStart"/>
            <w:r w:rsidRPr="001E6A87">
              <w:rPr>
                <w:rFonts w:ascii="標楷體" w:eastAsia="標楷體" w:hAnsi="標楷體" w:cs="細明體" w:hint="eastAsia"/>
              </w:rPr>
              <w:t>如認聲請</w:t>
            </w:r>
            <w:proofErr w:type="gramEnd"/>
            <w:r w:rsidRPr="001E6A87">
              <w:rPr>
                <w:rFonts w:ascii="標楷體" w:eastAsia="標楷體" w:hAnsi="標楷體" w:cs="細明體" w:hint="eastAsia"/>
              </w:rPr>
              <w:t>有理由</w:t>
            </w:r>
            <w:r w:rsidRPr="001E6A87">
              <w:rPr>
                <w:rFonts w:ascii="標楷體" w:eastAsia="標楷體" w:hAnsi="標楷體" w:cs="細明體" w:hint="eastAsia"/>
              </w:rPr>
              <w:lastRenderedPageBreak/>
              <w:t>者，而廢棄該確定終局裁判時，發回管轄法院再為審理。</w:t>
            </w:r>
          </w:p>
          <w:p w:rsidR="00B33316" w:rsidRPr="001E6A87" w:rsidRDefault="00B33316" w:rsidP="00B33316">
            <w:pPr>
              <w:numPr>
                <w:ilvl w:val="0"/>
                <w:numId w:val="67"/>
              </w:numPr>
              <w:autoSpaceDE w:val="0"/>
              <w:autoSpaceDN w:val="0"/>
              <w:adjustRightInd w:val="0"/>
              <w:jc w:val="both"/>
              <w:rPr>
                <w:rFonts w:ascii="標楷體" w:eastAsia="標楷體" w:hAnsi="標楷體" w:cs="細明體"/>
              </w:rPr>
            </w:pPr>
            <w:r w:rsidRPr="001E6A87">
              <w:rPr>
                <w:rFonts w:ascii="標楷體" w:eastAsia="標楷體" w:hAnsi="標楷體" w:cs="細明體" w:hint="eastAsia"/>
              </w:rPr>
              <w:t>第一項後段及第二項:</w:t>
            </w:r>
          </w:p>
          <w:p w:rsidR="00B33316" w:rsidRPr="001E6A87" w:rsidRDefault="00B33316" w:rsidP="00B33316">
            <w:pPr>
              <w:numPr>
                <w:ilvl w:val="0"/>
                <w:numId w:val="177"/>
              </w:numPr>
              <w:autoSpaceDE w:val="0"/>
              <w:autoSpaceDN w:val="0"/>
              <w:adjustRightInd w:val="0"/>
              <w:ind w:left="738" w:hanging="454"/>
              <w:jc w:val="both"/>
              <w:rPr>
                <w:rFonts w:ascii="標楷體" w:eastAsia="標楷體" w:hAnsi="標楷體" w:cs="細明體"/>
              </w:rPr>
            </w:pPr>
            <w:r w:rsidRPr="001E6A87">
              <w:rPr>
                <w:rFonts w:ascii="標楷體" w:eastAsia="標楷體" w:hAnsi="標楷體" w:cs="細明體" w:hint="eastAsia"/>
              </w:rPr>
              <w:t>憲法法庭經審理結果，如認該確定終局裁判所適用之法規範違憲，基於客觀憲法秩序維護之功能，並應宣告該法規範違憲，</w:t>
            </w:r>
            <w:proofErr w:type="gramStart"/>
            <w:r w:rsidRPr="001E6A87">
              <w:rPr>
                <w:rFonts w:ascii="標楷體" w:eastAsia="標楷體" w:hAnsi="標楷體" w:cs="細明體" w:hint="eastAsia"/>
              </w:rPr>
              <w:t>爰</w:t>
            </w:r>
            <w:proofErr w:type="gramEnd"/>
            <w:r w:rsidRPr="001E6A87">
              <w:rPr>
                <w:rFonts w:ascii="標楷體" w:eastAsia="標楷體" w:hAnsi="標楷體" w:cs="細明體" w:hint="eastAsia"/>
              </w:rPr>
              <w:t>規定於第一項後段。</w:t>
            </w:r>
          </w:p>
          <w:p w:rsidR="00B33316" w:rsidRPr="001E6A87" w:rsidRDefault="00B33316" w:rsidP="00B33316">
            <w:pPr>
              <w:numPr>
                <w:ilvl w:val="0"/>
                <w:numId w:val="177"/>
              </w:numPr>
              <w:autoSpaceDE w:val="0"/>
              <w:autoSpaceDN w:val="0"/>
              <w:adjustRightInd w:val="0"/>
              <w:ind w:left="738" w:hanging="454"/>
              <w:jc w:val="both"/>
              <w:rPr>
                <w:rFonts w:ascii="標楷體" w:eastAsia="標楷體" w:hAnsi="標楷體" w:cs="細明體"/>
              </w:rPr>
            </w:pPr>
            <w:r w:rsidRPr="001E6A87">
              <w:rPr>
                <w:rFonts w:ascii="標楷體" w:eastAsia="標楷體" w:hAnsi="標楷體" w:cs="細明體" w:hint="eastAsia"/>
              </w:rPr>
              <w:t>本節人民聲請法規範憲法審查案件，與本章第一節關於國家機關、立法委員聲請法規範憲法審查案件，</w:t>
            </w:r>
            <w:proofErr w:type="gramStart"/>
            <w:r w:rsidRPr="001E6A87">
              <w:rPr>
                <w:rFonts w:ascii="標楷體" w:eastAsia="標楷體" w:hAnsi="標楷體" w:cs="細明體" w:hint="eastAsia"/>
              </w:rPr>
              <w:t>均為法</w:t>
            </w:r>
            <w:proofErr w:type="gramEnd"/>
            <w:r w:rsidRPr="001E6A87">
              <w:rPr>
                <w:rFonts w:ascii="標楷體" w:eastAsia="標楷體" w:hAnsi="標楷體" w:cs="細明體" w:hint="eastAsia"/>
              </w:rPr>
              <w:t>規範憲法審查，其宣告程序與方式，應無不同，</w:t>
            </w:r>
            <w:proofErr w:type="gramStart"/>
            <w:r w:rsidRPr="001E6A87">
              <w:rPr>
                <w:rFonts w:ascii="標楷體" w:eastAsia="標楷體" w:hAnsi="標楷體" w:cs="細明體" w:hint="eastAsia"/>
              </w:rPr>
              <w:t>爰</w:t>
            </w:r>
            <w:proofErr w:type="gramEnd"/>
            <w:r w:rsidRPr="001E6A87">
              <w:rPr>
                <w:rFonts w:ascii="標楷體" w:eastAsia="標楷體" w:hAnsi="標楷體" w:cs="細明體" w:hint="eastAsia"/>
              </w:rPr>
              <w:t>於第二項規定</w:t>
            </w:r>
            <w:proofErr w:type="gramStart"/>
            <w:r w:rsidRPr="001E6A87">
              <w:rPr>
                <w:rFonts w:ascii="標楷體" w:eastAsia="標楷體" w:hAnsi="標楷體" w:cs="細明體" w:hint="eastAsia"/>
              </w:rPr>
              <w:t>準</w:t>
            </w:r>
            <w:proofErr w:type="gramEnd"/>
            <w:r w:rsidRPr="001E6A87">
              <w:rPr>
                <w:rFonts w:ascii="標楷體" w:eastAsia="標楷體" w:hAnsi="標楷體" w:cs="細明體" w:hint="eastAsia"/>
              </w:rPr>
              <w:t>用本法第五十一條規定，憲法法庭宣告法規範違憲應於判決主文內為之。</w:t>
            </w:r>
          </w:p>
          <w:p w:rsidR="00B33316" w:rsidRPr="001E6A87" w:rsidRDefault="00B33316" w:rsidP="00B33316">
            <w:pPr>
              <w:numPr>
                <w:ilvl w:val="0"/>
                <w:numId w:val="177"/>
              </w:numPr>
              <w:autoSpaceDE w:val="0"/>
              <w:autoSpaceDN w:val="0"/>
              <w:adjustRightInd w:val="0"/>
              <w:ind w:left="738" w:hanging="454"/>
              <w:jc w:val="both"/>
              <w:rPr>
                <w:rFonts w:ascii="標楷體" w:eastAsia="標楷體" w:hAnsi="標楷體" w:cs="細明體"/>
              </w:rPr>
            </w:pPr>
            <w:r w:rsidRPr="001E6A87">
              <w:rPr>
                <w:rFonts w:ascii="標楷體" w:eastAsia="標楷體" w:hAnsi="標楷體" w:cs="細明體" w:hint="eastAsia"/>
              </w:rPr>
              <w:t>本章第一節就判決宣告法規範違憲失效之相關規定，於本節案件，應可援用，</w:t>
            </w:r>
            <w:proofErr w:type="gramStart"/>
            <w:r w:rsidRPr="001E6A87">
              <w:rPr>
                <w:rFonts w:ascii="標楷體" w:eastAsia="標楷體" w:hAnsi="標楷體" w:cs="細明體" w:hint="eastAsia"/>
              </w:rPr>
              <w:t>爰</w:t>
            </w:r>
            <w:proofErr w:type="gramEnd"/>
            <w:r w:rsidRPr="001E6A87">
              <w:rPr>
                <w:rFonts w:ascii="標楷體" w:eastAsia="標楷體" w:hAnsi="標楷體" w:cs="細明體" w:hint="eastAsia"/>
              </w:rPr>
              <w:t>於第二項規定</w:t>
            </w:r>
            <w:proofErr w:type="gramStart"/>
            <w:r w:rsidRPr="001E6A87">
              <w:rPr>
                <w:rFonts w:ascii="標楷體" w:eastAsia="標楷體" w:hAnsi="標楷體" w:cs="細明體" w:hint="eastAsia"/>
              </w:rPr>
              <w:t>準</w:t>
            </w:r>
            <w:proofErr w:type="gramEnd"/>
            <w:r w:rsidRPr="001E6A87">
              <w:rPr>
                <w:rFonts w:ascii="標楷體" w:eastAsia="標楷體" w:hAnsi="標楷體" w:cs="細明體" w:hint="eastAsia"/>
              </w:rPr>
              <w:t>用</w:t>
            </w:r>
            <w:r w:rsidRPr="001E6A87">
              <w:rPr>
                <w:rFonts w:ascii="標楷體" w:eastAsia="標楷體" w:hAnsi="標楷體" w:cs="細明體" w:hint="eastAsia"/>
              </w:rPr>
              <w:lastRenderedPageBreak/>
              <w:t>本法第五十二條規定。</w:t>
            </w:r>
          </w:p>
        </w:tc>
      </w:tr>
      <w:tr w:rsidR="00B33316" w:rsidRPr="001E6A87" w:rsidTr="006058EE">
        <w:tc>
          <w:tcPr>
            <w:tcW w:w="1687" w:type="pct"/>
          </w:tcPr>
          <w:p w:rsidR="00B33316" w:rsidRPr="001E6A87" w:rsidRDefault="00B33316" w:rsidP="006058EE">
            <w:pPr>
              <w:autoSpaceDE w:val="0"/>
              <w:autoSpaceDN w:val="0"/>
              <w:adjustRightInd w:val="0"/>
              <w:ind w:left="240" w:hangingChars="100" w:hanging="240"/>
              <w:jc w:val="both"/>
              <w:rPr>
                <w:rFonts w:ascii="標楷體" w:eastAsia="標楷體" w:hAnsi="標楷體"/>
                <w:bCs/>
              </w:rPr>
            </w:pPr>
            <w:r w:rsidRPr="001E6A87">
              <w:rPr>
                <w:rFonts w:ascii="標楷體" w:eastAsia="標楷體" w:hAnsi="標楷體" w:hint="eastAsia"/>
              </w:rPr>
              <w:lastRenderedPageBreak/>
              <w:t xml:space="preserve">第六十三條  </w:t>
            </w:r>
            <w:r w:rsidRPr="001E6A87">
              <w:rPr>
                <w:rFonts w:ascii="標楷體" w:eastAsia="標楷體" w:hAnsi="標楷體" w:hint="eastAsia"/>
                <w:bCs/>
              </w:rPr>
              <w:t>本節案件判決宣告法規範立即失效者，</w:t>
            </w:r>
            <w:proofErr w:type="gramStart"/>
            <w:r w:rsidRPr="001E6A87">
              <w:rPr>
                <w:rFonts w:ascii="標楷體" w:eastAsia="標楷體" w:hAnsi="標楷體" w:hint="eastAsia"/>
                <w:bCs/>
              </w:rPr>
              <w:t>準</w:t>
            </w:r>
            <w:proofErr w:type="gramEnd"/>
            <w:r w:rsidRPr="001E6A87">
              <w:rPr>
                <w:rFonts w:ascii="標楷體" w:eastAsia="標楷體" w:hAnsi="標楷體" w:hint="eastAsia"/>
                <w:bCs/>
              </w:rPr>
              <w:t>用第五十三條規定。</w:t>
            </w:r>
          </w:p>
          <w:p w:rsidR="00B33316" w:rsidRPr="001E6A87" w:rsidRDefault="00B33316" w:rsidP="006058EE">
            <w:pPr>
              <w:ind w:leftChars="100" w:left="240"/>
              <w:jc w:val="both"/>
              <w:rPr>
                <w:rFonts w:ascii="標楷體" w:eastAsia="標楷體" w:hAnsi="標楷體" w:cs="標楷體"/>
                <w:bCs/>
              </w:rPr>
            </w:pPr>
            <w:r w:rsidRPr="001E6A87">
              <w:rPr>
                <w:rFonts w:ascii="標楷體" w:eastAsia="標楷體" w:hAnsi="標楷體" w:hint="eastAsia"/>
              </w:rPr>
              <w:t xml:space="preserve">    </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rPr>
            </w:pP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104"/>
              </w:numPr>
              <w:autoSpaceDE w:val="0"/>
              <w:autoSpaceDN w:val="0"/>
              <w:adjustRightInd w:val="0"/>
              <w:jc w:val="both"/>
              <w:rPr>
                <w:rFonts w:ascii="標楷體" w:eastAsia="標楷體" w:hAnsi="標楷體" w:cs="細明體"/>
                <w:u w:val="single"/>
                <w:lang w:val="zh-TW"/>
              </w:rPr>
            </w:pPr>
            <w:r w:rsidRPr="001E6A87">
              <w:rPr>
                <w:rFonts w:ascii="標楷體" w:eastAsia="標楷體" w:hAnsi="標楷體" w:cs="細明體" w:hint="eastAsia"/>
                <w:u w:val="single"/>
                <w:lang w:val="zh-TW"/>
              </w:rPr>
              <w:t>本條新增</w:t>
            </w:r>
            <w:r w:rsidRPr="001E6A87">
              <w:rPr>
                <w:rFonts w:ascii="標楷體" w:eastAsia="標楷體" w:hAnsi="標楷體" w:cs="細明體" w:hint="eastAsia"/>
                <w:lang w:val="zh-TW"/>
              </w:rPr>
              <w:t>。</w:t>
            </w:r>
          </w:p>
          <w:p w:rsidR="00B33316" w:rsidRPr="001E6A87" w:rsidRDefault="00B33316" w:rsidP="00B33316">
            <w:pPr>
              <w:numPr>
                <w:ilvl w:val="0"/>
                <w:numId w:val="104"/>
              </w:numPr>
              <w:autoSpaceDE w:val="0"/>
              <w:autoSpaceDN w:val="0"/>
              <w:adjustRightInd w:val="0"/>
              <w:jc w:val="both"/>
              <w:rPr>
                <w:rFonts w:ascii="標楷體" w:eastAsia="標楷體" w:hAnsi="標楷體" w:cs="細明體"/>
                <w:lang w:val="zh-TW"/>
              </w:rPr>
            </w:pPr>
            <w:r w:rsidRPr="001E6A87">
              <w:rPr>
                <w:rFonts w:ascii="標楷體" w:eastAsia="標楷體" w:hAnsi="標楷體" w:hint="eastAsia"/>
              </w:rPr>
              <w:t>本章第一節所定關於宣告法規範立即失效，各法院就審理中案件之處理方式及判決對於已確定之終局裁判之影響，應均可援用，</w:t>
            </w:r>
            <w:proofErr w:type="gramStart"/>
            <w:r w:rsidRPr="001E6A87">
              <w:rPr>
                <w:rFonts w:ascii="標楷體" w:eastAsia="標楷體" w:hAnsi="標楷體" w:hint="eastAsia"/>
              </w:rPr>
              <w:t>爰</w:t>
            </w:r>
            <w:proofErr w:type="gramEnd"/>
            <w:r w:rsidRPr="001E6A87">
              <w:rPr>
                <w:rFonts w:ascii="標楷體" w:eastAsia="標楷體" w:hAnsi="標楷體" w:hint="eastAsia"/>
              </w:rPr>
              <w:t>規定</w:t>
            </w:r>
            <w:proofErr w:type="gramStart"/>
            <w:r w:rsidRPr="001E6A87">
              <w:rPr>
                <w:rFonts w:ascii="標楷體" w:eastAsia="標楷體" w:hAnsi="標楷體" w:hint="eastAsia"/>
              </w:rPr>
              <w:t>準</w:t>
            </w:r>
            <w:proofErr w:type="gramEnd"/>
            <w:r w:rsidRPr="001E6A87">
              <w:rPr>
                <w:rFonts w:ascii="標楷體" w:eastAsia="標楷體" w:hAnsi="標楷體" w:hint="eastAsia"/>
              </w:rPr>
              <w:t>用本法第五十三條規定。</w:t>
            </w:r>
          </w:p>
          <w:p w:rsidR="00B33316" w:rsidRPr="001E6A87" w:rsidRDefault="00B33316" w:rsidP="00B33316">
            <w:pPr>
              <w:numPr>
                <w:ilvl w:val="0"/>
                <w:numId w:val="104"/>
              </w:numPr>
              <w:jc w:val="both"/>
              <w:rPr>
                <w:rFonts w:ascii="標楷體" w:eastAsia="標楷體" w:hAnsi="標楷體"/>
              </w:rPr>
            </w:pPr>
            <w:r w:rsidRPr="001E6A87">
              <w:rPr>
                <w:rFonts w:ascii="標楷體" w:eastAsia="標楷體" w:hAnsi="標楷體" w:cs="細明體" w:hint="eastAsia"/>
                <w:lang w:val="zh-TW"/>
              </w:rPr>
              <w:t>聲請案件所審查之原因案件確定終局裁判經廢棄發回後，</w:t>
            </w:r>
            <w:proofErr w:type="gramStart"/>
            <w:r w:rsidRPr="001E6A87">
              <w:rPr>
                <w:rFonts w:ascii="標楷體" w:eastAsia="標楷體" w:hAnsi="標楷體" w:cs="細明體" w:hint="eastAsia"/>
                <w:lang w:val="zh-TW"/>
              </w:rPr>
              <w:t>該受發回應</w:t>
            </w:r>
            <w:proofErr w:type="gramEnd"/>
            <w:r w:rsidRPr="001E6A87">
              <w:rPr>
                <w:rFonts w:ascii="標楷體" w:eastAsia="標楷體" w:hAnsi="標楷體" w:cs="細明體" w:hint="eastAsia"/>
                <w:lang w:val="zh-TW"/>
              </w:rPr>
              <w:t>再為審理原因案件之法院，應依判決宣告法規範</w:t>
            </w:r>
            <w:proofErr w:type="gramStart"/>
            <w:r w:rsidRPr="001E6A87">
              <w:rPr>
                <w:rFonts w:ascii="標楷體" w:eastAsia="標楷體" w:hAnsi="標楷體" w:cs="細明體" w:hint="eastAsia"/>
                <w:lang w:val="zh-TW"/>
              </w:rPr>
              <w:t>違憲並立即</w:t>
            </w:r>
            <w:proofErr w:type="gramEnd"/>
            <w:r w:rsidRPr="001E6A87">
              <w:rPr>
                <w:rFonts w:ascii="標楷體" w:eastAsia="標楷體" w:hAnsi="標楷體" w:cs="細明體" w:hint="eastAsia"/>
                <w:lang w:val="zh-TW"/>
              </w:rPr>
              <w:t>失效之意旨為裁判，自不待言。</w:t>
            </w:r>
          </w:p>
        </w:tc>
      </w:tr>
      <w:tr w:rsidR="00B33316" w:rsidRPr="001E6A87" w:rsidTr="006058EE">
        <w:tc>
          <w:tcPr>
            <w:tcW w:w="1687" w:type="pct"/>
            <w:shd w:val="clear" w:color="auto" w:fill="auto"/>
          </w:tcPr>
          <w:p w:rsidR="00B33316" w:rsidRPr="001E6A87" w:rsidRDefault="00B33316" w:rsidP="006058EE">
            <w:pPr>
              <w:autoSpaceDE w:val="0"/>
              <w:autoSpaceDN w:val="0"/>
              <w:adjustRightInd w:val="0"/>
              <w:ind w:left="240" w:hangingChars="100" w:hanging="240"/>
              <w:jc w:val="both"/>
              <w:rPr>
                <w:rFonts w:ascii="標楷體" w:eastAsia="標楷體" w:hAnsi="標楷體"/>
                <w:bCs/>
              </w:rPr>
            </w:pPr>
            <w:r w:rsidRPr="001E6A87">
              <w:rPr>
                <w:rFonts w:ascii="標楷體" w:eastAsia="標楷體" w:hAnsi="標楷體" w:hint="eastAsia"/>
              </w:rPr>
              <w:t xml:space="preserve">第六十四條  </w:t>
            </w:r>
            <w:r w:rsidRPr="001E6A87">
              <w:rPr>
                <w:rFonts w:ascii="標楷體" w:eastAsia="標楷體" w:hAnsi="標楷體" w:hint="eastAsia"/>
                <w:bCs/>
              </w:rPr>
              <w:t>判決宣告法規範定期失效者，於</w:t>
            </w:r>
            <w:proofErr w:type="gramStart"/>
            <w:r w:rsidRPr="001E6A87">
              <w:rPr>
                <w:rFonts w:ascii="標楷體" w:eastAsia="標楷體" w:hAnsi="標楷體" w:hint="eastAsia"/>
                <w:bCs/>
              </w:rPr>
              <w:t>期限屆至前</w:t>
            </w:r>
            <w:proofErr w:type="gramEnd"/>
            <w:r w:rsidRPr="001E6A87">
              <w:rPr>
                <w:rFonts w:ascii="標楷體" w:eastAsia="標楷體" w:hAnsi="標楷體" w:hint="eastAsia"/>
                <w:bCs/>
              </w:rPr>
              <w:t>，審理原因案件之法院應依判決宣告法規範違憲之意旨為裁判，不受該定期失效期限之拘束。但判決主文另有</w:t>
            </w:r>
            <w:proofErr w:type="gramStart"/>
            <w:r w:rsidRPr="001E6A87">
              <w:rPr>
                <w:rFonts w:ascii="標楷體" w:eastAsia="標楷體" w:hAnsi="標楷體" w:hint="eastAsia"/>
                <w:bCs/>
              </w:rPr>
              <w:t>諭</w:t>
            </w:r>
            <w:proofErr w:type="gramEnd"/>
            <w:r w:rsidRPr="001E6A87">
              <w:rPr>
                <w:rFonts w:ascii="標楷體" w:eastAsia="標楷體" w:hAnsi="標楷體" w:hint="eastAsia"/>
                <w:bCs/>
              </w:rPr>
              <w:t>知者，依其</w:t>
            </w:r>
            <w:proofErr w:type="gramStart"/>
            <w:r w:rsidRPr="001E6A87">
              <w:rPr>
                <w:rFonts w:ascii="標楷體" w:eastAsia="標楷體" w:hAnsi="標楷體" w:hint="eastAsia"/>
                <w:bCs/>
              </w:rPr>
              <w:t>諭</w:t>
            </w:r>
            <w:proofErr w:type="gramEnd"/>
            <w:r w:rsidRPr="001E6A87">
              <w:rPr>
                <w:rFonts w:ascii="標楷體" w:eastAsia="標楷體" w:hAnsi="標楷體" w:hint="eastAsia"/>
                <w:bCs/>
              </w:rPr>
              <w:t>知。</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rPr>
            </w:pPr>
            <w:r w:rsidRPr="001E6A87">
              <w:rPr>
                <w:rFonts w:ascii="標楷體" w:eastAsia="標楷體" w:hAnsi="標楷體" w:hint="eastAsia"/>
                <w:bCs/>
              </w:rPr>
              <w:t>前項法</w:t>
            </w:r>
            <w:r w:rsidRPr="001E6A87">
              <w:rPr>
                <w:rFonts w:ascii="標楷體" w:eastAsia="標楷體" w:hAnsi="標楷體" w:hint="eastAsia"/>
                <w:bCs/>
                <w:lang w:val="zh-TW"/>
              </w:rPr>
              <w:t>規範</w:t>
            </w:r>
            <w:r w:rsidRPr="001E6A87">
              <w:rPr>
                <w:rFonts w:ascii="標楷體" w:eastAsia="標楷體" w:hAnsi="標楷體" w:hint="eastAsia"/>
                <w:bCs/>
              </w:rPr>
              <w:t>定期失效之情形，各法院於審理其他案件時，</w:t>
            </w:r>
            <w:proofErr w:type="gramStart"/>
            <w:r w:rsidRPr="001E6A87">
              <w:rPr>
                <w:rFonts w:ascii="標楷體" w:eastAsia="標楷體" w:hAnsi="標楷體" w:hint="eastAsia"/>
                <w:bCs/>
              </w:rPr>
              <w:t>準</w:t>
            </w:r>
            <w:proofErr w:type="gramEnd"/>
            <w:r w:rsidRPr="001E6A87">
              <w:rPr>
                <w:rFonts w:ascii="標楷體" w:eastAsia="標楷體" w:hAnsi="標楷體" w:hint="eastAsia"/>
                <w:bCs/>
              </w:rPr>
              <w:t>用第五十四條規定。</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B33316">
            <w:pPr>
              <w:numPr>
                <w:ilvl w:val="0"/>
                <w:numId w:val="178"/>
              </w:numPr>
              <w:autoSpaceDE w:val="0"/>
              <w:autoSpaceDN w:val="0"/>
              <w:adjustRightInd w:val="0"/>
              <w:jc w:val="both"/>
              <w:rPr>
                <w:rFonts w:ascii="標楷體" w:eastAsia="標楷體" w:hAnsi="標楷體" w:cs="細明體"/>
                <w:lang w:val="zh-TW"/>
              </w:rPr>
            </w:pPr>
            <w:r w:rsidRPr="001E6A87">
              <w:rPr>
                <w:rFonts w:ascii="標楷體" w:eastAsia="標楷體" w:hAnsi="標楷體" w:cs="細明體" w:hint="eastAsia"/>
                <w:u w:val="single"/>
                <w:lang w:val="zh-TW"/>
              </w:rPr>
              <w:t>本條新增</w:t>
            </w:r>
            <w:r w:rsidRPr="001E6A87">
              <w:rPr>
                <w:rFonts w:ascii="標楷體" w:eastAsia="標楷體" w:hAnsi="標楷體" w:cs="細明體" w:hint="eastAsia"/>
                <w:lang w:val="zh-TW"/>
              </w:rPr>
              <w:t>。</w:t>
            </w:r>
          </w:p>
          <w:p w:rsidR="00B33316" w:rsidRPr="001E6A87" w:rsidRDefault="00B33316" w:rsidP="00B33316">
            <w:pPr>
              <w:numPr>
                <w:ilvl w:val="0"/>
                <w:numId w:val="178"/>
              </w:numPr>
              <w:autoSpaceDE w:val="0"/>
              <w:autoSpaceDN w:val="0"/>
              <w:adjustRightInd w:val="0"/>
              <w:jc w:val="both"/>
              <w:rPr>
                <w:rFonts w:ascii="標楷體" w:eastAsia="標楷體" w:hAnsi="標楷體" w:cs="細明體"/>
                <w:lang w:val="zh-TW"/>
              </w:rPr>
            </w:pPr>
            <w:r w:rsidRPr="001E6A87">
              <w:rPr>
                <w:rFonts w:ascii="標楷體" w:eastAsia="標楷體" w:hAnsi="標楷體" w:cs="細明體" w:hint="eastAsia"/>
                <w:lang w:val="zh-TW"/>
              </w:rPr>
              <w:t>本節案件與第一節案件，</w:t>
            </w:r>
            <w:proofErr w:type="gramStart"/>
            <w:r w:rsidRPr="001E6A87">
              <w:rPr>
                <w:rFonts w:ascii="標楷體" w:eastAsia="標楷體" w:hAnsi="標楷體" w:cs="細明體" w:hint="eastAsia"/>
                <w:lang w:val="zh-TW"/>
              </w:rPr>
              <w:t>均係有關</w:t>
            </w:r>
            <w:proofErr w:type="gramEnd"/>
            <w:r w:rsidRPr="001E6A87">
              <w:rPr>
                <w:rFonts w:ascii="標楷體" w:eastAsia="標楷體" w:hAnsi="標楷體" w:cs="細明體" w:hint="eastAsia"/>
                <w:lang w:val="zh-TW"/>
              </w:rPr>
              <w:t>法規範憲法審查之案件，憲法法庭為立法準備之考量，宣告法規範定期失效者，</w:t>
            </w:r>
            <w:proofErr w:type="gramStart"/>
            <w:r w:rsidRPr="001E6A87">
              <w:rPr>
                <w:rFonts w:ascii="標楷體" w:eastAsia="標楷體" w:hAnsi="標楷體" w:cs="細明體" w:hint="eastAsia"/>
                <w:lang w:val="zh-TW"/>
              </w:rPr>
              <w:t>期限屆至前</w:t>
            </w:r>
            <w:proofErr w:type="gramEnd"/>
            <w:r w:rsidRPr="001E6A87">
              <w:rPr>
                <w:rFonts w:ascii="標楷體" w:eastAsia="標楷體" w:hAnsi="標楷體" w:cs="細明體" w:hint="eastAsia"/>
                <w:lang w:val="zh-TW"/>
              </w:rPr>
              <w:t>該法規範仍然存在，該節第五十四條關於法規範定期失效於原因案件以外之各法院</w:t>
            </w:r>
            <w:proofErr w:type="gramStart"/>
            <w:r w:rsidRPr="001E6A87">
              <w:rPr>
                <w:rFonts w:ascii="標楷體" w:eastAsia="標楷體" w:hAnsi="標楷體" w:cs="細明體" w:hint="eastAsia"/>
                <w:lang w:val="zh-TW"/>
              </w:rPr>
              <w:t>繫</w:t>
            </w:r>
            <w:proofErr w:type="gramEnd"/>
            <w:r w:rsidRPr="001E6A87">
              <w:rPr>
                <w:rFonts w:ascii="標楷體" w:eastAsia="標楷體" w:hAnsi="標楷體" w:cs="細明體" w:hint="eastAsia"/>
                <w:lang w:val="zh-TW"/>
              </w:rPr>
              <w:t>屬中案件，亦應同此處理，</w:t>
            </w:r>
            <w:proofErr w:type="gramStart"/>
            <w:r w:rsidRPr="001E6A87">
              <w:rPr>
                <w:rFonts w:ascii="標楷體" w:eastAsia="標楷體" w:hAnsi="標楷體" w:cs="細明體" w:hint="eastAsia"/>
                <w:lang w:val="zh-TW"/>
              </w:rPr>
              <w:t>爰</w:t>
            </w:r>
            <w:proofErr w:type="gramEnd"/>
            <w:r w:rsidRPr="001E6A87">
              <w:rPr>
                <w:rFonts w:ascii="標楷體" w:eastAsia="標楷體" w:hAnsi="標楷體" w:cs="細明體" w:hint="eastAsia"/>
                <w:lang w:val="zh-TW"/>
              </w:rPr>
              <w:t>於本條規定準用之。</w:t>
            </w:r>
          </w:p>
          <w:p w:rsidR="00B33316" w:rsidRPr="001E6A87" w:rsidRDefault="00B33316" w:rsidP="00B33316">
            <w:pPr>
              <w:numPr>
                <w:ilvl w:val="0"/>
                <w:numId w:val="178"/>
              </w:numPr>
              <w:autoSpaceDE w:val="0"/>
              <w:autoSpaceDN w:val="0"/>
              <w:adjustRightInd w:val="0"/>
              <w:jc w:val="both"/>
              <w:rPr>
                <w:rFonts w:ascii="標楷體" w:eastAsia="標楷體" w:hAnsi="標楷體" w:cs="細明體"/>
                <w:lang w:val="zh-TW"/>
              </w:rPr>
            </w:pPr>
            <w:r w:rsidRPr="001E6A87">
              <w:rPr>
                <w:rFonts w:ascii="標楷體" w:eastAsia="標楷體" w:hAnsi="標楷體" w:cs="細明體" w:hint="eastAsia"/>
                <w:lang w:val="zh-TW"/>
              </w:rPr>
              <w:t>惟本節案件亦具主</w:t>
            </w:r>
            <w:r w:rsidRPr="001E6A87">
              <w:rPr>
                <w:rFonts w:ascii="標楷體" w:eastAsia="標楷體" w:hAnsi="標楷體" w:cs="細明體" w:hint="eastAsia"/>
                <w:lang w:val="zh-TW"/>
              </w:rPr>
              <w:lastRenderedPageBreak/>
              <w:t>觀權利保護之意義，聲請案件所審查之原因案件確定終局裁判經廢棄發回後，對於原因案件如何審理，則應有相當之配合機制，</w:t>
            </w:r>
            <w:proofErr w:type="gramStart"/>
            <w:r w:rsidRPr="001E6A87">
              <w:rPr>
                <w:rFonts w:ascii="標楷體" w:eastAsia="標楷體" w:hAnsi="標楷體" w:cs="細明體" w:hint="eastAsia"/>
                <w:lang w:val="zh-TW"/>
              </w:rPr>
              <w:t>爰</w:t>
            </w:r>
            <w:proofErr w:type="gramEnd"/>
            <w:r w:rsidRPr="001E6A87">
              <w:rPr>
                <w:rFonts w:ascii="標楷體" w:eastAsia="標楷體" w:hAnsi="標楷體" w:cs="細明體" w:hint="eastAsia"/>
                <w:lang w:val="zh-TW"/>
              </w:rPr>
              <w:t>明定</w:t>
            </w:r>
            <w:proofErr w:type="gramStart"/>
            <w:r w:rsidRPr="001E6A87">
              <w:rPr>
                <w:rFonts w:ascii="標楷體" w:eastAsia="標楷體" w:hAnsi="標楷體" w:cs="細明體" w:hint="eastAsia"/>
                <w:lang w:val="zh-TW"/>
              </w:rPr>
              <w:t>該受發回應</w:t>
            </w:r>
            <w:proofErr w:type="gramEnd"/>
            <w:r w:rsidRPr="001E6A87">
              <w:rPr>
                <w:rFonts w:ascii="標楷體" w:eastAsia="標楷體" w:hAnsi="標楷體" w:cs="細明體" w:hint="eastAsia"/>
                <w:lang w:val="zh-TW"/>
              </w:rPr>
              <w:t>再為審理原因案件之法院，不受憲法法庭判決定期失效所定期間之拘束，而應依憲法法庭宣告法規範違憲之意旨為裁判。又因個案情形不一，憲法法庭如另有</w:t>
            </w:r>
            <w:proofErr w:type="gramStart"/>
            <w:r w:rsidRPr="001E6A87">
              <w:rPr>
                <w:rFonts w:ascii="標楷體" w:eastAsia="標楷體" w:hAnsi="標楷體" w:cs="細明體" w:hint="eastAsia"/>
                <w:lang w:val="zh-TW"/>
              </w:rPr>
              <w:t>諭</w:t>
            </w:r>
            <w:proofErr w:type="gramEnd"/>
            <w:r w:rsidRPr="001E6A87">
              <w:rPr>
                <w:rFonts w:ascii="標楷體" w:eastAsia="標楷體" w:hAnsi="標楷體" w:cs="細明體" w:hint="eastAsia"/>
                <w:lang w:val="zh-TW"/>
              </w:rPr>
              <w:t>知者，應依其</w:t>
            </w:r>
            <w:proofErr w:type="gramStart"/>
            <w:r w:rsidRPr="001E6A87">
              <w:rPr>
                <w:rFonts w:ascii="標楷體" w:eastAsia="標楷體" w:hAnsi="標楷體" w:cs="細明體" w:hint="eastAsia"/>
                <w:lang w:val="zh-TW"/>
              </w:rPr>
              <w:t>諭</w:t>
            </w:r>
            <w:proofErr w:type="gramEnd"/>
            <w:r w:rsidRPr="001E6A87">
              <w:rPr>
                <w:rFonts w:ascii="標楷體" w:eastAsia="標楷體" w:hAnsi="標楷體" w:cs="細明體" w:hint="eastAsia"/>
                <w:lang w:val="zh-TW"/>
              </w:rPr>
              <w:t>知，</w:t>
            </w:r>
            <w:proofErr w:type="gramStart"/>
            <w:r w:rsidRPr="001E6A87">
              <w:rPr>
                <w:rFonts w:ascii="標楷體" w:eastAsia="標楷體" w:hAnsi="標楷體" w:cs="細明體" w:hint="eastAsia"/>
                <w:lang w:val="zh-TW"/>
              </w:rPr>
              <w:t>爰</w:t>
            </w:r>
            <w:proofErr w:type="gramEnd"/>
            <w:r w:rsidRPr="001E6A87">
              <w:rPr>
                <w:rFonts w:ascii="標楷體" w:eastAsia="標楷體" w:hAnsi="標楷體" w:cs="細明體" w:hint="eastAsia"/>
                <w:lang w:val="zh-TW"/>
              </w:rPr>
              <w:t>增訂同項但書。</w:t>
            </w:r>
          </w:p>
        </w:tc>
      </w:tr>
      <w:tr w:rsidR="00B33316" w:rsidRPr="001E6A87" w:rsidTr="006058EE">
        <w:tc>
          <w:tcPr>
            <w:tcW w:w="1687" w:type="pct"/>
          </w:tcPr>
          <w:p w:rsidR="00B33316" w:rsidRPr="001E6A87" w:rsidRDefault="00B33316" w:rsidP="006058EE">
            <w:pPr>
              <w:autoSpaceDE w:val="0"/>
              <w:autoSpaceDN w:val="0"/>
              <w:adjustRightInd w:val="0"/>
              <w:ind w:leftChars="100" w:left="240" w:firstLine="480"/>
              <w:jc w:val="both"/>
              <w:rPr>
                <w:rFonts w:ascii="標楷體" w:eastAsia="標楷體" w:hAnsi="標楷體"/>
              </w:rPr>
            </w:pP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r w:rsidRPr="001E6A87">
              <w:rPr>
                <w:rFonts w:ascii="標楷體" w:eastAsia="標楷體" w:hAnsi="標楷體" w:hint="eastAsia"/>
              </w:rPr>
              <w:t xml:space="preserve">第六條 </w:t>
            </w:r>
            <w:r w:rsidRPr="001E6A87">
              <w:rPr>
                <w:rFonts w:ascii="標楷體" w:eastAsia="標楷體" w:hAnsi="標楷體"/>
              </w:rPr>
              <w:t>本法第四條第一項第三款之解釋案件，除憲法第一百十四條規定者外，</w:t>
            </w:r>
            <w:proofErr w:type="gramStart"/>
            <w:r w:rsidRPr="001E6A87">
              <w:rPr>
                <w:rFonts w:ascii="標楷體" w:eastAsia="標楷體" w:hAnsi="標楷體"/>
              </w:rPr>
              <w:t>準</w:t>
            </w:r>
            <w:proofErr w:type="gramEnd"/>
            <w:r w:rsidRPr="001E6A87">
              <w:rPr>
                <w:rFonts w:ascii="標楷體" w:eastAsia="標楷體" w:hAnsi="標楷體"/>
              </w:rPr>
              <w:t>用本法第五條之規定。</w:t>
            </w: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123"/>
              </w:numPr>
              <w:autoSpaceDE w:val="0"/>
              <w:autoSpaceDN w:val="0"/>
              <w:adjustRightInd w:val="0"/>
              <w:jc w:val="both"/>
              <w:rPr>
                <w:rFonts w:ascii="標楷體" w:eastAsia="標楷體" w:hAnsi="標楷體" w:cs="細明體"/>
                <w:u w:val="single"/>
                <w:lang w:val="zh-TW"/>
              </w:rPr>
            </w:pPr>
            <w:r w:rsidRPr="001E6A87">
              <w:rPr>
                <w:rFonts w:ascii="標楷體" w:eastAsia="標楷體" w:hAnsi="標楷體" w:cs="細明體" w:hint="eastAsia"/>
                <w:u w:val="single"/>
                <w:lang w:val="zh-TW"/>
              </w:rPr>
              <w:t>本條刪除</w:t>
            </w:r>
            <w:r w:rsidRPr="001E6A87">
              <w:rPr>
                <w:rFonts w:ascii="標楷體" w:eastAsia="標楷體" w:hAnsi="標楷體" w:cs="細明體" w:hint="eastAsia"/>
                <w:lang w:val="zh-TW"/>
              </w:rPr>
              <w:t>。</w:t>
            </w:r>
          </w:p>
          <w:p w:rsidR="00B33316" w:rsidRPr="001E6A87" w:rsidRDefault="00B33316" w:rsidP="00B33316">
            <w:pPr>
              <w:numPr>
                <w:ilvl w:val="0"/>
                <w:numId w:val="123"/>
              </w:numPr>
              <w:autoSpaceDE w:val="0"/>
              <w:autoSpaceDN w:val="0"/>
              <w:adjustRightInd w:val="0"/>
              <w:jc w:val="both"/>
              <w:rPr>
                <w:rFonts w:ascii="標楷體" w:eastAsia="標楷體" w:hAnsi="標楷體" w:cs="細明體"/>
                <w:u w:val="single"/>
                <w:lang w:val="zh-TW"/>
              </w:rPr>
            </w:pPr>
            <w:r w:rsidRPr="001E6A87">
              <w:rPr>
                <w:rFonts w:ascii="標楷體" w:eastAsia="標楷體" w:hAnsi="標楷體" w:cs="細明體" w:hint="eastAsia"/>
                <w:lang w:val="zh-TW"/>
              </w:rPr>
              <w:t>本法已明定各類大法官審理案件之類型，現行條文第六條已無規定之必要，</w:t>
            </w:r>
            <w:proofErr w:type="gramStart"/>
            <w:r w:rsidRPr="001E6A87">
              <w:rPr>
                <w:rFonts w:ascii="標楷體" w:eastAsia="標楷體" w:hAnsi="標楷體" w:cs="細明體" w:hint="eastAsia"/>
                <w:lang w:val="zh-TW"/>
              </w:rPr>
              <w:t>爰</w:t>
            </w:r>
            <w:proofErr w:type="gramEnd"/>
            <w:r w:rsidRPr="001E6A87">
              <w:rPr>
                <w:rFonts w:ascii="標楷體" w:eastAsia="標楷體" w:hAnsi="標楷體" w:cs="細明體" w:hint="eastAsia"/>
                <w:lang w:val="zh-TW"/>
              </w:rPr>
              <w:t>予刪除。</w:t>
            </w:r>
          </w:p>
        </w:tc>
      </w:tr>
      <w:tr w:rsidR="00B33316" w:rsidRPr="001E6A87" w:rsidTr="006058EE">
        <w:tc>
          <w:tcPr>
            <w:tcW w:w="1687" w:type="pct"/>
            <w:vAlign w:val="center"/>
          </w:tcPr>
          <w:p w:rsidR="00B33316" w:rsidRPr="001E6A87" w:rsidRDefault="00B33316" w:rsidP="006058EE">
            <w:pPr>
              <w:autoSpaceDE w:val="0"/>
              <w:autoSpaceDN w:val="0"/>
              <w:adjustRightInd w:val="0"/>
              <w:ind w:left="240" w:hangingChars="100" w:hanging="240"/>
              <w:jc w:val="both"/>
              <w:rPr>
                <w:rFonts w:ascii="標楷體" w:eastAsia="標楷體" w:hAnsi="標楷體"/>
              </w:rPr>
            </w:pPr>
            <w:r w:rsidRPr="001E6A87">
              <w:rPr>
                <w:rFonts w:ascii="標楷體" w:eastAsia="標楷體" w:hAnsi="標楷體" w:cs="標楷體" w:hint="eastAsia"/>
                <w:bCs/>
                <w:lang w:val="zh-TW"/>
              </w:rPr>
              <w:t>第四章</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 xml:space="preserve"> 機關爭議案件</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240" w:hangingChars="100" w:hanging="240"/>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pStyle w:val="a3"/>
              <w:numPr>
                <w:ilvl w:val="0"/>
                <w:numId w:val="116"/>
              </w:numPr>
              <w:ind w:leftChars="0"/>
              <w:jc w:val="both"/>
              <w:rPr>
                <w:rFonts w:ascii="標楷體" w:eastAsia="標楷體" w:hAnsi="標楷體"/>
              </w:rPr>
            </w:pPr>
            <w:proofErr w:type="gramStart"/>
            <w:r w:rsidRPr="001E6A87">
              <w:rPr>
                <w:rFonts w:ascii="標楷體" w:eastAsia="標楷體" w:hAnsi="標楷體" w:hint="eastAsia"/>
                <w:u w:val="single"/>
              </w:rPr>
              <w:t>章名新增</w:t>
            </w:r>
            <w:proofErr w:type="gramEnd"/>
            <w:r w:rsidRPr="001E6A87">
              <w:rPr>
                <w:rFonts w:ascii="標楷體" w:eastAsia="標楷體" w:hAnsi="標楷體" w:hint="eastAsia"/>
              </w:rPr>
              <w:t>。</w:t>
            </w:r>
          </w:p>
          <w:p w:rsidR="00B33316" w:rsidRPr="001E6A87" w:rsidRDefault="00B33316" w:rsidP="00B33316">
            <w:pPr>
              <w:numPr>
                <w:ilvl w:val="0"/>
                <w:numId w:val="153"/>
              </w:numPr>
              <w:autoSpaceDE w:val="0"/>
              <w:autoSpaceDN w:val="0"/>
              <w:adjustRightInd w:val="0"/>
              <w:jc w:val="both"/>
              <w:rPr>
                <w:rFonts w:ascii="標楷體" w:eastAsia="標楷體" w:hAnsi="標楷體" w:cs="細明體"/>
                <w:u w:val="single"/>
                <w:lang w:val="zh-TW"/>
              </w:rPr>
            </w:pPr>
            <w:r w:rsidRPr="001E6A87">
              <w:rPr>
                <w:rFonts w:ascii="標楷體" w:eastAsia="標楷體" w:hAnsi="標楷體" w:hint="eastAsia"/>
              </w:rPr>
              <w:t>理由見第三章</w:t>
            </w:r>
            <w:proofErr w:type="gramStart"/>
            <w:r w:rsidRPr="001E6A87">
              <w:rPr>
                <w:rFonts w:ascii="標楷體" w:eastAsia="標楷體" w:hAnsi="標楷體" w:hint="eastAsia"/>
              </w:rPr>
              <w:t>章</w:t>
            </w:r>
            <w:proofErr w:type="gramEnd"/>
            <w:r w:rsidRPr="001E6A87">
              <w:rPr>
                <w:rFonts w:ascii="標楷體" w:eastAsia="標楷體" w:hAnsi="標楷體" w:hint="eastAsia"/>
              </w:rPr>
              <w:t>名之說明。</w:t>
            </w:r>
          </w:p>
        </w:tc>
      </w:tr>
      <w:tr w:rsidR="00B33316" w:rsidRPr="001E6A87" w:rsidTr="006058EE">
        <w:tc>
          <w:tcPr>
            <w:tcW w:w="1687" w:type="pct"/>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cs="標楷體" w:hint="eastAsia"/>
                <w:bCs/>
                <w:lang w:val="zh-TW"/>
              </w:rPr>
              <w:t>第</w:t>
            </w:r>
            <w:r w:rsidRPr="001E6A87">
              <w:rPr>
                <w:rFonts w:ascii="標楷體" w:eastAsia="標楷體" w:hAnsi="標楷體" w:cs="標楷體" w:hint="eastAsia"/>
                <w:bCs/>
                <w:u w:val="single"/>
                <w:lang w:val="zh-TW"/>
              </w:rPr>
              <w:t>六十五</w:t>
            </w:r>
            <w:r w:rsidRPr="001E6A87">
              <w:rPr>
                <w:rFonts w:ascii="標楷體" w:eastAsia="標楷體" w:hAnsi="標楷體" w:cs="標楷體" w:hint="eastAsia"/>
                <w:bCs/>
                <w:lang w:val="zh-TW"/>
              </w:rPr>
              <w:t>條</w:t>
            </w:r>
            <w:r w:rsidRPr="001E6A87">
              <w:rPr>
                <w:rFonts w:ascii="標楷體" w:eastAsia="標楷體" w:hAnsi="標楷體" w:cs="標楷體"/>
                <w:bCs/>
                <w:lang w:val="zh-TW"/>
              </w:rPr>
              <w:t xml:space="preserve">  </w:t>
            </w:r>
            <w:r w:rsidRPr="001E6A87">
              <w:rPr>
                <w:rFonts w:ascii="標楷體" w:eastAsia="標楷體" w:hAnsi="標楷體" w:hint="eastAsia"/>
                <w:u w:val="single"/>
              </w:rPr>
              <w:t>國家最高</w:t>
            </w:r>
            <w:r w:rsidRPr="001E6A87">
              <w:rPr>
                <w:rFonts w:ascii="標楷體" w:eastAsia="標楷體" w:hAnsi="標楷體" w:hint="eastAsia"/>
              </w:rPr>
              <w:t>機關，因行使職權，與其他</w:t>
            </w:r>
            <w:r w:rsidRPr="001E6A87">
              <w:rPr>
                <w:rFonts w:ascii="標楷體" w:eastAsia="標楷體" w:hAnsi="標楷體" w:hint="eastAsia"/>
                <w:u w:val="single"/>
              </w:rPr>
              <w:t>國家最高</w:t>
            </w:r>
            <w:r w:rsidRPr="001E6A87">
              <w:rPr>
                <w:rFonts w:ascii="標楷體" w:eastAsia="標楷體" w:hAnsi="標楷體" w:hint="eastAsia"/>
              </w:rPr>
              <w:t>機關發生憲法</w:t>
            </w:r>
            <w:r w:rsidRPr="001E6A87">
              <w:rPr>
                <w:rFonts w:ascii="標楷體" w:eastAsia="標楷體" w:hAnsi="標楷體" w:hint="eastAsia"/>
                <w:u w:val="single"/>
              </w:rPr>
              <w:t>上權限</w:t>
            </w:r>
            <w:r w:rsidRPr="001E6A87">
              <w:rPr>
                <w:rFonts w:ascii="標楷體" w:eastAsia="標楷體" w:hAnsi="標楷體" w:hint="eastAsia"/>
              </w:rPr>
              <w:t>之爭議，</w:t>
            </w:r>
            <w:r w:rsidRPr="001E6A87">
              <w:rPr>
                <w:rFonts w:ascii="標楷體" w:eastAsia="標楷體" w:hAnsi="標楷體" w:hint="eastAsia"/>
                <w:u w:val="single"/>
              </w:rPr>
              <w:t>經爭議之機關協商未果者，得聲請憲法法庭為機關爭議之判決。</w:t>
            </w:r>
          </w:p>
          <w:p w:rsidR="00B33316" w:rsidRPr="001E6A87" w:rsidRDefault="00B33316" w:rsidP="006058EE">
            <w:pPr>
              <w:autoSpaceDE w:val="0"/>
              <w:autoSpaceDN w:val="0"/>
              <w:adjustRightInd w:val="0"/>
              <w:ind w:leftChars="100" w:left="240" w:firstLine="480"/>
              <w:jc w:val="both"/>
              <w:rPr>
                <w:rFonts w:ascii="標楷體" w:eastAsia="標楷體" w:hAnsi="標楷體"/>
                <w:u w:val="single"/>
              </w:rPr>
            </w:pPr>
            <w:r w:rsidRPr="001E6A87">
              <w:rPr>
                <w:rFonts w:ascii="標楷體" w:eastAsia="標楷體" w:hAnsi="標楷體" w:hint="eastAsia"/>
                <w:u w:val="single"/>
              </w:rPr>
              <w:t>前項聲請，應於爭議機關協商未果之日起六個月之不變期間</w:t>
            </w:r>
            <w:r w:rsidRPr="001E6A87">
              <w:rPr>
                <w:rFonts w:ascii="標楷體" w:eastAsia="標楷體" w:hAnsi="標楷體" w:hint="eastAsia"/>
                <w:u w:val="single"/>
              </w:rPr>
              <w:lastRenderedPageBreak/>
              <w:t>內為之。</w:t>
            </w:r>
          </w:p>
          <w:p w:rsidR="00B33316" w:rsidRPr="001E6A87" w:rsidRDefault="00B33316" w:rsidP="006058EE">
            <w:pPr>
              <w:ind w:leftChars="100" w:left="240" w:firstLineChars="200" w:firstLine="480"/>
              <w:jc w:val="both"/>
              <w:rPr>
                <w:rFonts w:ascii="標楷體" w:eastAsia="標楷體" w:hAnsi="標楷體"/>
              </w:rPr>
            </w:pPr>
            <w:r w:rsidRPr="001E6A87">
              <w:rPr>
                <w:rFonts w:ascii="標楷體" w:eastAsia="標楷體" w:hAnsi="標楷體" w:hint="eastAsia"/>
                <w:u w:val="single"/>
              </w:rPr>
              <w:t>第一項爭議機關協商未果之事實，聲請機關</w:t>
            </w:r>
            <w:proofErr w:type="gramStart"/>
            <w:r w:rsidRPr="001E6A87">
              <w:rPr>
                <w:rFonts w:ascii="標楷體" w:eastAsia="標楷體" w:hAnsi="標楷體" w:hint="eastAsia"/>
                <w:u w:val="single"/>
              </w:rPr>
              <w:t>應釋明</w:t>
            </w:r>
            <w:proofErr w:type="gramEnd"/>
            <w:r w:rsidRPr="001E6A87">
              <w:rPr>
                <w:rFonts w:ascii="標楷體" w:eastAsia="標楷體" w:hAnsi="標楷體" w:hint="eastAsia"/>
                <w:u w:val="single"/>
              </w:rPr>
              <w:t>之。</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lastRenderedPageBreak/>
              <w:t>第五條  有左列情形之</w:t>
            </w:r>
            <w:proofErr w:type="gramStart"/>
            <w:r w:rsidRPr="001E6A87">
              <w:rPr>
                <w:rFonts w:ascii="標楷體" w:eastAsia="標楷體" w:hAnsi="標楷體" w:hint="eastAsia"/>
              </w:rPr>
              <w:t>一</w:t>
            </w:r>
            <w:proofErr w:type="gramEnd"/>
            <w:r w:rsidRPr="001E6A87">
              <w:rPr>
                <w:rFonts w:ascii="標楷體" w:eastAsia="標楷體" w:hAnsi="標楷體" w:hint="eastAsia"/>
              </w:rPr>
              <w:t>者，得聲請解釋憲法：</w:t>
            </w:r>
          </w:p>
          <w:p w:rsidR="00B33316" w:rsidRPr="001E6A87" w:rsidRDefault="00B33316" w:rsidP="006058EE">
            <w:pPr>
              <w:ind w:left="720" w:hangingChars="300" w:hanging="720"/>
              <w:jc w:val="both"/>
              <w:rPr>
                <w:rFonts w:ascii="標楷體" w:eastAsia="標楷體" w:hAnsi="標楷體"/>
              </w:rPr>
            </w:pPr>
            <w:r w:rsidRPr="001E6A87">
              <w:rPr>
                <w:rFonts w:ascii="標楷體" w:eastAsia="標楷體" w:hAnsi="標楷體" w:hint="eastAsia"/>
              </w:rPr>
              <w:t xml:space="preserve">  一、中央或地方機關，於其行使職權，適用憲法發生疑義，或因行使職權與其他機關之職權，發生適用憲法之爭議，或適用法律</w:t>
            </w:r>
            <w:r w:rsidRPr="001E6A87">
              <w:rPr>
                <w:rFonts w:ascii="標楷體" w:eastAsia="標楷體" w:hAnsi="標楷體" w:hint="eastAsia"/>
              </w:rPr>
              <w:lastRenderedPageBreak/>
              <w:t>與命令發生有牴觸憲法之</w:t>
            </w:r>
            <w:r w:rsidRPr="001E6A87">
              <w:rPr>
                <w:rFonts w:ascii="標楷體" w:eastAsia="標楷體" w:hAnsi="標楷體" w:hint="eastAsia"/>
                <w:u w:val="single"/>
              </w:rPr>
              <w:t>疑義</w:t>
            </w:r>
            <w:r w:rsidRPr="001E6A87">
              <w:rPr>
                <w:rFonts w:ascii="標楷體" w:eastAsia="標楷體" w:hAnsi="標楷體" w:hint="eastAsia"/>
              </w:rPr>
              <w:t>者。</w:t>
            </w:r>
          </w:p>
          <w:p w:rsidR="00B33316" w:rsidRPr="001E6A87" w:rsidRDefault="00B33316" w:rsidP="006058EE">
            <w:pPr>
              <w:pStyle w:val="HTML"/>
              <w:ind w:leftChars="100" w:left="720" w:hangingChars="200" w:hanging="480"/>
              <w:jc w:val="both"/>
              <w:rPr>
                <w:rFonts w:ascii="標楷體" w:eastAsia="標楷體" w:hAnsi="標楷體" w:cs="Times"/>
                <w:sz w:val="24"/>
                <w:lang w:val="en-US" w:eastAsia="zh-TW"/>
              </w:rPr>
            </w:pPr>
            <w:r w:rsidRPr="001E6A87">
              <w:rPr>
                <w:rFonts w:ascii="標楷體" w:eastAsia="標楷體" w:hAnsi="標楷體" w:cs="Times"/>
                <w:sz w:val="24"/>
                <w:lang w:val="en-US" w:eastAsia="zh-TW"/>
              </w:rPr>
              <w:t>二</w:t>
            </w:r>
            <w:r w:rsidRPr="001E6A87">
              <w:rPr>
                <w:rFonts w:ascii="標楷體" w:eastAsia="標楷體" w:hAnsi="標楷體" w:cs="Times" w:hint="eastAsia"/>
                <w:sz w:val="24"/>
                <w:lang w:val="en-US" w:eastAsia="zh-TW"/>
              </w:rPr>
              <w:t>、</w:t>
            </w:r>
            <w:r w:rsidRPr="001E6A87">
              <w:rPr>
                <w:rFonts w:ascii="標楷體" w:eastAsia="標楷體" w:hAnsi="標楷體" w:cs="Times"/>
                <w:sz w:val="24"/>
                <w:lang w:val="en-US" w:eastAsia="zh-TW"/>
              </w:rPr>
              <w:t>人民、法人或政黨於其憲法上所保障之權利，遭受不法侵害，經依法定程序提起訴訟，對於確定終局裁判所適用之法律或命令發生有牴觸憲法之疑義者。</w:t>
            </w:r>
          </w:p>
          <w:p w:rsidR="00B33316" w:rsidRPr="001E6A87" w:rsidRDefault="00B33316" w:rsidP="006058EE">
            <w:pPr>
              <w:pStyle w:val="HTML"/>
              <w:ind w:leftChars="100" w:left="720" w:hangingChars="200" w:hanging="480"/>
              <w:jc w:val="both"/>
              <w:rPr>
                <w:rFonts w:ascii="標楷體" w:eastAsia="標楷體" w:hAnsi="標楷體" w:cs="Times"/>
                <w:sz w:val="24"/>
                <w:lang w:val="en-US" w:eastAsia="zh-TW"/>
              </w:rPr>
            </w:pPr>
            <w:r w:rsidRPr="001E6A87">
              <w:rPr>
                <w:rFonts w:ascii="標楷體" w:eastAsia="標楷體" w:hAnsi="標楷體" w:cs="Times"/>
                <w:sz w:val="24"/>
                <w:lang w:val="en-US" w:eastAsia="zh-TW"/>
              </w:rPr>
              <w:t>三</w:t>
            </w:r>
            <w:r w:rsidRPr="001E6A87">
              <w:rPr>
                <w:rFonts w:ascii="標楷體" w:eastAsia="標楷體" w:hAnsi="標楷體" w:cs="Times" w:hint="eastAsia"/>
                <w:sz w:val="24"/>
                <w:lang w:val="en-US" w:eastAsia="zh-TW"/>
              </w:rPr>
              <w:t>、</w:t>
            </w:r>
            <w:r w:rsidRPr="001E6A87">
              <w:rPr>
                <w:rFonts w:ascii="標楷體" w:eastAsia="標楷體" w:hAnsi="標楷體" w:cs="Times"/>
                <w:sz w:val="24"/>
                <w:lang w:val="en-US" w:eastAsia="zh-TW"/>
              </w:rPr>
              <w:t>依立法委員現有總額三分之一以上之聲請，就其行使職權，適用憲法發生疑義，或適用法律發生有牴觸憲法之疑義者。</w:t>
            </w:r>
          </w:p>
          <w:p w:rsidR="00B33316" w:rsidRPr="001E6A87" w:rsidRDefault="00B33316" w:rsidP="006058EE">
            <w:pPr>
              <w:pStyle w:val="HTML"/>
              <w:ind w:leftChars="100" w:left="240" w:firstLineChars="200" w:firstLine="480"/>
              <w:jc w:val="both"/>
              <w:rPr>
                <w:rFonts w:ascii="標楷體" w:eastAsia="標楷體" w:hAnsi="標楷體" w:cs="Times"/>
                <w:sz w:val="24"/>
                <w:lang w:val="en-US" w:eastAsia="zh-TW"/>
              </w:rPr>
            </w:pPr>
            <w:r w:rsidRPr="001E6A87">
              <w:rPr>
                <w:rFonts w:ascii="標楷體" w:eastAsia="標楷體" w:hAnsi="標楷體" w:cs="Times"/>
                <w:sz w:val="24"/>
                <w:lang w:val="en-US" w:eastAsia="zh-TW"/>
              </w:rPr>
              <w:t>最高法院或行政法院就其受理之案件，對所適用之法律或命令，確信有牴觸憲法之疑義時，得以裁定停止訴訟程序，聲請大法官解釋。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lang w:val="zh-TW"/>
              </w:rPr>
            </w:pPr>
            <w:r w:rsidRPr="001E6A87">
              <w:rPr>
                <w:rFonts w:ascii="標楷體" w:eastAsia="標楷體" w:hAnsi="標楷體" w:cs="Times"/>
              </w:rPr>
              <w:t>聲請解釋憲法不合前二項規定者，應不受理。</w:t>
            </w: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468" w:hangingChars="195" w:hanging="468"/>
              <w:jc w:val="both"/>
              <w:rPr>
                <w:rFonts w:ascii="標楷體" w:eastAsia="標楷體" w:hAnsi="標楷體" w:cs="細明體"/>
                <w:bCs/>
                <w:lang w:val="zh-TW"/>
              </w:rPr>
            </w:pPr>
            <w:r w:rsidRPr="001E6A87">
              <w:rPr>
                <w:rFonts w:ascii="標楷體" w:eastAsia="標楷體" w:hAnsi="標楷體" w:cs="細明體" w:hint="eastAsia"/>
                <w:bCs/>
                <w:lang w:val="zh-TW"/>
              </w:rPr>
              <w:lastRenderedPageBreak/>
              <w:t>一、條次變更，並修正之。</w:t>
            </w:r>
          </w:p>
          <w:p w:rsidR="00B33316" w:rsidRPr="001E6A87" w:rsidRDefault="00B33316" w:rsidP="006058EE">
            <w:pPr>
              <w:autoSpaceDE w:val="0"/>
              <w:autoSpaceDN w:val="0"/>
              <w:adjustRightInd w:val="0"/>
              <w:ind w:left="482" w:hanging="482"/>
              <w:jc w:val="both"/>
              <w:rPr>
                <w:rFonts w:ascii="標楷體" w:eastAsia="標楷體" w:hAnsi="標楷體" w:cs="細明體"/>
                <w:bCs/>
                <w:lang w:val="zh-TW"/>
              </w:rPr>
            </w:pPr>
            <w:r w:rsidRPr="001E6A87">
              <w:rPr>
                <w:rFonts w:ascii="標楷體" w:eastAsia="標楷體" w:hAnsi="標楷體" w:cs="細明體" w:hint="eastAsia"/>
                <w:bCs/>
                <w:lang w:val="zh-TW"/>
              </w:rPr>
              <w:t>二、第一項：</w:t>
            </w:r>
          </w:p>
          <w:p w:rsidR="00B33316" w:rsidRPr="001E6A87" w:rsidRDefault="00B33316" w:rsidP="006058EE">
            <w:pPr>
              <w:autoSpaceDE w:val="0"/>
              <w:autoSpaceDN w:val="0"/>
              <w:adjustRightInd w:val="0"/>
              <w:ind w:leftChars="50" w:left="600" w:hangingChars="200" w:hanging="480"/>
              <w:jc w:val="both"/>
              <w:rPr>
                <w:rFonts w:ascii="標楷體" w:eastAsia="標楷體" w:hAnsi="標楷體" w:cs="細明體"/>
                <w:bCs/>
                <w:lang w:val="zh-TW"/>
              </w:rPr>
            </w:pPr>
            <w:r w:rsidRPr="001E6A87">
              <w:rPr>
                <w:rFonts w:ascii="標楷體" w:eastAsia="標楷體" w:hAnsi="標楷體" w:cs="細明體" w:hint="eastAsia"/>
                <w:bCs/>
                <w:lang w:val="zh-TW"/>
              </w:rPr>
              <w:t>(</w:t>
            </w:r>
            <w:proofErr w:type="gramStart"/>
            <w:r w:rsidRPr="001E6A87">
              <w:rPr>
                <w:rFonts w:ascii="標楷體" w:eastAsia="標楷體" w:hAnsi="標楷體" w:cs="細明體" w:hint="eastAsia"/>
                <w:bCs/>
                <w:lang w:val="zh-TW"/>
              </w:rPr>
              <w:t>一</w:t>
            </w:r>
            <w:proofErr w:type="gramEnd"/>
            <w:r w:rsidRPr="001E6A87">
              <w:rPr>
                <w:rFonts w:ascii="標楷體" w:eastAsia="標楷體" w:hAnsi="標楷體" w:cs="細明體" w:hint="eastAsia"/>
                <w:bCs/>
                <w:lang w:val="zh-TW"/>
              </w:rPr>
              <w:t>)現行條文第五條第一項第一款中段規定，機關得因行使職權與其他機關之職權，發生適用憲法之爭議聲請解釋，惟考量</w:t>
            </w:r>
            <w:r w:rsidRPr="001E6A87">
              <w:rPr>
                <w:rFonts w:ascii="標楷體" w:eastAsia="標楷體" w:hAnsi="標楷體" w:cs="細明體" w:hint="eastAsia"/>
                <w:bCs/>
                <w:lang w:val="zh-TW"/>
              </w:rPr>
              <w:lastRenderedPageBreak/>
              <w:t>其用語，較難突顯本條機關爭議案件之定性，</w:t>
            </w:r>
            <w:proofErr w:type="gramStart"/>
            <w:r w:rsidRPr="001E6A87">
              <w:rPr>
                <w:rFonts w:ascii="標楷體" w:eastAsia="標楷體" w:hAnsi="標楷體" w:cs="細明體" w:hint="eastAsia"/>
                <w:bCs/>
                <w:lang w:val="zh-TW"/>
              </w:rPr>
              <w:t>爰</w:t>
            </w:r>
            <w:proofErr w:type="gramEnd"/>
            <w:r w:rsidRPr="001E6A87">
              <w:rPr>
                <w:rFonts w:ascii="標楷體" w:eastAsia="標楷體" w:hAnsi="標楷體" w:cs="細明體" w:hint="eastAsia"/>
                <w:bCs/>
                <w:lang w:val="zh-TW"/>
              </w:rPr>
              <w:t>修正文字，將本條聚焦於解決國家最高機關間有關憲法上權限範圍之爭議，修正本項規定。</w:t>
            </w:r>
          </w:p>
          <w:p w:rsidR="00B33316" w:rsidRPr="001E6A87" w:rsidRDefault="00B33316" w:rsidP="006058EE">
            <w:pPr>
              <w:autoSpaceDE w:val="0"/>
              <w:autoSpaceDN w:val="0"/>
              <w:adjustRightInd w:val="0"/>
              <w:ind w:leftChars="50" w:left="600" w:hangingChars="200" w:hanging="480"/>
              <w:jc w:val="both"/>
              <w:rPr>
                <w:rFonts w:ascii="標楷體" w:eastAsia="標楷體" w:hAnsi="標楷體" w:cs="細明體"/>
                <w:lang w:val="zh-TW"/>
              </w:rPr>
            </w:pPr>
            <w:r w:rsidRPr="001E6A87">
              <w:rPr>
                <w:rFonts w:ascii="標楷體" w:eastAsia="標楷體" w:hAnsi="標楷體" w:cs="細明體" w:hint="eastAsia"/>
                <w:lang w:val="zh-TW"/>
              </w:rPr>
              <w:t>(二)憲法法庭依憲法之規定解釋憲法，是有待憲法法庭處理之機關權限爭議，自當以憲法上權限之爭議為限。憲法上權限爭議，有垂直的爭議，即中央與地方自治團體間之權限爭議，有水平的爭議，即國家各最高機關間之權限爭議。關於前者，本法規範於第七章地方自治保障案件；關於後者，則於本章規範之。所謂國家各最高機關間之權限爭議，包括國家最高機關與其他最高機關間直接之爭議，此由國家最高機關聲請判決固無疑問；如非屬國家最高機關層級之下級機關，與他機關間發生爭議，</w:t>
            </w:r>
            <w:r w:rsidRPr="001E6A87">
              <w:rPr>
                <w:rFonts w:ascii="標楷體" w:eastAsia="標楷體" w:hAnsi="標楷體" w:cs="細明體" w:hint="eastAsia"/>
                <w:lang w:val="zh-TW"/>
              </w:rPr>
              <w:lastRenderedPageBreak/>
              <w:t>基於行政層級上下一體之本質，其得循序呈請其上級機關依職權解決，或經層轉由最高機關作成是否提出聲請之決定，</w:t>
            </w:r>
            <w:proofErr w:type="gramStart"/>
            <w:r w:rsidRPr="001E6A87">
              <w:rPr>
                <w:rFonts w:ascii="標楷體" w:eastAsia="標楷體" w:hAnsi="標楷體" w:cs="細明體" w:hint="eastAsia"/>
                <w:lang w:val="zh-TW"/>
              </w:rPr>
              <w:t>無許該</w:t>
            </w:r>
            <w:proofErr w:type="gramEnd"/>
            <w:r w:rsidRPr="001E6A87">
              <w:rPr>
                <w:rFonts w:ascii="標楷體" w:eastAsia="標楷體" w:hAnsi="標楷體" w:cs="細明體" w:hint="eastAsia"/>
                <w:lang w:val="zh-TW"/>
              </w:rPr>
              <w:t>下級機關</w:t>
            </w:r>
            <w:proofErr w:type="gramStart"/>
            <w:r w:rsidRPr="001E6A87">
              <w:rPr>
                <w:rFonts w:ascii="標楷體" w:eastAsia="標楷體" w:hAnsi="標楷體" w:cs="細明體" w:hint="eastAsia"/>
                <w:lang w:val="zh-TW"/>
              </w:rPr>
              <w:t>逕</w:t>
            </w:r>
            <w:proofErr w:type="gramEnd"/>
            <w:r w:rsidRPr="001E6A87">
              <w:rPr>
                <w:rFonts w:ascii="標楷體" w:eastAsia="標楷體" w:hAnsi="標楷體" w:cs="細明體" w:hint="eastAsia"/>
                <w:lang w:val="zh-TW"/>
              </w:rPr>
              <w:t>為聲請之必要。本項爰將聲請主體修正為「國家最高機關」。</w:t>
            </w:r>
          </w:p>
          <w:p w:rsidR="00B33316" w:rsidRPr="001E6A87" w:rsidRDefault="00B33316" w:rsidP="006058EE">
            <w:pPr>
              <w:autoSpaceDE w:val="0"/>
              <w:autoSpaceDN w:val="0"/>
              <w:adjustRightInd w:val="0"/>
              <w:ind w:leftChars="50" w:left="600" w:hangingChars="200" w:hanging="480"/>
              <w:jc w:val="both"/>
              <w:rPr>
                <w:rFonts w:ascii="標楷體" w:eastAsia="標楷體" w:hAnsi="標楷體"/>
              </w:rPr>
            </w:pPr>
            <w:r w:rsidRPr="001E6A87">
              <w:rPr>
                <w:rFonts w:ascii="標楷體" w:eastAsia="標楷體" w:hAnsi="標楷體" w:cs="細明體" w:hint="eastAsia"/>
                <w:lang w:val="zh-TW"/>
              </w:rPr>
              <w:t>(三)</w:t>
            </w:r>
            <w:r w:rsidRPr="001E6A87">
              <w:rPr>
                <w:rFonts w:ascii="標楷體" w:eastAsia="標楷體" w:hAnsi="標楷體" w:hint="eastAsia"/>
              </w:rPr>
              <w:t>國家最高機關間之憲法上權限爭議，固得依本條第一項規定聲請憲法法庭為機關爭議判決，惟本於司法最後性原則，發生爭議之機關間，應盡力協商，於無違憲政秩序下盡可能排除爭議狀態，於協商無結果時，始許其提出聲請，以使能盡憲政機關之權責，並使司法權</w:t>
            </w:r>
            <w:proofErr w:type="gramStart"/>
            <w:r w:rsidRPr="001E6A87">
              <w:rPr>
                <w:rFonts w:ascii="標楷體" w:eastAsia="標楷體" w:hAnsi="標楷體" w:hint="eastAsia"/>
              </w:rPr>
              <w:t>不</w:t>
            </w:r>
            <w:proofErr w:type="gramEnd"/>
            <w:r w:rsidRPr="001E6A87">
              <w:rPr>
                <w:rFonts w:ascii="標楷體" w:eastAsia="標楷體" w:hAnsi="標楷體" w:hint="eastAsia"/>
              </w:rPr>
              <w:t>過早介入，動搖憲法上之權力分立原則，</w:t>
            </w:r>
            <w:proofErr w:type="gramStart"/>
            <w:r w:rsidRPr="001E6A87">
              <w:rPr>
                <w:rFonts w:ascii="標楷體" w:eastAsia="標楷體" w:hAnsi="標楷體" w:hint="eastAsia"/>
              </w:rPr>
              <w:t>爰</w:t>
            </w:r>
            <w:proofErr w:type="gramEnd"/>
            <w:r w:rsidRPr="001E6A87">
              <w:rPr>
                <w:rFonts w:ascii="標楷體" w:eastAsia="標楷體" w:hAnsi="標楷體" w:hint="eastAsia"/>
              </w:rPr>
              <w:t>於第一項增訂「經爭議之機關協商未果者」，以茲明確。</w:t>
            </w:r>
          </w:p>
          <w:p w:rsidR="00B33316" w:rsidRPr="009914E9" w:rsidRDefault="00B33316" w:rsidP="009914E9">
            <w:pPr>
              <w:pStyle w:val="a3"/>
              <w:autoSpaceDE w:val="0"/>
              <w:autoSpaceDN w:val="0"/>
              <w:adjustRightInd w:val="0"/>
              <w:ind w:leftChars="0" w:hangingChars="200" w:hanging="480"/>
              <w:jc w:val="both"/>
              <w:rPr>
                <w:rFonts w:ascii="標楷體" w:eastAsia="標楷體" w:hAnsi="標楷體"/>
                <w:lang w:val="zh-TW"/>
              </w:rPr>
            </w:pPr>
            <w:r w:rsidRPr="001E6A87">
              <w:rPr>
                <w:rFonts w:ascii="標楷體" w:eastAsia="標楷體" w:hAnsi="標楷體" w:hint="eastAsia"/>
                <w:lang w:val="zh-TW"/>
              </w:rPr>
              <w:t>三、第二項:國家最高機關</w:t>
            </w:r>
            <w:r w:rsidRPr="009914E9">
              <w:rPr>
                <w:rFonts w:ascii="標楷體" w:eastAsia="標楷體" w:hAnsi="標楷體" w:hint="eastAsia"/>
                <w:lang w:val="zh-TW"/>
              </w:rPr>
              <w:t>如與其他國家最高機關發生憲法上權限之爭議，於協</w:t>
            </w:r>
            <w:r w:rsidRPr="009914E9">
              <w:rPr>
                <w:rFonts w:ascii="標楷體" w:eastAsia="標楷體" w:hAnsi="標楷體" w:hint="eastAsia"/>
                <w:lang w:val="zh-TW"/>
              </w:rPr>
              <w:lastRenderedPageBreak/>
              <w:t>商未果，認為應訴諸憲法法庭判決解決者，應即時為之，</w:t>
            </w:r>
            <w:proofErr w:type="gramStart"/>
            <w:r w:rsidRPr="009914E9">
              <w:rPr>
                <w:rFonts w:ascii="標楷體" w:eastAsia="標楷體" w:hAnsi="標楷體" w:hint="eastAsia"/>
                <w:lang w:val="zh-TW"/>
              </w:rPr>
              <w:t>爰</w:t>
            </w:r>
            <w:proofErr w:type="gramEnd"/>
            <w:r w:rsidRPr="009914E9">
              <w:rPr>
                <w:rFonts w:ascii="標楷體" w:eastAsia="標楷體" w:hAnsi="標楷體" w:hint="eastAsia"/>
                <w:lang w:val="zh-TW"/>
              </w:rPr>
              <w:t>參考德國聯邦憲法法院法第六十四條（機關爭</w:t>
            </w:r>
            <w:proofErr w:type="gramStart"/>
            <w:r w:rsidRPr="009914E9">
              <w:rPr>
                <w:rFonts w:ascii="標楷體" w:eastAsia="標楷體" w:hAnsi="標楷體" w:hint="eastAsia"/>
                <w:lang w:val="zh-TW"/>
              </w:rPr>
              <w:t>訟</w:t>
            </w:r>
            <w:proofErr w:type="gramEnd"/>
            <w:r w:rsidRPr="009914E9">
              <w:rPr>
                <w:rFonts w:ascii="標楷體" w:eastAsia="標楷體" w:hAnsi="標楷體" w:hint="eastAsia"/>
                <w:lang w:val="zh-TW"/>
              </w:rPr>
              <w:t>）第三項「聲請應自聲請人知悉被指責的措施或不作為後六</w:t>
            </w:r>
            <w:proofErr w:type="gramStart"/>
            <w:r w:rsidRPr="009914E9">
              <w:rPr>
                <w:rFonts w:ascii="標楷體" w:eastAsia="標楷體" w:hAnsi="標楷體" w:hint="eastAsia"/>
                <w:lang w:val="zh-TW"/>
              </w:rPr>
              <w:t>個</w:t>
            </w:r>
            <w:proofErr w:type="gramEnd"/>
            <w:r w:rsidRPr="009914E9">
              <w:rPr>
                <w:rFonts w:ascii="標楷體" w:eastAsia="標楷體" w:hAnsi="標楷體" w:hint="eastAsia"/>
                <w:lang w:val="zh-TW"/>
              </w:rPr>
              <w:t>月內提出」之規定，於本項規定，其聲請應於爭議機關協商未果之日起六個月之不變期間內為之。</w:t>
            </w:r>
          </w:p>
          <w:p w:rsidR="00B33316" w:rsidRPr="001E6A87" w:rsidRDefault="00B33316" w:rsidP="00B33316">
            <w:pPr>
              <w:pStyle w:val="a3"/>
              <w:numPr>
                <w:ilvl w:val="0"/>
                <w:numId w:val="134"/>
              </w:numPr>
              <w:autoSpaceDE w:val="0"/>
              <w:autoSpaceDN w:val="0"/>
              <w:adjustRightInd w:val="0"/>
              <w:ind w:leftChars="0" w:left="440" w:hanging="440"/>
              <w:jc w:val="both"/>
              <w:rPr>
                <w:rFonts w:ascii="標楷體" w:eastAsia="標楷體" w:hAnsi="標楷體"/>
              </w:rPr>
            </w:pPr>
            <w:r w:rsidRPr="001E6A87">
              <w:rPr>
                <w:rFonts w:ascii="標楷體" w:eastAsia="標楷體" w:hAnsi="標楷體" w:hint="eastAsia"/>
                <w:lang w:val="zh-TW"/>
              </w:rPr>
              <w:t>第三項：有關是否進行協商，協商是否仍未能解決爭議之事實，聲請機關知之</w:t>
            </w:r>
            <w:proofErr w:type="gramStart"/>
            <w:r w:rsidRPr="001E6A87">
              <w:rPr>
                <w:rFonts w:ascii="標楷體" w:eastAsia="標楷體" w:hAnsi="標楷體" w:hint="eastAsia"/>
                <w:lang w:val="zh-TW"/>
              </w:rPr>
              <w:t>最</w:t>
            </w:r>
            <w:proofErr w:type="gramEnd"/>
            <w:r w:rsidRPr="001E6A87">
              <w:rPr>
                <w:rFonts w:ascii="標楷體" w:eastAsia="標楷體" w:hAnsi="標楷體" w:hint="eastAsia"/>
                <w:lang w:val="zh-TW"/>
              </w:rPr>
              <w:t>詳，自應由其向憲法</w:t>
            </w:r>
            <w:proofErr w:type="gramStart"/>
            <w:r w:rsidRPr="001E6A87">
              <w:rPr>
                <w:rFonts w:ascii="標楷體" w:eastAsia="標楷體" w:hAnsi="標楷體" w:hint="eastAsia"/>
                <w:lang w:val="zh-TW"/>
              </w:rPr>
              <w:t>法庭釋明之</w:t>
            </w:r>
            <w:proofErr w:type="gramEnd"/>
            <w:r w:rsidRPr="001E6A87">
              <w:rPr>
                <w:rFonts w:ascii="標楷體" w:eastAsia="標楷體" w:hAnsi="標楷體" w:hint="eastAsia"/>
                <w:lang w:val="zh-TW"/>
              </w:rPr>
              <w:t>，</w:t>
            </w:r>
            <w:proofErr w:type="gramStart"/>
            <w:r w:rsidRPr="001E6A87">
              <w:rPr>
                <w:rFonts w:ascii="標楷體" w:eastAsia="標楷體" w:hAnsi="標楷體" w:hint="eastAsia"/>
                <w:lang w:val="zh-TW"/>
              </w:rPr>
              <w:t>爰</w:t>
            </w:r>
            <w:proofErr w:type="gramEnd"/>
            <w:r w:rsidRPr="001E6A87">
              <w:rPr>
                <w:rFonts w:ascii="標楷體" w:eastAsia="標楷體" w:hAnsi="標楷體" w:hint="eastAsia"/>
                <w:lang w:val="zh-TW"/>
              </w:rPr>
              <w:t>增訂第三項。</w:t>
            </w:r>
          </w:p>
        </w:tc>
      </w:tr>
      <w:tr w:rsidR="00B33316" w:rsidRPr="001E6A87" w:rsidTr="006058EE">
        <w:tc>
          <w:tcPr>
            <w:tcW w:w="1687" w:type="pct"/>
          </w:tcPr>
          <w:p w:rsidR="00B33316" w:rsidRPr="001E6A87" w:rsidRDefault="00B33316" w:rsidP="006058EE">
            <w:pPr>
              <w:autoSpaceDE w:val="0"/>
              <w:autoSpaceDN w:val="0"/>
              <w:adjustRightInd w:val="0"/>
              <w:ind w:left="252" w:hanging="252"/>
              <w:jc w:val="both"/>
              <w:rPr>
                <w:rFonts w:ascii="標楷體" w:eastAsia="標楷體" w:hAnsi="標楷體"/>
                <w:lang w:val="zh-TW"/>
              </w:rPr>
            </w:pPr>
            <w:r w:rsidRPr="001E6A87">
              <w:rPr>
                <w:rFonts w:ascii="標楷體" w:eastAsia="標楷體" w:hAnsi="標楷體" w:cs="標楷體" w:hint="eastAsia"/>
                <w:bCs/>
                <w:lang w:val="zh-TW"/>
              </w:rPr>
              <w:lastRenderedPageBreak/>
              <w:t>第</w:t>
            </w:r>
            <w:r w:rsidRPr="001E6A87">
              <w:rPr>
                <w:rFonts w:ascii="標楷體" w:eastAsia="標楷體" w:hAnsi="標楷體" w:cs="標楷體" w:hint="eastAsia"/>
                <w:bCs/>
                <w:u w:val="single"/>
                <w:lang w:val="zh-TW"/>
              </w:rPr>
              <w:t>六十六</w:t>
            </w:r>
            <w:r w:rsidRPr="001E6A87">
              <w:rPr>
                <w:rFonts w:ascii="標楷體" w:eastAsia="標楷體" w:hAnsi="標楷體" w:cs="標楷體" w:hint="eastAsia"/>
                <w:bCs/>
                <w:lang w:val="zh-TW"/>
              </w:rPr>
              <w:t>條</w:t>
            </w:r>
            <w:r w:rsidRPr="001E6A87">
              <w:rPr>
                <w:rFonts w:ascii="標楷體" w:eastAsia="標楷體" w:hAnsi="標楷體" w:cs="標楷體"/>
                <w:bCs/>
                <w:lang w:val="zh-TW"/>
              </w:rPr>
              <w:t xml:space="preserve">  </w:t>
            </w:r>
            <w:proofErr w:type="gramStart"/>
            <w:r w:rsidRPr="001E6A87">
              <w:rPr>
                <w:rFonts w:ascii="標楷體" w:eastAsia="標楷體" w:hAnsi="標楷體" w:cs="標楷體" w:hint="eastAsia"/>
                <w:u w:val="single"/>
                <w:lang w:val="zh-TW"/>
              </w:rPr>
              <w:t>前條聲請</w:t>
            </w:r>
            <w:proofErr w:type="gramEnd"/>
            <w:r w:rsidRPr="001E6A87">
              <w:rPr>
                <w:rFonts w:ascii="標楷體" w:eastAsia="標楷體" w:hAnsi="標楷體" w:cs="標楷體" w:hint="eastAsia"/>
                <w:lang w:val="zh-TW"/>
              </w:rPr>
              <w:t>，應以聲請書</w:t>
            </w:r>
            <w:r w:rsidRPr="001E6A87">
              <w:rPr>
                <w:rFonts w:ascii="標楷體" w:eastAsia="標楷體" w:hAnsi="標楷體" w:cs="標楷體" w:hint="eastAsia"/>
                <w:u w:val="single"/>
                <w:lang w:val="zh-TW"/>
              </w:rPr>
              <w:t>記載下</w:t>
            </w:r>
            <w:r w:rsidRPr="001E6A87">
              <w:rPr>
                <w:rFonts w:ascii="標楷體" w:eastAsia="標楷體" w:hAnsi="標楷體" w:cs="標楷體" w:hint="eastAsia"/>
                <w:lang w:val="zh-TW"/>
              </w:rPr>
              <w:t>列事項：</w:t>
            </w:r>
          </w:p>
          <w:p w:rsidR="00B33316" w:rsidRPr="001E6A87" w:rsidRDefault="00B33316" w:rsidP="004D1E87">
            <w:pPr>
              <w:pStyle w:val="a3"/>
              <w:numPr>
                <w:ilvl w:val="0"/>
                <w:numId w:val="212"/>
              </w:numPr>
              <w:tabs>
                <w:tab w:val="left" w:pos="480"/>
              </w:tabs>
              <w:autoSpaceDE w:val="0"/>
              <w:autoSpaceDN w:val="0"/>
              <w:adjustRightInd w:val="0"/>
              <w:ind w:leftChars="0"/>
              <w:jc w:val="both"/>
              <w:rPr>
                <w:rFonts w:ascii="標楷體" w:eastAsia="標楷體" w:hAnsi="標楷體" w:cs="標楷體"/>
                <w:u w:val="single"/>
                <w:lang w:val="zh-TW"/>
              </w:rPr>
            </w:pPr>
            <w:r w:rsidRPr="001E6A87">
              <w:rPr>
                <w:rFonts w:ascii="標楷體" w:eastAsia="標楷體" w:hAnsi="標楷體" w:cs="標楷體" w:hint="eastAsia"/>
                <w:u w:val="single"/>
                <w:lang w:val="zh-TW"/>
              </w:rPr>
              <w:t>聲請機關名稱、代表人及機關所在地。</w:t>
            </w:r>
          </w:p>
          <w:p w:rsidR="00B33316" w:rsidRPr="001E6A87" w:rsidRDefault="00B33316" w:rsidP="004D1E87">
            <w:pPr>
              <w:pStyle w:val="a3"/>
              <w:numPr>
                <w:ilvl w:val="0"/>
                <w:numId w:val="212"/>
              </w:numPr>
              <w:tabs>
                <w:tab w:val="left" w:pos="480"/>
              </w:tabs>
              <w:autoSpaceDE w:val="0"/>
              <w:autoSpaceDN w:val="0"/>
              <w:adjustRightInd w:val="0"/>
              <w:ind w:leftChars="0"/>
              <w:jc w:val="both"/>
              <w:rPr>
                <w:rFonts w:ascii="標楷體" w:eastAsia="標楷體" w:hAnsi="標楷體" w:cs="標楷體"/>
                <w:u w:val="single"/>
                <w:lang w:val="zh-TW"/>
              </w:rPr>
            </w:pPr>
            <w:r w:rsidRPr="001E6A87">
              <w:rPr>
                <w:rFonts w:ascii="標楷體" w:eastAsia="標楷體" w:hAnsi="標楷體" w:cs="標楷體" w:hint="eastAsia"/>
                <w:u w:val="single"/>
                <w:lang w:val="zh-TW"/>
              </w:rPr>
              <w:t>發生爭議之相對機關名稱、代表人及機關所在地。</w:t>
            </w:r>
          </w:p>
          <w:p w:rsidR="00B33316" w:rsidRPr="001E6A87" w:rsidRDefault="00B33316" w:rsidP="004D1E87">
            <w:pPr>
              <w:pStyle w:val="a3"/>
              <w:numPr>
                <w:ilvl w:val="0"/>
                <w:numId w:val="212"/>
              </w:numPr>
              <w:tabs>
                <w:tab w:val="left" w:pos="480"/>
              </w:tabs>
              <w:autoSpaceDE w:val="0"/>
              <w:autoSpaceDN w:val="0"/>
              <w:adjustRightInd w:val="0"/>
              <w:ind w:leftChars="0"/>
              <w:jc w:val="both"/>
              <w:rPr>
                <w:rFonts w:ascii="標楷體" w:eastAsia="標楷體" w:hAnsi="標楷體" w:cs="標楷體"/>
                <w:u w:val="single"/>
                <w:lang w:val="zh-TW"/>
              </w:rPr>
            </w:pPr>
            <w:r w:rsidRPr="001E6A87">
              <w:rPr>
                <w:rFonts w:ascii="標楷體" w:eastAsia="標楷體" w:hAnsi="標楷體" w:cs="標楷體" w:hint="eastAsia"/>
                <w:u w:val="single"/>
                <w:lang w:val="zh-TW"/>
              </w:rPr>
              <w:t>有訴訟代理人者，其姓名、職業、住所或居所。</w:t>
            </w:r>
          </w:p>
          <w:p w:rsidR="00B33316" w:rsidRPr="001E6A87" w:rsidRDefault="00B33316" w:rsidP="004D1E87">
            <w:pPr>
              <w:pStyle w:val="a3"/>
              <w:numPr>
                <w:ilvl w:val="0"/>
                <w:numId w:val="212"/>
              </w:numPr>
              <w:tabs>
                <w:tab w:val="left" w:pos="480"/>
              </w:tabs>
              <w:autoSpaceDE w:val="0"/>
              <w:autoSpaceDN w:val="0"/>
              <w:adjustRightInd w:val="0"/>
              <w:ind w:leftChars="0"/>
              <w:jc w:val="both"/>
              <w:rPr>
                <w:rFonts w:ascii="標楷體" w:eastAsia="標楷體" w:hAnsi="標楷體" w:cs="標楷體"/>
                <w:u w:val="single"/>
                <w:lang w:val="zh-TW"/>
              </w:rPr>
            </w:pPr>
            <w:r w:rsidRPr="001E6A87">
              <w:rPr>
                <w:rFonts w:ascii="標楷體" w:eastAsia="標楷體" w:hAnsi="標楷體" w:cs="標楷體" w:hint="eastAsia"/>
                <w:u w:val="single"/>
                <w:lang w:val="zh-TW"/>
              </w:rPr>
              <w:t>應受判決事項之聲明。</w:t>
            </w:r>
          </w:p>
          <w:p w:rsidR="00B33316" w:rsidRPr="001E6A87" w:rsidRDefault="00B33316" w:rsidP="004D1E87">
            <w:pPr>
              <w:pStyle w:val="a3"/>
              <w:numPr>
                <w:ilvl w:val="0"/>
                <w:numId w:val="212"/>
              </w:numPr>
              <w:tabs>
                <w:tab w:val="left" w:pos="480"/>
              </w:tabs>
              <w:autoSpaceDE w:val="0"/>
              <w:autoSpaceDN w:val="0"/>
              <w:adjustRightInd w:val="0"/>
              <w:ind w:leftChars="0"/>
              <w:jc w:val="both"/>
              <w:rPr>
                <w:rFonts w:ascii="標楷體" w:eastAsia="標楷體" w:hAnsi="標楷體" w:cs="標楷體"/>
                <w:u w:val="single"/>
                <w:lang w:val="zh-TW"/>
              </w:rPr>
            </w:pPr>
            <w:r w:rsidRPr="001E6A87">
              <w:rPr>
                <w:rFonts w:ascii="標楷體" w:eastAsia="標楷體" w:hAnsi="標楷體" w:cs="標楷體" w:hint="eastAsia"/>
                <w:lang w:val="zh-TW"/>
              </w:rPr>
              <w:t>爭議之性質與</w:t>
            </w:r>
            <w:r w:rsidRPr="001E6A87">
              <w:rPr>
                <w:rFonts w:ascii="標楷體" w:eastAsia="標楷體" w:hAnsi="標楷體" w:cs="標楷體" w:hint="eastAsia"/>
                <w:u w:val="single"/>
                <w:lang w:val="zh-TW"/>
              </w:rPr>
              <w:t>發生爭議機關間之</w:t>
            </w:r>
            <w:r w:rsidRPr="001E6A87">
              <w:rPr>
                <w:rFonts w:ascii="標楷體" w:eastAsia="標楷體" w:hAnsi="標楷體" w:cs="標楷體" w:hint="eastAsia"/>
                <w:u w:val="single"/>
                <w:lang w:val="zh-TW"/>
              </w:rPr>
              <w:lastRenderedPageBreak/>
              <w:t>協商</w:t>
            </w:r>
            <w:r w:rsidRPr="001E6A87">
              <w:rPr>
                <w:rFonts w:ascii="標楷體" w:eastAsia="標楷體" w:hAnsi="標楷體" w:cs="標楷體" w:hint="eastAsia"/>
                <w:lang w:val="zh-TW"/>
              </w:rPr>
              <w:t>經過及</w:t>
            </w:r>
            <w:r w:rsidRPr="001E6A87">
              <w:rPr>
                <w:rFonts w:ascii="標楷體" w:eastAsia="標楷體" w:hAnsi="標楷體" w:cs="標楷體" w:hint="eastAsia"/>
                <w:u w:val="single"/>
                <w:lang w:val="zh-TW"/>
              </w:rPr>
              <w:t>所</w:t>
            </w:r>
            <w:r w:rsidRPr="001E6A87">
              <w:rPr>
                <w:rFonts w:ascii="標楷體" w:eastAsia="標楷體" w:hAnsi="標楷體" w:cs="標楷體" w:hint="eastAsia"/>
                <w:lang w:val="zh-TW"/>
              </w:rPr>
              <w:t>涉憲法條文</w:t>
            </w:r>
            <w:r w:rsidRPr="001E6A87">
              <w:rPr>
                <w:rFonts w:ascii="標楷體" w:eastAsia="標楷體" w:hAnsi="標楷體" w:cs="標楷體" w:hint="eastAsia"/>
                <w:u w:val="single"/>
                <w:lang w:val="zh-TW"/>
              </w:rPr>
              <w:t>或憲法上權限</w:t>
            </w:r>
            <w:r w:rsidRPr="001E6A87">
              <w:rPr>
                <w:rFonts w:ascii="標楷體" w:eastAsia="標楷體" w:hAnsi="標楷體" w:cs="標楷體" w:hint="eastAsia"/>
                <w:lang w:val="zh-TW"/>
              </w:rPr>
              <w:t>。</w:t>
            </w:r>
          </w:p>
          <w:p w:rsidR="00B33316" w:rsidRPr="001E6A87" w:rsidRDefault="00B33316" w:rsidP="004D1E87">
            <w:pPr>
              <w:pStyle w:val="a3"/>
              <w:numPr>
                <w:ilvl w:val="0"/>
                <w:numId w:val="212"/>
              </w:numPr>
              <w:tabs>
                <w:tab w:val="left" w:pos="480"/>
              </w:tabs>
              <w:autoSpaceDE w:val="0"/>
              <w:autoSpaceDN w:val="0"/>
              <w:adjustRightInd w:val="0"/>
              <w:ind w:leftChars="0"/>
              <w:jc w:val="both"/>
              <w:rPr>
                <w:rFonts w:ascii="標楷體" w:eastAsia="標楷體" w:hAnsi="標楷體" w:cs="標楷體"/>
                <w:u w:val="single"/>
                <w:lang w:val="zh-TW"/>
              </w:rPr>
            </w:pPr>
            <w:r w:rsidRPr="001E6A87">
              <w:rPr>
                <w:rFonts w:ascii="標楷體" w:eastAsia="標楷體" w:hAnsi="標楷體" w:cs="標楷體" w:hint="eastAsia"/>
                <w:lang w:val="zh-TW"/>
              </w:rPr>
              <w:t>聲請</w:t>
            </w:r>
            <w:r w:rsidRPr="001E6A87">
              <w:rPr>
                <w:rFonts w:ascii="標楷體" w:eastAsia="標楷體" w:hAnsi="標楷體" w:cs="標楷體" w:hint="eastAsia"/>
                <w:u w:val="single"/>
                <w:lang w:val="zh-TW"/>
              </w:rPr>
              <w:t>判決</w:t>
            </w:r>
            <w:r w:rsidRPr="001E6A87">
              <w:rPr>
                <w:rFonts w:ascii="標楷體" w:eastAsia="標楷體" w:hAnsi="標楷體" w:cs="標楷體" w:hint="eastAsia"/>
                <w:lang w:val="zh-TW"/>
              </w:rPr>
              <w:t>之理由及聲請</w:t>
            </w:r>
            <w:r w:rsidRPr="001E6A87">
              <w:rPr>
                <w:rFonts w:ascii="標楷體" w:eastAsia="標楷體" w:hAnsi="標楷體" w:cs="標楷體" w:hint="eastAsia"/>
                <w:u w:val="single"/>
                <w:lang w:val="zh-TW"/>
              </w:rPr>
              <w:t>機關</w:t>
            </w:r>
            <w:r w:rsidRPr="001E6A87">
              <w:rPr>
                <w:rFonts w:ascii="標楷體" w:eastAsia="標楷體" w:hAnsi="標楷體" w:cs="標楷體" w:hint="eastAsia"/>
                <w:lang w:val="zh-TW"/>
              </w:rPr>
              <w:t>對本案所持之見解。</w:t>
            </w:r>
          </w:p>
          <w:p w:rsidR="00B33316" w:rsidRPr="001E6A87" w:rsidRDefault="00B33316" w:rsidP="004D1E87">
            <w:pPr>
              <w:pStyle w:val="a3"/>
              <w:numPr>
                <w:ilvl w:val="0"/>
                <w:numId w:val="212"/>
              </w:numPr>
              <w:tabs>
                <w:tab w:val="left" w:pos="480"/>
              </w:tabs>
              <w:autoSpaceDE w:val="0"/>
              <w:autoSpaceDN w:val="0"/>
              <w:adjustRightInd w:val="0"/>
              <w:ind w:leftChars="0"/>
              <w:jc w:val="both"/>
              <w:rPr>
                <w:rFonts w:ascii="標楷體" w:eastAsia="標楷體" w:hAnsi="標楷體" w:cs="標楷體"/>
                <w:u w:val="single"/>
                <w:lang w:val="zh-TW"/>
              </w:rPr>
            </w:pPr>
            <w:r w:rsidRPr="001E6A87">
              <w:rPr>
                <w:rFonts w:ascii="標楷體" w:eastAsia="標楷體" w:hAnsi="標楷體" w:cs="標楷體" w:hint="eastAsia"/>
                <w:u w:val="single"/>
                <w:lang w:val="zh-TW"/>
              </w:rPr>
              <w:t>遵守不變期間之證據。</w:t>
            </w:r>
          </w:p>
          <w:p w:rsidR="00B33316" w:rsidRPr="001E6A87" w:rsidRDefault="00B33316" w:rsidP="004D1E87">
            <w:pPr>
              <w:pStyle w:val="a3"/>
              <w:numPr>
                <w:ilvl w:val="0"/>
                <w:numId w:val="212"/>
              </w:numPr>
              <w:tabs>
                <w:tab w:val="left" w:pos="480"/>
              </w:tabs>
              <w:autoSpaceDE w:val="0"/>
              <w:autoSpaceDN w:val="0"/>
              <w:adjustRightInd w:val="0"/>
              <w:ind w:leftChars="0"/>
              <w:jc w:val="both"/>
              <w:rPr>
                <w:rFonts w:ascii="標楷體" w:eastAsia="標楷體" w:hAnsi="標楷體" w:cs="標楷體"/>
                <w:u w:val="single"/>
                <w:lang w:val="zh-TW"/>
              </w:rPr>
            </w:pPr>
            <w:r w:rsidRPr="001E6A87">
              <w:rPr>
                <w:rFonts w:ascii="標楷體" w:eastAsia="標楷體" w:hAnsi="標楷體" w:cs="標楷體" w:hint="eastAsia"/>
                <w:u w:val="single"/>
                <w:lang w:val="zh-TW"/>
              </w:rPr>
              <w:t>關係文件之名稱及件數。</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192" w:hangingChars="80" w:hanging="192"/>
              <w:jc w:val="both"/>
              <w:rPr>
                <w:rFonts w:ascii="標楷體" w:eastAsia="標楷體" w:hAnsi="標楷體"/>
              </w:rPr>
            </w:pPr>
            <w:r w:rsidRPr="001E6A87">
              <w:rPr>
                <w:rFonts w:ascii="標楷體" w:eastAsia="標楷體" w:hAnsi="標楷體" w:hint="eastAsia"/>
              </w:rPr>
              <w:lastRenderedPageBreak/>
              <w:t>第八條  聲請解釋憲法，應以聲請</w:t>
            </w:r>
            <w:proofErr w:type="gramStart"/>
            <w:r w:rsidRPr="001E6A87">
              <w:rPr>
                <w:rFonts w:ascii="標楷體" w:eastAsia="標楷體" w:hAnsi="標楷體" w:hint="eastAsia"/>
              </w:rPr>
              <w:t>書敘明左</w:t>
            </w:r>
            <w:proofErr w:type="gramEnd"/>
            <w:r w:rsidRPr="001E6A87">
              <w:rPr>
                <w:rFonts w:ascii="標楷體" w:eastAsia="標楷體" w:hAnsi="標楷體" w:hint="eastAsia"/>
              </w:rPr>
              <w:t>列事項向司法院為之：</w:t>
            </w:r>
          </w:p>
          <w:p w:rsidR="00B33316" w:rsidRPr="001E6A87" w:rsidRDefault="00B33316" w:rsidP="00B33316">
            <w:pPr>
              <w:pStyle w:val="a3"/>
              <w:numPr>
                <w:ilvl w:val="0"/>
                <w:numId w:val="146"/>
              </w:numPr>
              <w:ind w:leftChars="0"/>
              <w:jc w:val="both"/>
              <w:rPr>
                <w:rFonts w:ascii="標楷體" w:eastAsia="標楷體" w:hAnsi="標楷體"/>
              </w:rPr>
            </w:pPr>
            <w:r w:rsidRPr="001E6A87">
              <w:rPr>
                <w:rFonts w:ascii="標楷體" w:eastAsia="標楷體" w:hAnsi="標楷體" w:hint="eastAsia"/>
              </w:rPr>
              <w:t>聲請解釋憲法之目的。</w:t>
            </w:r>
          </w:p>
          <w:p w:rsidR="00B33316" w:rsidRPr="001E6A87" w:rsidRDefault="00B33316" w:rsidP="00B33316">
            <w:pPr>
              <w:pStyle w:val="a3"/>
              <w:numPr>
                <w:ilvl w:val="0"/>
                <w:numId w:val="146"/>
              </w:numPr>
              <w:ind w:leftChars="0"/>
              <w:jc w:val="both"/>
              <w:rPr>
                <w:rFonts w:ascii="標楷體" w:eastAsia="標楷體" w:hAnsi="標楷體"/>
              </w:rPr>
            </w:pPr>
            <w:r w:rsidRPr="001E6A87">
              <w:rPr>
                <w:rFonts w:ascii="標楷體" w:eastAsia="標楷體" w:hAnsi="標楷體" w:hint="eastAsia"/>
              </w:rPr>
              <w:t>疑義或爭議之性質與經過，及涉及之憲法條文。</w:t>
            </w:r>
          </w:p>
          <w:p w:rsidR="00B33316" w:rsidRPr="001E6A87" w:rsidRDefault="00B33316" w:rsidP="00B33316">
            <w:pPr>
              <w:pStyle w:val="a3"/>
              <w:numPr>
                <w:ilvl w:val="0"/>
                <w:numId w:val="146"/>
              </w:numPr>
              <w:ind w:leftChars="0"/>
              <w:jc w:val="both"/>
              <w:rPr>
                <w:rFonts w:ascii="標楷體" w:eastAsia="標楷體" w:hAnsi="標楷體"/>
              </w:rPr>
            </w:pPr>
            <w:r w:rsidRPr="001E6A87">
              <w:rPr>
                <w:rFonts w:ascii="標楷體" w:eastAsia="標楷體" w:hAnsi="標楷體" w:hint="eastAsia"/>
              </w:rPr>
              <w:t>聲請解釋憲法之理由及聲請人對本案所持之立場與見解。</w:t>
            </w:r>
          </w:p>
          <w:p w:rsidR="00B33316" w:rsidRPr="001E6A87" w:rsidRDefault="00B33316" w:rsidP="00B33316">
            <w:pPr>
              <w:pStyle w:val="a3"/>
              <w:numPr>
                <w:ilvl w:val="0"/>
                <w:numId w:val="146"/>
              </w:numPr>
              <w:ind w:leftChars="0"/>
              <w:jc w:val="both"/>
              <w:rPr>
                <w:rFonts w:ascii="標楷體" w:eastAsia="標楷體" w:hAnsi="標楷體"/>
              </w:rPr>
            </w:pPr>
            <w:r w:rsidRPr="001E6A87">
              <w:rPr>
                <w:rFonts w:ascii="標楷體" w:eastAsia="標楷體" w:hAnsi="標楷體" w:hint="eastAsia"/>
              </w:rPr>
              <w:t>關係文件之名稱及件數。</w:t>
            </w:r>
          </w:p>
          <w:p w:rsidR="00B33316" w:rsidRPr="001E6A87" w:rsidRDefault="00B33316" w:rsidP="006058EE">
            <w:pPr>
              <w:ind w:leftChars="80" w:left="192" w:firstLineChars="200" w:firstLine="480"/>
              <w:jc w:val="both"/>
              <w:rPr>
                <w:rFonts w:ascii="標楷體" w:eastAsia="標楷體" w:hAnsi="標楷體"/>
              </w:rPr>
            </w:pPr>
            <w:r w:rsidRPr="001E6A87">
              <w:rPr>
                <w:rFonts w:ascii="標楷體" w:eastAsia="標楷體" w:hAnsi="標楷體"/>
              </w:rPr>
              <w:t>聲請統一解釋，應以聲請</w:t>
            </w:r>
            <w:proofErr w:type="gramStart"/>
            <w:r w:rsidRPr="001E6A87">
              <w:rPr>
                <w:rFonts w:ascii="標楷體" w:eastAsia="標楷體" w:hAnsi="標楷體"/>
              </w:rPr>
              <w:t>書敘明左</w:t>
            </w:r>
            <w:proofErr w:type="gramEnd"/>
            <w:r w:rsidRPr="001E6A87">
              <w:rPr>
                <w:rFonts w:ascii="標楷體" w:eastAsia="標楷體" w:hAnsi="標楷體"/>
              </w:rPr>
              <w:t>列事</w:t>
            </w:r>
            <w:r w:rsidRPr="001E6A87">
              <w:rPr>
                <w:rFonts w:ascii="標楷體" w:eastAsia="標楷體" w:hAnsi="標楷體"/>
              </w:rPr>
              <w:lastRenderedPageBreak/>
              <w:t>項向司法院為之：</w:t>
            </w:r>
          </w:p>
          <w:p w:rsidR="00B33316" w:rsidRPr="001E6A87" w:rsidRDefault="00B33316" w:rsidP="00B33316">
            <w:pPr>
              <w:pStyle w:val="a3"/>
              <w:numPr>
                <w:ilvl w:val="0"/>
                <w:numId w:val="147"/>
              </w:numPr>
              <w:ind w:leftChars="0"/>
              <w:jc w:val="both"/>
              <w:rPr>
                <w:rFonts w:ascii="標楷體" w:eastAsia="標楷體" w:hAnsi="標楷體"/>
              </w:rPr>
            </w:pPr>
            <w:r w:rsidRPr="001E6A87">
              <w:rPr>
                <w:rFonts w:ascii="標楷體" w:eastAsia="標楷體" w:hAnsi="標楷體"/>
              </w:rPr>
              <w:t>聲請統一解釋之目的。</w:t>
            </w:r>
          </w:p>
          <w:p w:rsidR="00B33316" w:rsidRPr="001E6A87" w:rsidRDefault="00B33316" w:rsidP="00B33316">
            <w:pPr>
              <w:pStyle w:val="a3"/>
              <w:numPr>
                <w:ilvl w:val="0"/>
                <w:numId w:val="147"/>
              </w:numPr>
              <w:ind w:leftChars="0"/>
              <w:jc w:val="both"/>
              <w:rPr>
                <w:rFonts w:ascii="標楷體" w:eastAsia="標楷體" w:hAnsi="標楷體"/>
              </w:rPr>
            </w:pPr>
            <w:r w:rsidRPr="001E6A87">
              <w:rPr>
                <w:rFonts w:ascii="標楷體" w:eastAsia="標楷體" w:hAnsi="標楷體"/>
              </w:rPr>
              <w:t>法律或命令見解發生歧異之經過及涉及之法律或命令條文。</w:t>
            </w:r>
          </w:p>
          <w:p w:rsidR="00B33316" w:rsidRPr="001E6A87" w:rsidRDefault="00B33316" w:rsidP="00B33316">
            <w:pPr>
              <w:pStyle w:val="a3"/>
              <w:numPr>
                <w:ilvl w:val="0"/>
                <w:numId w:val="147"/>
              </w:numPr>
              <w:ind w:leftChars="0"/>
              <w:jc w:val="both"/>
              <w:rPr>
                <w:rFonts w:ascii="標楷體" w:eastAsia="標楷體" w:hAnsi="標楷體"/>
              </w:rPr>
            </w:pPr>
            <w:r w:rsidRPr="001E6A87">
              <w:rPr>
                <w:rFonts w:ascii="標楷體" w:eastAsia="標楷體" w:hAnsi="標楷體"/>
              </w:rPr>
              <w:t>聲請解釋之理由及聲請人對本案所持之立場與見解。</w:t>
            </w:r>
          </w:p>
          <w:p w:rsidR="00B33316" w:rsidRPr="001E6A87" w:rsidRDefault="00B33316" w:rsidP="00B33316">
            <w:pPr>
              <w:pStyle w:val="a3"/>
              <w:numPr>
                <w:ilvl w:val="0"/>
                <w:numId w:val="147"/>
              </w:numPr>
              <w:ind w:leftChars="0"/>
              <w:jc w:val="both"/>
              <w:rPr>
                <w:rFonts w:ascii="標楷體" w:eastAsia="標楷體" w:hAnsi="標楷體"/>
              </w:rPr>
            </w:pPr>
            <w:r w:rsidRPr="001E6A87">
              <w:rPr>
                <w:rFonts w:ascii="標楷體" w:eastAsia="標楷體" w:hAnsi="標楷體"/>
              </w:rPr>
              <w:t>關係文件之名稱及件數。</w:t>
            </w: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69"/>
              </w:numPr>
              <w:jc w:val="both"/>
              <w:rPr>
                <w:rFonts w:ascii="標楷體" w:eastAsia="標楷體" w:hAnsi="標楷體"/>
              </w:rPr>
            </w:pPr>
            <w:r w:rsidRPr="001E6A87">
              <w:rPr>
                <w:rFonts w:ascii="標楷體" w:eastAsia="標楷體" w:hAnsi="標楷體" w:hint="eastAsia"/>
              </w:rPr>
              <w:lastRenderedPageBreak/>
              <w:t>條次變更，並修正之。</w:t>
            </w:r>
          </w:p>
          <w:p w:rsidR="00B33316" w:rsidRPr="001E6A87" w:rsidRDefault="00B33316" w:rsidP="00B33316">
            <w:pPr>
              <w:numPr>
                <w:ilvl w:val="0"/>
                <w:numId w:val="69"/>
              </w:numPr>
              <w:jc w:val="both"/>
              <w:rPr>
                <w:rFonts w:ascii="標楷體" w:eastAsia="標楷體" w:hAnsi="標楷體"/>
              </w:rPr>
            </w:pPr>
            <w:r w:rsidRPr="001E6A87">
              <w:rPr>
                <w:rFonts w:ascii="標楷體" w:eastAsia="標楷體" w:hAnsi="標楷體" w:hint="eastAsia"/>
              </w:rPr>
              <w:t xml:space="preserve">本法第十五條概括規定案件之聲請書，應附具理由及相關佐證資料等一般性事項。不同類型案件之聲請書應記載事項有間，本條就聲請機關爭議判決之聲請書程式，明定之。  </w:t>
            </w:r>
          </w:p>
          <w:p w:rsidR="00B33316" w:rsidRPr="001E6A87" w:rsidRDefault="00B33316" w:rsidP="00B33316">
            <w:pPr>
              <w:numPr>
                <w:ilvl w:val="0"/>
                <w:numId w:val="69"/>
              </w:numPr>
              <w:jc w:val="both"/>
              <w:rPr>
                <w:rFonts w:ascii="標楷體" w:eastAsia="標楷體" w:hAnsi="標楷體"/>
              </w:rPr>
            </w:pPr>
            <w:r w:rsidRPr="001E6A87">
              <w:rPr>
                <w:rFonts w:ascii="標楷體" w:eastAsia="標楷體" w:hAnsi="標楷體" w:hint="eastAsia"/>
              </w:rPr>
              <w:t>因應審理案件法庭化，並參考行政訴訟法第五十七條、第一百零五條第一</w:t>
            </w:r>
            <w:r w:rsidRPr="001E6A87">
              <w:rPr>
                <w:rFonts w:ascii="標楷體" w:eastAsia="標楷體" w:hAnsi="標楷體" w:hint="eastAsia"/>
              </w:rPr>
              <w:lastRenderedPageBreak/>
              <w:t>項及民事訴訟法第一百十六條第一項、第二百四十四條第一項關於書狀程式之規定，修正本條相關文字。</w:t>
            </w:r>
          </w:p>
          <w:p w:rsidR="00B33316" w:rsidRPr="001E6A87" w:rsidRDefault="00B33316" w:rsidP="00B33316">
            <w:pPr>
              <w:numPr>
                <w:ilvl w:val="0"/>
                <w:numId w:val="69"/>
              </w:numPr>
              <w:jc w:val="both"/>
              <w:rPr>
                <w:rFonts w:ascii="標楷體" w:eastAsia="標楷體" w:hAnsi="標楷體"/>
              </w:rPr>
            </w:pPr>
            <w:r w:rsidRPr="001E6A87">
              <w:rPr>
                <w:rFonts w:ascii="標楷體" w:eastAsia="標楷體" w:hAnsi="標楷體" w:hint="eastAsia"/>
              </w:rPr>
              <w:t>前條規定，聲請機關爭議判決，應經爭議之機關協商無結果後，始得為之，並</w:t>
            </w:r>
            <w:proofErr w:type="gramStart"/>
            <w:r w:rsidRPr="001E6A87">
              <w:rPr>
                <w:rFonts w:ascii="標楷體" w:eastAsia="標楷體" w:hAnsi="標楷體" w:hint="eastAsia"/>
              </w:rPr>
              <w:t>應釋明</w:t>
            </w:r>
            <w:proofErr w:type="gramEnd"/>
            <w:r w:rsidRPr="001E6A87">
              <w:rPr>
                <w:rFonts w:ascii="標楷體" w:eastAsia="標楷體" w:hAnsi="標楷體" w:hint="eastAsia"/>
              </w:rPr>
              <w:t>之，則聲請書應敘明爭議機關間之協商經過，以供憲法法庭判斷，</w:t>
            </w:r>
            <w:proofErr w:type="gramStart"/>
            <w:r w:rsidRPr="001E6A87">
              <w:rPr>
                <w:rFonts w:ascii="標楷體" w:eastAsia="標楷體" w:hAnsi="標楷體" w:hint="eastAsia"/>
              </w:rPr>
              <w:t>爰</w:t>
            </w:r>
            <w:proofErr w:type="gramEnd"/>
            <w:r w:rsidRPr="001E6A87">
              <w:rPr>
                <w:rFonts w:ascii="標楷體" w:eastAsia="標楷體" w:hAnsi="標楷體" w:hint="eastAsia"/>
              </w:rPr>
              <w:t>規定如第五款。</w:t>
            </w:r>
          </w:p>
        </w:tc>
      </w:tr>
      <w:tr w:rsidR="00B33316" w:rsidRPr="001E6A87" w:rsidTr="006058EE">
        <w:tc>
          <w:tcPr>
            <w:tcW w:w="1687" w:type="pct"/>
          </w:tcPr>
          <w:p w:rsidR="00B33316" w:rsidRPr="00AF0497" w:rsidRDefault="00B33316" w:rsidP="00AF0497">
            <w:pPr>
              <w:ind w:left="240" w:hangingChars="100" w:hanging="240"/>
              <w:jc w:val="both"/>
              <w:rPr>
                <w:rFonts w:ascii="標楷體" w:eastAsia="標楷體" w:hAnsi="標楷體"/>
              </w:rPr>
            </w:pPr>
            <w:r w:rsidRPr="001E6A87">
              <w:rPr>
                <w:rFonts w:ascii="標楷體" w:eastAsia="標楷體" w:hAnsi="標楷體" w:hint="eastAsia"/>
              </w:rPr>
              <w:lastRenderedPageBreak/>
              <w:t>第六十七條</w:t>
            </w:r>
            <w:r w:rsidRPr="001E6A87">
              <w:rPr>
                <w:rFonts w:ascii="標楷體" w:eastAsia="標楷體" w:hAnsi="標楷體" w:cs="標楷體"/>
                <w:bCs/>
                <w:lang w:val="zh-TW"/>
              </w:rPr>
              <w:t xml:space="preserve">  </w:t>
            </w:r>
            <w:r w:rsidRPr="001E6A87">
              <w:rPr>
                <w:rFonts w:ascii="標楷體" w:eastAsia="標楷體" w:hAnsi="標楷體" w:hint="eastAsia"/>
              </w:rPr>
              <w:t>本章案件，憲法法庭應於判決主文確認相關機關之權限；亦得視案件情形，另於主文為其他適當之</w:t>
            </w:r>
            <w:proofErr w:type="gramStart"/>
            <w:r w:rsidRPr="001E6A87">
              <w:rPr>
                <w:rFonts w:ascii="標楷體" w:eastAsia="標楷體" w:hAnsi="標楷體" w:hint="eastAsia"/>
              </w:rPr>
              <w:t>諭</w:t>
            </w:r>
            <w:proofErr w:type="gramEnd"/>
            <w:r w:rsidRPr="001E6A87">
              <w:rPr>
                <w:rFonts w:ascii="標楷體" w:eastAsia="標楷體" w:hAnsi="標楷體" w:hint="eastAsia"/>
              </w:rPr>
              <w:t>知。</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jc w:val="both"/>
              <w:rPr>
                <w:rFonts w:ascii="標楷體" w:eastAsia="標楷體" w:hAnsi="標楷體"/>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70"/>
              </w:numPr>
              <w:shd w:val="clear" w:color="auto" w:fill="FFFFFF"/>
              <w:jc w:val="both"/>
              <w:rPr>
                <w:rFonts w:ascii="標楷體" w:eastAsia="標楷體" w:hAnsi="標楷體"/>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154"/>
              </w:numPr>
              <w:jc w:val="both"/>
              <w:rPr>
                <w:rFonts w:ascii="標楷體" w:eastAsia="標楷體" w:hAnsi="標楷體"/>
              </w:rPr>
            </w:pPr>
            <w:r w:rsidRPr="001E6A87">
              <w:rPr>
                <w:rFonts w:ascii="標楷體" w:eastAsia="標楷體" w:hAnsi="標楷體" w:hint="eastAsia"/>
              </w:rPr>
              <w:t>本章案件為國家機關間憲法上之權限爭議，乃憲法層次之公共事務，於機關間協商未果時，尋求司法途徑解決。依本法第三十條規定，本章案件之</w:t>
            </w:r>
            <w:proofErr w:type="gramStart"/>
            <w:r w:rsidRPr="001E6A87">
              <w:rPr>
                <w:rFonts w:ascii="標楷體" w:eastAsia="標楷體" w:hAnsi="標楷體" w:hint="eastAsia"/>
              </w:rPr>
              <w:t>評決經大法官</w:t>
            </w:r>
            <w:proofErr w:type="gramEnd"/>
            <w:r w:rsidRPr="001E6A87">
              <w:rPr>
                <w:rFonts w:ascii="標楷體" w:eastAsia="標楷體" w:hAnsi="標楷體" w:hint="eastAsia"/>
              </w:rPr>
              <w:t>現有總額過半數同意，即應確認相關機關之權限，以早日解決爭議，回復憲政秩序。</w:t>
            </w:r>
            <w:proofErr w:type="gramStart"/>
            <w:r w:rsidRPr="001E6A87">
              <w:rPr>
                <w:rFonts w:ascii="標楷體" w:eastAsia="標楷體" w:hAnsi="標楷體" w:hint="eastAsia"/>
              </w:rPr>
              <w:t>此外，</w:t>
            </w:r>
            <w:proofErr w:type="gramEnd"/>
            <w:r w:rsidRPr="001E6A87">
              <w:rPr>
                <w:rFonts w:ascii="標楷體" w:eastAsia="標楷體" w:hAnsi="標楷體" w:hint="eastAsia"/>
              </w:rPr>
              <w:t>憲法法庭為因應爭議之個案需要，亦得本於職權於判決主文另為其他適當之</w:t>
            </w:r>
            <w:proofErr w:type="gramStart"/>
            <w:r w:rsidRPr="001E6A87">
              <w:rPr>
                <w:rFonts w:ascii="標楷體" w:eastAsia="標楷體" w:hAnsi="標楷體" w:hint="eastAsia"/>
              </w:rPr>
              <w:t>諭</w:t>
            </w:r>
            <w:proofErr w:type="gramEnd"/>
            <w:r w:rsidRPr="001E6A87">
              <w:rPr>
                <w:rFonts w:ascii="標楷體" w:eastAsia="標楷體" w:hAnsi="標楷體" w:hint="eastAsia"/>
              </w:rPr>
              <w:t>知，</w:t>
            </w:r>
            <w:proofErr w:type="gramStart"/>
            <w:r w:rsidRPr="001E6A87">
              <w:rPr>
                <w:rFonts w:ascii="標楷體" w:eastAsia="標楷體" w:hAnsi="標楷體" w:hint="eastAsia"/>
              </w:rPr>
              <w:t>爰</w:t>
            </w:r>
            <w:proofErr w:type="gramEnd"/>
            <w:r w:rsidRPr="001E6A87">
              <w:rPr>
                <w:rFonts w:ascii="標楷體" w:eastAsia="標楷體" w:hAnsi="標楷體" w:hint="eastAsia"/>
              </w:rPr>
              <w:t>於本條後段明文規定，以資明確。</w:t>
            </w:r>
          </w:p>
        </w:tc>
      </w:tr>
      <w:tr w:rsidR="00B33316" w:rsidRPr="001E6A87" w:rsidTr="006058EE">
        <w:tc>
          <w:tcPr>
            <w:tcW w:w="1687" w:type="pct"/>
            <w:vAlign w:val="center"/>
          </w:tcPr>
          <w:p w:rsidR="00B33316" w:rsidRPr="00A35834" w:rsidRDefault="00B33316" w:rsidP="00A35834">
            <w:pPr>
              <w:ind w:left="240" w:hangingChars="100" w:hanging="240"/>
              <w:jc w:val="both"/>
              <w:rPr>
                <w:rFonts w:ascii="標楷體" w:eastAsia="標楷體" w:hAnsi="標楷體" w:cs="標楷體"/>
                <w:bCs/>
                <w:lang w:val="zh-TW"/>
              </w:rPr>
            </w:pPr>
            <w:r w:rsidRPr="001E6A87">
              <w:rPr>
                <w:rFonts w:ascii="標楷體" w:eastAsia="標楷體" w:hAnsi="標楷體" w:cs="標楷體" w:hint="eastAsia"/>
                <w:bCs/>
                <w:lang w:val="zh-TW"/>
              </w:rPr>
              <w:lastRenderedPageBreak/>
              <w:t>第五章</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 xml:space="preserve"> 總統、副總統彈劾案件</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71"/>
              </w:numPr>
              <w:jc w:val="both"/>
              <w:rPr>
                <w:rFonts w:ascii="標楷體" w:eastAsia="標楷體" w:hAnsi="標楷體"/>
                <w:u w:val="single"/>
              </w:rPr>
            </w:pPr>
            <w:proofErr w:type="gramStart"/>
            <w:r w:rsidRPr="001E6A87">
              <w:rPr>
                <w:rFonts w:ascii="標楷體" w:eastAsia="標楷體" w:hAnsi="標楷體" w:hint="eastAsia"/>
                <w:u w:val="single"/>
              </w:rPr>
              <w:t>章名新增</w:t>
            </w:r>
            <w:proofErr w:type="gramEnd"/>
            <w:r w:rsidRPr="001E6A87">
              <w:rPr>
                <w:rFonts w:ascii="標楷體" w:eastAsia="標楷體" w:hAnsi="標楷體" w:hint="eastAsia"/>
              </w:rPr>
              <w:t>。</w:t>
            </w:r>
          </w:p>
          <w:p w:rsidR="00B33316" w:rsidRPr="001E6A87" w:rsidRDefault="00B33316" w:rsidP="00B33316">
            <w:pPr>
              <w:numPr>
                <w:ilvl w:val="0"/>
                <w:numId w:val="70"/>
              </w:numPr>
              <w:shd w:val="clear" w:color="auto" w:fill="FFFFFF"/>
              <w:jc w:val="both"/>
              <w:rPr>
                <w:rFonts w:ascii="標楷體" w:eastAsia="標楷體" w:hAnsi="標楷體"/>
              </w:rPr>
            </w:pPr>
            <w:r w:rsidRPr="001E6A87">
              <w:rPr>
                <w:rFonts w:ascii="標楷體" w:eastAsia="標楷體" w:hAnsi="標楷體" w:hint="eastAsia"/>
              </w:rPr>
              <w:t>九十四年六月十日憲法增修條文修正公布，增訂司法院大法官組成憲法法庭審理總統、副總統彈劾案件，相關審理程序應予明定，</w:t>
            </w:r>
            <w:proofErr w:type="gramStart"/>
            <w:r w:rsidRPr="001E6A87">
              <w:rPr>
                <w:rFonts w:ascii="標楷體" w:eastAsia="標楷體" w:hAnsi="標楷體" w:hint="eastAsia"/>
              </w:rPr>
              <w:t>爰</w:t>
            </w:r>
            <w:proofErr w:type="gramEnd"/>
            <w:r w:rsidRPr="001E6A87">
              <w:rPr>
                <w:rFonts w:ascii="標楷體" w:eastAsia="標楷體" w:hAnsi="標楷體" w:hint="eastAsia"/>
              </w:rPr>
              <w:t>設本章規定之。</w:t>
            </w:r>
          </w:p>
        </w:tc>
      </w:tr>
      <w:tr w:rsidR="00B33316" w:rsidRPr="001E6A87" w:rsidTr="006058EE">
        <w:tc>
          <w:tcPr>
            <w:tcW w:w="1687" w:type="pct"/>
          </w:tcPr>
          <w:p w:rsidR="00B33316" w:rsidRPr="001E6A87" w:rsidRDefault="00B33316" w:rsidP="006058EE">
            <w:pPr>
              <w:autoSpaceDE w:val="0"/>
              <w:autoSpaceDN w:val="0"/>
              <w:adjustRightInd w:val="0"/>
              <w:ind w:left="252" w:hanging="252"/>
              <w:jc w:val="both"/>
              <w:rPr>
                <w:rFonts w:ascii="標楷體" w:eastAsia="標楷體" w:hAnsi="標楷體"/>
              </w:rPr>
            </w:pPr>
            <w:r w:rsidRPr="001E6A87">
              <w:rPr>
                <w:rFonts w:ascii="標楷體" w:eastAsia="標楷體" w:hAnsi="標楷體" w:cs="標楷體" w:hint="eastAsia"/>
                <w:bCs/>
                <w:lang w:val="zh-TW"/>
              </w:rPr>
              <w:t>第六十八條</w:t>
            </w:r>
            <w:r w:rsidRPr="001E6A87">
              <w:rPr>
                <w:rFonts w:ascii="標楷體" w:eastAsia="標楷體" w:hAnsi="標楷體" w:cs="標楷體"/>
                <w:bCs/>
                <w:lang w:val="zh-TW"/>
              </w:rPr>
              <w:t xml:space="preserve">  </w:t>
            </w:r>
            <w:r w:rsidRPr="001E6A87">
              <w:rPr>
                <w:rFonts w:ascii="標楷體" w:eastAsia="標楷體" w:hAnsi="標楷體" w:hint="eastAsia"/>
              </w:rPr>
              <w:t>立法院得依憲法增修條文第四條第七項規定，就總統、副總統提出彈劾案聲請憲法法庭為宣告彈劾成立之判決。</w:t>
            </w:r>
          </w:p>
          <w:p w:rsidR="00B33316" w:rsidRPr="001E6A87" w:rsidRDefault="00B33316" w:rsidP="006058EE">
            <w:pPr>
              <w:autoSpaceDE w:val="0"/>
              <w:autoSpaceDN w:val="0"/>
              <w:adjustRightInd w:val="0"/>
              <w:ind w:leftChars="100" w:left="240"/>
              <w:jc w:val="both"/>
              <w:rPr>
                <w:rFonts w:ascii="標楷體" w:eastAsia="標楷體" w:hAnsi="標楷體"/>
                <w:lang w:val="zh-TW"/>
              </w:rPr>
            </w:pPr>
            <w:r w:rsidRPr="001E6A87">
              <w:rPr>
                <w:rFonts w:ascii="標楷體" w:eastAsia="標楷體" w:hAnsi="標楷體" w:hint="eastAsia"/>
                <w:lang w:val="zh-TW"/>
              </w:rPr>
              <w:t xml:space="preserve">    前項聲請，應以聲請書記載下列事項：</w:t>
            </w:r>
          </w:p>
          <w:p w:rsidR="00B33316" w:rsidRPr="001E6A87" w:rsidRDefault="00B33316" w:rsidP="004D1E87">
            <w:pPr>
              <w:pStyle w:val="a3"/>
              <w:numPr>
                <w:ilvl w:val="0"/>
                <w:numId w:val="213"/>
              </w:numPr>
              <w:ind w:leftChars="0"/>
              <w:rPr>
                <w:rFonts w:ascii="標楷體" w:eastAsia="標楷體" w:hAnsi="標楷體"/>
                <w:lang w:val="zh-TW"/>
              </w:rPr>
            </w:pPr>
            <w:r w:rsidRPr="001E6A87">
              <w:rPr>
                <w:rFonts w:ascii="標楷體" w:eastAsia="標楷體" w:hAnsi="標楷體" w:hint="eastAsia"/>
                <w:lang w:val="zh-TW"/>
              </w:rPr>
              <w:t>聲請機關名稱、代表人及機關所在地。</w:t>
            </w:r>
          </w:p>
          <w:p w:rsidR="00B33316" w:rsidRPr="001E6A87" w:rsidRDefault="00B33316" w:rsidP="004D1E87">
            <w:pPr>
              <w:pStyle w:val="a3"/>
              <w:numPr>
                <w:ilvl w:val="0"/>
                <w:numId w:val="213"/>
              </w:numPr>
              <w:tabs>
                <w:tab w:val="left" w:pos="720"/>
              </w:tabs>
              <w:autoSpaceDE w:val="0"/>
              <w:autoSpaceDN w:val="0"/>
              <w:adjustRightInd w:val="0"/>
              <w:ind w:leftChars="0"/>
              <w:jc w:val="both"/>
              <w:rPr>
                <w:rFonts w:ascii="標楷體" w:eastAsia="標楷體" w:hAnsi="標楷體"/>
                <w:lang w:val="zh-TW"/>
              </w:rPr>
            </w:pPr>
            <w:r w:rsidRPr="001E6A87">
              <w:rPr>
                <w:rFonts w:ascii="標楷體" w:eastAsia="標楷體" w:hAnsi="標楷體" w:hint="eastAsia"/>
                <w:lang w:val="zh-TW"/>
              </w:rPr>
              <w:t>有訴訟代理人者，其姓名、職業、住所或居所。</w:t>
            </w:r>
          </w:p>
          <w:p w:rsidR="00B33316" w:rsidRPr="001E6A87" w:rsidRDefault="00B33316" w:rsidP="004D1E87">
            <w:pPr>
              <w:pStyle w:val="a3"/>
              <w:numPr>
                <w:ilvl w:val="0"/>
                <w:numId w:val="213"/>
              </w:numPr>
              <w:tabs>
                <w:tab w:val="left" w:pos="720"/>
              </w:tabs>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lang w:val="zh-TW"/>
              </w:rPr>
              <w:t>被彈劾人之姓名、住所或居所。</w:t>
            </w:r>
          </w:p>
          <w:p w:rsidR="00B33316" w:rsidRPr="001E6A87" w:rsidRDefault="00B33316" w:rsidP="004D1E87">
            <w:pPr>
              <w:pStyle w:val="a3"/>
              <w:numPr>
                <w:ilvl w:val="0"/>
                <w:numId w:val="213"/>
              </w:numPr>
              <w:tabs>
                <w:tab w:val="left" w:pos="720"/>
              </w:tabs>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lang w:val="zh-TW"/>
              </w:rPr>
              <w:t>彈劾案決議作成之程序。</w:t>
            </w:r>
          </w:p>
          <w:p w:rsidR="00B33316" w:rsidRPr="001E6A87" w:rsidRDefault="00B33316" w:rsidP="004D1E87">
            <w:pPr>
              <w:pStyle w:val="a3"/>
              <w:numPr>
                <w:ilvl w:val="0"/>
                <w:numId w:val="213"/>
              </w:numPr>
              <w:tabs>
                <w:tab w:val="left" w:pos="720"/>
              </w:tabs>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bCs/>
                <w:lang w:val="zh-TW"/>
              </w:rPr>
              <w:t>彈劾之原因事實、證據及應予解職之理由。</w:t>
            </w:r>
          </w:p>
          <w:p w:rsidR="00B33316" w:rsidRPr="001E6A87" w:rsidRDefault="00B33316" w:rsidP="004D1E87">
            <w:pPr>
              <w:pStyle w:val="a3"/>
              <w:numPr>
                <w:ilvl w:val="0"/>
                <w:numId w:val="213"/>
              </w:numPr>
              <w:tabs>
                <w:tab w:val="left" w:pos="720"/>
              </w:tabs>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lang w:val="zh-TW"/>
              </w:rPr>
              <w:t>關係文書之名稱及件數。</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6F1C2B">
            <w:pPr>
              <w:numPr>
                <w:ilvl w:val="0"/>
                <w:numId w:val="72"/>
              </w:numPr>
              <w:snapToGrid w:val="0"/>
              <w:spacing w:line="340" w:lineRule="exact"/>
              <w:ind w:hangingChars="200"/>
              <w:jc w:val="both"/>
              <w:rPr>
                <w:rFonts w:ascii="標楷體" w:eastAsia="標楷體" w:hAnsi="標楷體"/>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6F1C2B">
            <w:pPr>
              <w:numPr>
                <w:ilvl w:val="0"/>
                <w:numId w:val="72"/>
              </w:numPr>
              <w:snapToGrid w:val="0"/>
              <w:spacing w:line="340" w:lineRule="exact"/>
              <w:ind w:hangingChars="200"/>
              <w:jc w:val="both"/>
              <w:rPr>
                <w:rFonts w:ascii="標楷體" w:eastAsia="標楷體" w:hAnsi="標楷體"/>
              </w:rPr>
            </w:pPr>
            <w:r w:rsidRPr="001E6A87">
              <w:rPr>
                <w:rFonts w:ascii="標楷體" w:eastAsia="標楷體" w:hAnsi="標楷體" w:hint="eastAsia"/>
              </w:rPr>
              <w:t>第一項：憲法增修條文第四條第七項規定，立法院對於總統、副總統之彈劾案，須經全體立法委員二分之一以上之提議，全體立法委員三分之二以上之決議，聲請司法院大法官審理；第二條第十項規定，立法院提出總統、副總統彈劾案，聲請司法院大法官審理，經憲法法庭判決成立時，被彈劾人應即解職。</w:t>
            </w:r>
            <w:proofErr w:type="gramStart"/>
            <w:r w:rsidRPr="001E6A87">
              <w:rPr>
                <w:rFonts w:ascii="標楷體" w:eastAsia="標楷體" w:hAnsi="標楷體" w:hint="eastAsia"/>
              </w:rPr>
              <w:t>爰</w:t>
            </w:r>
            <w:proofErr w:type="gramEnd"/>
            <w:r w:rsidRPr="001E6A87">
              <w:rPr>
                <w:rFonts w:ascii="標楷體" w:eastAsia="標楷體" w:hAnsi="標楷體" w:hint="eastAsia"/>
              </w:rPr>
              <w:t>依此二項規定，明定本章案件之聲請人限於立法院，憲法法庭應就其所提出之彈劾案審理，並判決宣告彈劾成立或不成立。</w:t>
            </w:r>
          </w:p>
          <w:p w:rsidR="00B33316" w:rsidRPr="001E6A87" w:rsidRDefault="00B33316" w:rsidP="00B33316">
            <w:pPr>
              <w:numPr>
                <w:ilvl w:val="0"/>
                <w:numId w:val="72"/>
              </w:numPr>
              <w:jc w:val="both"/>
              <w:rPr>
                <w:rFonts w:ascii="標楷體" w:eastAsia="標楷體" w:hAnsi="標楷體"/>
              </w:rPr>
            </w:pPr>
            <w:r w:rsidRPr="001E6A87">
              <w:rPr>
                <w:rFonts w:ascii="標楷體" w:eastAsia="標楷體" w:hAnsi="標楷體" w:hint="eastAsia"/>
              </w:rPr>
              <w:t>第二項：於本項明定</w:t>
            </w:r>
          </w:p>
          <w:p w:rsidR="00B33316" w:rsidRPr="001E6A87" w:rsidRDefault="00B33316" w:rsidP="006058EE">
            <w:pPr>
              <w:ind w:left="480"/>
              <w:jc w:val="both"/>
              <w:rPr>
                <w:rFonts w:ascii="標楷體" w:eastAsia="標楷體" w:hAnsi="標楷體"/>
              </w:rPr>
            </w:pPr>
            <w:r w:rsidRPr="001E6A87">
              <w:rPr>
                <w:rFonts w:ascii="標楷體" w:eastAsia="標楷體" w:hAnsi="標楷體" w:hint="eastAsia"/>
              </w:rPr>
              <w:t>總統、副總統彈劾案件之聲請書應記載事項，其中：</w:t>
            </w:r>
          </w:p>
          <w:p w:rsidR="00B33316" w:rsidRPr="001E6A87" w:rsidRDefault="00B33316" w:rsidP="006058EE">
            <w:pPr>
              <w:ind w:leftChars="50" w:left="600" w:hangingChars="200" w:hanging="480"/>
              <w:jc w:val="both"/>
              <w:rPr>
                <w:rFonts w:ascii="標楷體" w:eastAsia="標楷體" w:hAnsi="標楷體"/>
              </w:rPr>
            </w:pPr>
            <w:r w:rsidRPr="001E6A87">
              <w:rPr>
                <w:rFonts w:ascii="標楷體" w:eastAsia="標楷體" w:hAnsi="標楷體" w:hint="eastAsia"/>
              </w:rPr>
              <w:lastRenderedPageBreak/>
              <w:t>(</w:t>
            </w:r>
            <w:proofErr w:type="gramStart"/>
            <w:r w:rsidRPr="001E6A87">
              <w:rPr>
                <w:rFonts w:ascii="標楷體" w:eastAsia="標楷體" w:hAnsi="標楷體" w:hint="eastAsia"/>
              </w:rPr>
              <w:t>一</w:t>
            </w:r>
            <w:proofErr w:type="gramEnd"/>
            <w:r w:rsidRPr="001E6A87">
              <w:rPr>
                <w:rFonts w:ascii="標楷體" w:eastAsia="標楷體" w:hAnsi="標楷體" w:hint="eastAsia"/>
              </w:rPr>
              <w:t>)依立法院職權行使法第四十三條及第四十四條規定，彈劾總統或副總統，須經全體立法委員二分之一以上提議，以書面詳列彈劾事由，交由程序委員會編列議程提報院會，並不經討論，交付全院委員會審查；全院委員會審查時，得由立法院邀請被彈劾人列席說明；全院委員會審查後，提出院會以無記名投票表決，如經全體立法委員三分之二以上贊成，向司法院大法官提出彈劾案。以上彈劾案決議作成之程序，應於聲請書表明，</w:t>
            </w:r>
            <w:proofErr w:type="gramStart"/>
            <w:r w:rsidRPr="001E6A87">
              <w:rPr>
                <w:rFonts w:ascii="標楷體" w:eastAsia="標楷體" w:hAnsi="標楷體" w:hint="eastAsia"/>
              </w:rPr>
              <w:t>爰</w:t>
            </w:r>
            <w:proofErr w:type="gramEnd"/>
            <w:r w:rsidRPr="001E6A87">
              <w:rPr>
                <w:rFonts w:ascii="標楷體" w:eastAsia="標楷體" w:hAnsi="標楷體" w:hint="eastAsia"/>
              </w:rPr>
              <w:t>規定本項第四款。</w:t>
            </w:r>
          </w:p>
          <w:p w:rsidR="00B33316" w:rsidRPr="001E6A87" w:rsidRDefault="00B33316" w:rsidP="006058EE">
            <w:pPr>
              <w:ind w:leftChars="50" w:left="600" w:hangingChars="200" w:hanging="480"/>
              <w:jc w:val="both"/>
              <w:rPr>
                <w:rFonts w:ascii="標楷體" w:eastAsia="標楷體" w:hAnsi="標楷體"/>
              </w:rPr>
            </w:pPr>
            <w:r w:rsidRPr="001E6A87">
              <w:rPr>
                <w:rFonts w:ascii="標楷體" w:eastAsia="標楷體" w:hAnsi="標楷體" w:hint="eastAsia"/>
              </w:rPr>
              <w:t>(二)關於彈劾之事由，憲法增修條文並未規定，本法為訴訟法亦不宜定之，而應由立法院就個案敘明彈劾之原因事實、證據及應予解職之理由，送請憲法法庭審理，</w:t>
            </w:r>
            <w:proofErr w:type="gramStart"/>
            <w:r w:rsidRPr="001E6A87">
              <w:rPr>
                <w:rFonts w:ascii="標楷體" w:eastAsia="標楷體" w:hAnsi="標楷體" w:hint="eastAsia"/>
              </w:rPr>
              <w:t>爰</w:t>
            </w:r>
            <w:proofErr w:type="gramEnd"/>
            <w:r w:rsidRPr="001E6A87">
              <w:rPr>
                <w:rFonts w:ascii="標楷體" w:eastAsia="標楷體" w:hAnsi="標楷體" w:hint="eastAsia"/>
              </w:rPr>
              <w:t>規定如第五款。</w:t>
            </w:r>
          </w:p>
          <w:p w:rsidR="00B33316" w:rsidRPr="001E6A87" w:rsidRDefault="00B33316" w:rsidP="006058EE">
            <w:pPr>
              <w:ind w:leftChars="50" w:left="600" w:hangingChars="200" w:hanging="480"/>
              <w:jc w:val="both"/>
              <w:rPr>
                <w:rFonts w:ascii="標楷體" w:eastAsia="標楷體" w:hAnsi="標楷體"/>
              </w:rPr>
            </w:pPr>
            <w:r w:rsidRPr="001E6A87">
              <w:rPr>
                <w:rFonts w:ascii="標楷體" w:eastAsia="標楷體" w:hAnsi="標楷體" w:hint="eastAsia"/>
              </w:rPr>
              <w:t>(三)第六款所定「關係</w:t>
            </w:r>
            <w:r w:rsidRPr="001E6A87">
              <w:rPr>
                <w:rFonts w:ascii="標楷體" w:eastAsia="標楷體" w:hAnsi="標楷體" w:hint="eastAsia"/>
              </w:rPr>
              <w:lastRenderedPageBreak/>
              <w:t>文書之名稱及件數」，包含第四款所指立法院就彈劾案決議作成程序之紀錄文件。</w:t>
            </w:r>
          </w:p>
        </w:tc>
      </w:tr>
      <w:tr w:rsidR="00B33316" w:rsidRPr="001E6A87" w:rsidTr="006058EE">
        <w:tc>
          <w:tcPr>
            <w:tcW w:w="1687" w:type="pct"/>
          </w:tcPr>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r w:rsidRPr="001E6A87">
              <w:rPr>
                <w:rFonts w:ascii="標楷體" w:eastAsia="標楷體" w:hAnsi="標楷體" w:cs="標楷體" w:hint="eastAsia"/>
                <w:bCs/>
                <w:lang w:val="zh-TW"/>
              </w:rPr>
              <w:lastRenderedPageBreak/>
              <w:t>第六十九條  本章案件程序之進行，不因被彈劾人卸任、立法院之解散或該屆立法委員任期屆滿而受影響。但被彈劾人於判決宣示前辭職、去職或死亡者，憲法法庭應裁定不受理。</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pStyle w:val="a3"/>
              <w:numPr>
                <w:ilvl w:val="0"/>
                <w:numId w:val="106"/>
              </w:numPr>
              <w:shd w:val="clear" w:color="auto" w:fill="FFFFFF"/>
              <w:ind w:leftChars="0"/>
              <w:jc w:val="both"/>
              <w:rPr>
                <w:rFonts w:ascii="標楷體" w:eastAsia="標楷體" w:hAnsi="標楷體"/>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pStyle w:val="a3"/>
              <w:numPr>
                <w:ilvl w:val="0"/>
                <w:numId w:val="106"/>
              </w:numPr>
              <w:shd w:val="clear" w:color="auto" w:fill="FFFFFF"/>
              <w:ind w:leftChars="0"/>
              <w:jc w:val="both"/>
              <w:rPr>
                <w:rFonts w:ascii="標楷體" w:eastAsia="標楷體" w:hAnsi="標楷體"/>
              </w:rPr>
            </w:pPr>
            <w:r w:rsidRPr="001E6A87">
              <w:rPr>
                <w:rFonts w:ascii="標楷體" w:eastAsia="標楷體" w:hAnsi="標楷體" w:hint="eastAsia"/>
              </w:rPr>
              <w:t>為避免立法院之解散或該屆立法委員任期屆滿，是否影響憲法訴訟程序產生疑義，</w:t>
            </w:r>
            <w:proofErr w:type="gramStart"/>
            <w:r w:rsidRPr="001E6A87">
              <w:rPr>
                <w:rFonts w:ascii="標楷體" w:eastAsia="標楷體" w:hAnsi="標楷體" w:hint="eastAsia"/>
              </w:rPr>
              <w:t>爰</w:t>
            </w:r>
            <w:proofErr w:type="gramEnd"/>
            <w:r w:rsidRPr="001E6A87">
              <w:rPr>
                <w:rFonts w:ascii="標楷體" w:eastAsia="標楷體" w:hAnsi="標楷體" w:hint="eastAsia"/>
              </w:rPr>
              <w:t>參考德國聯邦憲法法院法第五十一條後段規定，於本文明定訴訟程序之進行，不因立法院之解散或該屆立法委員任期屆滿而受影響。另按卸任總統副總統禮遇條例規定，卸任總統、副總統仍享有按月致送禮遇金及其他禮遇事項，總統、副總統因罷免、彈劾或判刑確定解職者，或卸任總統、副總統被彈劾確定者，不適用該條例之禮遇。是總統、副總統於任期屆滿卸任後，雖已無從宣告解除其職務，惟彈劾程序尚有繼續進行之實益，</w:t>
            </w:r>
            <w:proofErr w:type="gramStart"/>
            <w:r w:rsidRPr="001E6A87">
              <w:rPr>
                <w:rFonts w:ascii="標楷體" w:eastAsia="標楷體" w:hAnsi="標楷體" w:hint="eastAsia"/>
              </w:rPr>
              <w:t>爰</w:t>
            </w:r>
            <w:proofErr w:type="gramEnd"/>
            <w:r w:rsidRPr="001E6A87">
              <w:rPr>
                <w:rFonts w:ascii="標楷體" w:eastAsia="標楷體" w:hAnsi="標楷體" w:hint="eastAsia"/>
              </w:rPr>
              <w:t>明定彈劾案件之進行，亦不因總統、副總統卸任而受影響。</w:t>
            </w:r>
          </w:p>
          <w:p w:rsidR="00B33316" w:rsidRPr="001E6A87" w:rsidRDefault="00B33316" w:rsidP="006058EE">
            <w:pPr>
              <w:ind w:left="480" w:hangingChars="200" w:hanging="480"/>
              <w:jc w:val="both"/>
              <w:rPr>
                <w:rFonts w:ascii="標楷體" w:eastAsia="標楷體" w:hAnsi="標楷體"/>
              </w:rPr>
            </w:pPr>
            <w:r w:rsidRPr="001E6A87">
              <w:rPr>
                <w:rFonts w:ascii="標楷體" w:eastAsia="標楷體" w:hAnsi="標楷體" w:hint="eastAsia"/>
              </w:rPr>
              <w:lastRenderedPageBreak/>
              <w:t>三、又立法院聲請審理及判決之主要目的，既在使被彈劾人解除職務，則被彈劾人如於判決宣示前，已主動辭職、因遭罷免去職或死亡時，則其職務業已解除，則該聲請已無實益，</w:t>
            </w:r>
            <w:proofErr w:type="gramStart"/>
            <w:r w:rsidRPr="001E6A87">
              <w:rPr>
                <w:rFonts w:ascii="標楷體" w:eastAsia="標楷體" w:hAnsi="標楷體" w:hint="eastAsia"/>
              </w:rPr>
              <w:t>爰</w:t>
            </w:r>
            <w:proofErr w:type="gramEnd"/>
            <w:r w:rsidRPr="001E6A87">
              <w:rPr>
                <w:rFonts w:ascii="標楷體" w:eastAsia="標楷體" w:hAnsi="標楷體" w:hint="eastAsia"/>
              </w:rPr>
              <w:t>參考韓國憲法法院法第五十三條第二項之規定，增訂本條但書，明定憲法法庭應裁定不受理。又本條裁定之評決門檻，適用本法第三十二條第二項規定，附此說明。</w:t>
            </w:r>
          </w:p>
        </w:tc>
      </w:tr>
      <w:tr w:rsidR="00B33316" w:rsidRPr="001E6A87" w:rsidTr="006058EE">
        <w:tc>
          <w:tcPr>
            <w:tcW w:w="1687" w:type="pct"/>
            <w:shd w:val="clear" w:color="auto" w:fill="auto"/>
          </w:tcPr>
          <w:p w:rsidR="00B33316" w:rsidRPr="001E6A87" w:rsidRDefault="00B33316" w:rsidP="006058EE">
            <w:pPr>
              <w:autoSpaceDE w:val="0"/>
              <w:autoSpaceDN w:val="0"/>
              <w:adjustRightInd w:val="0"/>
              <w:ind w:left="252" w:hanging="252"/>
              <w:jc w:val="both"/>
              <w:rPr>
                <w:rFonts w:ascii="標楷體" w:eastAsia="標楷體" w:hAnsi="標楷體" w:cs="華康細明體(P)"/>
                <w:bCs/>
                <w:szCs w:val="21"/>
                <w:lang w:val="zh-TW"/>
              </w:rPr>
            </w:pPr>
            <w:r w:rsidRPr="001E6A87">
              <w:rPr>
                <w:rFonts w:ascii="標楷體" w:eastAsia="標楷體" w:hAnsi="標楷體" w:cs="標楷體" w:hint="eastAsia"/>
                <w:bCs/>
                <w:lang w:val="zh-TW"/>
              </w:rPr>
              <w:lastRenderedPageBreak/>
              <w:t xml:space="preserve">第七十條  </w:t>
            </w:r>
            <w:r w:rsidRPr="001E6A87">
              <w:rPr>
                <w:rFonts w:ascii="標楷體" w:eastAsia="標楷體" w:hAnsi="標楷體" w:cs="華康細明體(P)" w:hint="eastAsia"/>
                <w:bCs/>
                <w:szCs w:val="21"/>
                <w:lang w:val="zh-TW"/>
              </w:rPr>
              <w:t>案件之聲請，得於宣示判決前，經立法院全體委員三分之二以上之決議撤回。</w:t>
            </w:r>
          </w:p>
          <w:p w:rsidR="00B33316" w:rsidRPr="001E6A87" w:rsidRDefault="00B33316" w:rsidP="006058EE">
            <w:pPr>
              <w:autoSpaceDE w:val="0"/>
              <w:autoSpaceDN w:val="0"/>
              <w:adjustRightInd w:val="0"/>
              <w:ind w:leftChars="100" w:left="240" w:firstLine="480"/>
              <w:jc w:val="both"/>
              <w:rPr>
                <w:rFonts w:ascii="標楷體" w:eastAsia="標楷體" w:hAnsi="標楷體" w:cs="華康細明體(P)"/>
                <w:bCs/>
                <w:szCs w:val="21"/>
                <w:lang w:val="zh-TW"/>
              </w:rPr>
            </w:pPr>
            <w:r w:rsidRPr="001E6A87">
              <w:rPr>
                <w:rFonts w:ascii="標楷體" w:eastAsia="標楷體" w:hAnsi="標楷體" w:cs="華康細明體(P)" w:hint="eastAsia"/>
                <w:bCs/>
                <w:szCs w:val="21"/>
                <w:lang w:val="zh-TW"/>
              </w:rPr>
              <w:t>聲請之撤回應以書面為之，並附具前項決議文正本。</w:t>
            </w:r>
          </w:p>
          <w:p w:rsidR="00B33316" w:rsidRPr="001E6A87" w:rsidRDefault="00B33316" w:rsidP="006058EE">
            <w:pPr>
              <w:ind w:leftChars="100" w:left="240" w:rightChars="50" w:right="120" w:firstLineChars="200" w:firstLine="480"/>
              <w:jc w:val="both"/>
              <w:rPr>
                <w:rFonts w:ascii="標楷體" w:eastAsia="標楷體" w:hAnsi="標楷體" w:cs="華康細明體(P)"/>
                <w:bCs/>
                <w:szCs w:val="21"/>
                <w:lang w:val="zh-TW"/>
              </w:rPr>
            </w:pPr>
            <w:r w:rsidRPr="001E6A87">
              <w:rPr>
                <w:rFonts w:ascii="標楷體" w:eastAsia="標楷體" w:hAnsi="標楷體" w:cs="華康細明體(P)" w:hint="eastAsia"/>
                <w:bCs/>
                <w:szCs w:val="21"/>
                <w:lang w:val="zh-TW"/>
              </w:rPr>
              <w:t>經撤回者，聲請機關就同一原因事實不得</w:t>
            </w:r>
            <w:proofErr w:type="gramStart"/>
            <w:r w:rsidRPr="001E6A87">
              <w:rPr>
                <w:rFonts w:ascii="標楷體" w:eastAsia="標楷體" w:hAnsi="標楷體" w:cs="華康細明體(P)" w:hint="eastAsia"/>
                <w:bCs/>
                <w:szCs w:val="21"/>
                <w:lang w:val="zh-TW"/>
              </w:rPr>
              <w:t>更行聲請</w:t>
            </w:r>
            <w:proofErr w:type="gramEnd"/>
            <w:r w:rsidRPr="001E6A87">
              <w:rPr>
                <w:rFonts w:ascii="標楷體" w:eastAsia="標楷體" w:hAnsi="標楷體" w:cs="華康細明體(P)" w:hint="eastAsia"/>
                <w:bCs/>
                <w:szCs w:val="21"/>
                <w:lang w:val="zh-TW"/>
              </w:rPr>
              <w:t>。</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lang w:val="zh-TW"/>
              </w:rPr>
            </w:pP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F1C2B">
            <w:pPr>
              <w:numPr>
                <w:ilvl w:val="0"/>
                <w:numId w:val="135"/>
              </w:numPr>
              <w:shd w:val="clear" w:color="auto" w:fill="FFFFFF"/>
              <w:kinsoku w:val="0"/>
              <w:overflowPunct w:val="0"/>
              <w:ind w:left="480" w:hangingChars="200"/>
              <w:jc w:val="both"/>
              <w:textAlignment w:val="center"/>
              <w:rPr>
                <w:rFonts w:ascii="標楷體" w:eastAsia="標楷體" w:hAnsi="標楷體" w:cs="華康細明體(P)"/>
                <w:szCs w:val="21"/>
              </w:rPr>
            </w:pPr>
            <w:r w:rsidRPr="001E6A87">
              <w:rPr>
                <w:rFonts w:ascii="標楷體" w:eastAsia="標楷體" w:hAnsi="標楷體" w:cs="華康細明體(P)" w:hint="eastAsia"/>
                <w:szCs w:val="21"/>
                <w:u w:val="single"/>
              </w:rPr>
              <w:t>本條新增</w:t>
            </w:r>
            <w:r w:rsidRPr="001E6A87">
              <w:rPr>
                <w:rFonts w:ascii="標楷體" w:eastAsia="標楷體" w:hAnsi="標楷體" w:cs="華康細明體(P)" w:hint="eastAsia"/>
                <w:szCs w:val="21"/>
              </w:rPr>
              <w:t>。</w:t>
            </w:r>
          </w:p>
          <w:p w:rsidR="00B33316" w:rsidRPr="001E6A87" w:rsidRDefault="00B33316" w:rsidP="006F1C2B">
            <w:pPr>
              <w:numPr>
                <w:ilvl w:val="0"/>
                <w:numId w:val="135"/>
              </w:numPr>
              <w:shd w:val="clear" w:color="auto" w:fill="FFFFFF"/>
              <w:kinsoku w:val="0"/>
              <w:overflowPunct w:val="0"/>
              <w:ind w:left="480" w:hangingChars="200"/>
              <w:jc w:val="both"/>
              <w:textAlignment w:val="center"/>
              <w:rPr>
                <w:rFonts w:ascii="標楷體" w:eastAsia="標楷體" w:hAnsi="標楷體" w:cs="華康細明體(P)"/>
                <w:b/>
                <w:szCs w:val="21"/>
              </w:rPr>
            </w:pPr>
            <w:r w:rsidRPr="001E6A87">
              <w:rPr>
                <w:rFonts w:ascii="標楷體" w:eastAsia="標楷體" w:hAnsi="標楷體" w:cs="華康細明體(P)" w:hint="eastAsia"/>
                <w:szCs w:val="21"/>
              </w:rPr>
              <w:t>總統、副總統彈劾案件事涉重大，</w:t>
            </w:r>
            <w:proofErr w:type="gramStart"/>
            <w:r w:rsidRPr="001E6A87">
              <w:rPr>
                <w:rFonts w:ascii="標楷體" w:eastAsia="標楷體" w:hAnsi="標楷體" w:cs="華康細明體(P)" w:hint="eastAsia"/>
                <w:szCs w:val="21"/>
              </w:rPr>
              <w:t>攸</w:t>
            </w:r>
            <w:proofErr w:type="gramEnd"/>
            <w:r w:rsidRPr="001E6A87">
              <w:rPr>
                <w:rFonts w:ascii="標楷體" w:eastAsia="標楷體" w:hAnsi="標楷體" w:cs="華康細明體(P)" w:hint="eastAsia"/>
                <w:szCs w:val="21"/>
              </w:rPr>
              <w:t>關國家整體憲政秩序及政局安定，是立法委員於事後權衡彈劾案無繼續審理之必要，宜於本法明定撤回要件及效果。</w:t>
            </w:r>
            <w:proofErr w:type="gramStart"/>
            <w:r w:rsidRPr="001E6A87">
              <w:rPr>
                <w:rFonts w:ascii="標楷體" w:eastAsia="標楷體" w:hAnsi="標楷體" w:cs="華康細明體(P)" w:hint="eastAsia"/>
                <w:szCs w:val="21"/>
              </w:rPr>
              <w:t>爰</w:t>
            </w:r>
            <w:proofErr w:type="gramEnd"/>
            <w:r w:rsidRPr="001E6A87">
              <w:rPr>
                <w:rFonts w:ascii="標楷體" w:eastAsia="標楷體" w:hAnsi="標楷體" w:cs="華康細明體(P)" w:hint="eastAsia"/>
                <w:szCs w:val="21"/>
              </w:rPr>
              <w:t>參考德國聯邦憲法法院法第五十二條彈劾案得於判決宣示前經原聲請之立法機關決議後撤回之規定，於第一項、第二項明定本章案件之撤回，得於宣示判決前，經立法院原決</w:t>
            </w:r>
            <w:r w:rsidRPr="001E6A87">
              <w:rPr>
                <w:rFonts w:ascii="標楷體" w:eastAsia="標楷體" w:hAnsi="標楷體" w:cs="華康細明體(P)" w:hint="eastAsia"/>
                <w:szCs w:val="21"/>
              </w:rPr>
              <w:lastRenderedPageBreak/>
              <w:t>議比例即全體委員三分之二以上之決議為之，並應以書面附具決議文正本，以</w:t>
            </w:r>
            <w:proofErr w:type="gramStart"/>
            <w:r w:rsidRPr="001E6A87">
              <w:rPr>
                <w:rFonts w:ascii="標楷體" w:eastAsia="標楷體" w:hAnsi="標楷體" w:cs="華康細明體(P)" w:hint="eastAsia"/>
                <w:szCs w:val="21"/>
              </w:rPr>
              <w:t>臻</w:t>
            </w:r>
            <w:proofErr w:type="gramEnd"/>
            <w:r w:rsidRPr="001E6A87">
              <w:rPr>
                <w:rFonts w:ascii="標楷體" w:eastAsia="標楷體" w:hAnsi="標楷體" w:cs="華康細明體(P)" w:hint="eastAsia"/>
                <w:szCs w:val="21"/>
              </w:rPr>
              <w:t>明確。</w:t>
            </w:r>
          </w:p>
          <w:p w:rsidR="00B33316" w:rsidRPr="001E6A87" w:rsidRDefault="00B33316" w:rsidP="006F1C2B">
            <w:pPr>
              <w:pStyle w:val="a3"/>
              <w:numPr>
                <w:ilvl w:val="0"/>
                <w:numId w:val="135"/>
              </w:numPr>
              <w:shd w:val="clear" w:color="auto" w:fill="FFFFFF"/>
              <w:ind w:leftChars="0" w:left="480" w:hangingChars="200"/>
              <w:jc w:val="both"/>
              <w:rPr>
                <w:rFonts w:ascii="標楷體" w:eastAsia="標楷體" w:hAnsi="標楷體"/>
              </w:rPr>
            </w:pPr>
            <w:r w:rsidRPr="001E6A87">
              <w:rPr>
                <w:rFonts w:ascii="標楷體" w:eastAsia="標楷體" w:hAnsi="標楷體" w:cs="華康細明體(P)" w:hint="eastAsia"/>
                <w:noProof/>
                <w:szCs w:val="21"/>
              </w:rPr>
              <w:t>司法資源有限，為避免不必要之耗費，爰於第三項明定彈劾案經聲請後，復經撤回者，聲請機關不得就同一原因事實再行聲請；如就同一原因事實再行聲請，依本法第十五條第二項之規定，審查庭得以一致決裁定不受理。</w:t>
            </w:r>
          </w:p>
          <w:p w:rsidR="00B33316" w:rsidRPr="001E6A87" w:rsidRDefault="00B33316" w:rsidP="006F1C2B">
            <w:pPr>
              <w:pStyle w:val="a3"/>
              <w:numPr>
                <w:ilvl w:val="0"/>
                <w:numId w:val="135"/>
              </w:numPr>
              <w:shd w:val="clear" w:color="auto" w:fill="FFFFFF"/>
              <w:ind w:leftChars="0" w:left="480" w:hangingChars="200"/>
              <w:jc w:val="both"/>
              <w:rPr>
                <w:rFonts w:ascii="標楷體" w:eastAsia="標楷體" w:hAnsi="標楷體"/>
              </w:rPr>
            </w:pPr>
            <w:r w:rsidRPr="001E6A87">
              <w:rPr>
                <w:rFonts w:ascii="標楷體" w:eastAsia="標楷體" w:hAnsi="標楷體" w:hint="eastAsia"/>
              </w:rPr>
              <w:t>至被彈劾人為維護其權益及名譽，就審理程序是否繼續進行亦應有決定之權，如其表明不同意撤回，應予尊重。又彈劾案應速</w:t>
            </w:r>
            <w:proofErr w:type="gramStart"/>
            <w:r w:rsidRPr="001E6A87">
              <w:rPr>
                <w:rFonts w:ascii="標楷體" w:eastAsia="標楷體" w:hAnsi="標楷體" w:hint="eastAsia"/>
              </w:rPr>
              <w:t>予審</w:t>
            </w:r>
            <w:proofErr w:type="gramEnd"/>
            <w:r w:rsidRPr="001E6A87">
              <w:rPr>
                <w:rFonts w:ascii="標楷體" w:eastAsia="標楷體" w:hAnsi="標楷體" w:hint="eastAsia"/>
              </w:rPr>
              <w:t>結，被彈劾人如未於十日內就撤回書提出異議，依本法第二十一條第五項之規定，視為同意撤回，</w:t>
            </w:r>
            <w:proofErr w:type="gramStart"/>
            <w:r w:rsidRPr="001E6A87">
              <w:rPr>
                <w:rFonts w:ascii="標楷體" w:eastAsia="標楷體" w:hAnsi="標楷體" w:hint="eastAsia"/>
              </w:rPr>
              <w:t>附予敘明</w:t>
            </w:r>
            <w:proofErr w:type="gramEnd"/>
            <w:r w:rsidRPr="001E6A87">
              <w:rPr>
                <w:rFonts w:ascii="標楷體" w:eastAsia="標楷體" w:hAnsi="標楷體" w:hint="eastAsia"/>
              </w:rPr>
              <w:t>。</w:t>
            </w:r>
          </w:p>
        </w:tc>
      </w:tr>
      <w:tr w:rsidR="00B33316" w:rsidRPr="001E6A87" w:rsidTr="006058EE">
        <w:tc>
          <w:tcPr>
            <w:tcW w:w="1687" w:type="pct"/>
          </w:tcPr>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r w:rsidRPr="001E6A87">
              <w:rPr>
                <w:rFonts w:ascii="標楷體" w:eastAsia="標楷體" w:hAnsi="標楷體" w:cs="標楷體" w:hint="eastAsia"/>
                <w:bCs/>
                <w:lang w:val="zh-TW"/>
              </w:rPr>
              <w:lastRenderedPageBreak/>
              <w:t>第七十一條  審判長認已適於為言詞辯論時，應速定言詞辯論期日。</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lang w:val="zh-TW"/>
              </w:rPr>
            </w:pPr>
            <w:r w:rsidRPr="001E6A87">
              <w:rPr>
                <w:rFonts w:ascii="標楷體" w:eastAsia="標楷體" w:hAnsi="標楷體" w:cs="標楷體" w:hint="eastAsia"/>
                <w:bCs/>
                <w:lang w:val="zh-TW"/>
              </w:rPr>
              <w:t>前項言詞辯論期日，</w:t>
            </w:r>
            <w:proofErr w:type="gramStart"/>
            <w:r w:rsidRPr="001E6A87">
              <w:rPr>
                <w:rFonts w:ascii="標楷體" w:eastAsia="標楷體" w:hAnsi="標楷體" w:cs="標楷體" w:hint="eastAsia"/>
                <w:bCs/>
                <w:lang w:val="zh-TW"/>
              </w:rPr>
              <w:t>距聲請</w:t>
            </w:r>
            <w:proofErr w:type="gramEnd"/>
            <w:r w:rsidRPr="001E6A87">
              <w:rPr>
                <w:rFonts w:ascii="標楷體" w:eastAsia="標楷體" w:hAnsi="標楷體" w:cs="標楷體" w:hint="eastAsia"/>
                <w:bCs/>
                <w:lang w:val="zh-TW"/>
              </w:rPr>
              <w:t>書之送達，至少應有二十日</w:t>
            </w:r>
            <w:proofErr w:type="gramStart"/>
            <w:r w:rsidRPr="001E6A87">
              <w:rPr>
                <w:rFonts w:ascii="標楷體" w:eastAsia="標楷體" w:hAnsi="標楷體" w:cs="標楷體" w:hint="eastAsia"/>
                <w:bCs/>
                <w:lang w:val="zh-TW"/>
              </w:rPr>
              <w:t>為就審期間</w:t>
            </w:r>
            <w:proofErr w:type="gramEnd"/>
            <w:r w:rsidRPr="001E6A87">
              <w:rPr>
                <w:rFonts w:ascii="標楷體" w:eastAsia="標楷體" w:hAnsi="標楷體" w:cs="標楷體" w:hint="eastAsia"/>
                <w:bCs/>
                <w:lang w:val="zh-TW"/>
              </w:rPr>
              <w:t>。</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pStyle w:val="a3"/>
              <w:numPr>
                <w:ilvl w:val="0"/>
                <w:numId w:val="107"/>
              </w:numPr>
              <w:shd w:val="clear" w:color="auto" w:fill="FFFFFF"/>
              <w:ind w:leftChars="0"/>
              <w:jc w:val="both"/>
              <w:rPr>
                <w:rFonts w:ascii="標楷體" w:eastAsia="標楷體" w:hAnsi="標楷體"/>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pStyle w:val="a3"/>
              <w:numPr>
                <w:ilvl w:val="0"/>
                <w:numId w:val="107"/>
              </w:numPr>
              <w:shd w:val="clear" w:color="auto" w:fill="FFFFFF"/>
              <w:ind w:leftChars="0"/>
              <w:jc w:val="both"/>
              <w:rPr>
                <w:rFonts w:ascii="標楷體" w:eastAsia="標楷體" w:hAnsi="標楷體"/>
              </w:rPr>
            </w:pPr>
            <w:r w:rsidRPr="001E6A87">
              <w:rPr>
                <w:rFonts w:ascii="標楷體" w:eastAsia="標楷體" w:hAnsi="標楷體" w:hint="eastAsia"/>
              </w:rPr>
              <w:t>第一項：</w:t>
            </w:r>
          </w:p>
          <w:p w:rsidR="00B33316" w:rsidRPr="001E6A87" w:rsidRDefault="00B33316" w:rsidP="006058EE">
            <w:pPr>
              <w:ind w:leftChars="50" w:left="600" w:hangingChars="200" w:hanging="480"/>
              <w:jc w:val="both"/>
              <w:rPr>
                <w:rFonts w:ascii="標楷體" w:eastAsia="標楷體" w:hAnsi="標楷體"/>
              </w:rPr>
            </w:pPr>
            <w:r w:rsidRPr="001E6A87">
              <w:rPr>
                <w:rFonts w:ascii="標楷體" w:eastAsia="標楷體" w:hAnsi="標楷體"/>
              </w:rPr>
              <w:t>(</w:t>
            </w:r>
            <w:proofErr w:type="gramStart"/>
            <w:r w:rsidRPr="001E6A87">
              <w:rPr>
                <w:rFonts w:ascii="標楷體" w:eastAsia="標楷體" w:hAnsi="標楷體" w:hint="eastAsia"/>
              </w:rPr>
              <w:t>一</w:t>
            </w:r>
            <w:proofErr w:type="gramEnd"/>
            <w:r w:rsidRPr="001E6A87">
              <w:rPr>
                <w:rFonts w:ascii="標楷體" w:eastAsia="標楷體" w:hAnsi="標楷體" w:hint="eastAsia"/>
              </w:rPr>
              <w:t>)</w:t>
            </w:r>
            <w:r w:rsidRPr="001E6A87">
              <w:rPr>
                <w:rFonts w:ascii="標楷體" w:eastAsia="標楷體" w:hAnsi="標楷體" w:cs="微軟正黑體" w:hint="eastAsia"/>
                <w:kern w:val="0"/>
              </w:rPr>
              <w:t>總統</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副總統彈劾案件為國家重大事件</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依本法第二十五條第一項規定</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其判決應本於</w:t>
            </w:r>
            <w:r w:rsidRPr="001E6A87">
              <w:rPr>
                <w:rFonts w:ascii="標楷體" w:eastAsia="標楷體" w:hAnsi="標楷體" w:cs="微軟正黑體" w:hint="eastAsia"/>
                <w:kern w:val="0"/>
              </w:rPr>
              <w:lastRenderedPageBreak/>
              <w:t>言詞辯論為之</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又依本法第七十六條規定</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憲法法庭應於收案之日起六個月內為裁判</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是憲法法庭於收案後</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應先依本法第十七條之規定</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將聲請書送達於相對人即被彈劾人</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並得限期命以答辯書陳述意見</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審判長認已適於為言詞辯論時</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則應速定言詞辯論期日</w:t>
            </w:r>
            <w:r w:rsidRPr="001E6A87">
              <w:rPr>
                <w:rFonts w:ascii="標楷體" w:eastAsia="標楷體" w:hAnsi="標楷體" w:cs="Malgun Gothic Semilight" w:hint="eastAsia"/>
                <w:kern w:val="0"/>
              </w:rPr>
              <w:t>，</w:t>
            </w:r>
            <w:proofErr w:type="gramStart"/>
            <w:r w:rsidRPr="001E6A87">
              <w:rPr>
                <w:rFonts w:ascii="標楷體" w:eastAsia="標楷體" w:hAnsi="標楷體" w:cs="微軟正黑體" w:hint="eastAsia"/>
                <w:kern w:val="0"/>
              </w:rPr>
              <w:t>爰</w:t>
            </w:r>
            <w:proofErr w:type="gramEnd"/>
            <w:r w:rsidRPr="001E6A87">
              <w:rPr>
                <w:rFonts w:ascii="標楷體" w:eastAsia="標楷體" w:hAnsi="標楷體" w:cs="微軟正黑體" w:hint="eastAsia"/>
                <w:kern w:val="0"/>
              </w:rPr>
              <w:t>參考行政訴訟法第一百零九條第一項規定</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設本項規定</w:t>
            </w:r>
            <w:r w:rsidRPr="001E6A87">
              <w:rPr>
                <w:rFonts w:ascii="標楷體" w:eastAsia="標楷體" w:hAnsi="標楷體" w:cs="Malgun Gothic Semilight" w:hint="eastAsia"/>
                <w:kern w:val="0"/>
              </w:rPr>
              <w:t>。</w:t>
            </w:r>
          </w:p>
          <w:p w:rsidR="00B33316" w:rsidRPr="001E6A87" w:rsidRDefault="00B33316" w:rsidP="006058EE">
            <w:pPr>
              <w:ind w:leftChars="50" w:left="600" w:hangingChars="200" w:hanging="480"/>
              <w:jc w:val="both"/>
              <w:rPr>
                <w:rFonts w:ascii="標楷體" w:eastAsia="標楷體" w:hAnsi="標楷體"/>
              </w:rPr>
            </w:pPr>
            <w:r w:rsidRPr="001E6A87">
              <w:rPr>
                <w:rFonts w:ascii="標楷體" w:eastAsia="標楷體" w:hAnsi="標楷體" w:hint="eastAsia"/>
              </w:rPr>
              <w:t>(二)</w:t>
            </w:r>
            <w:r w:rsidRPr="001E6A87">
              <w:rPr>
                <w:rFonts w:ascii="標楷體" w:eastAsia="標楷體" w:hAnsi="標楷體" w:cs="微軟正黑體" w:hint="eastAsia"/>
                <w:kern w:val="0"/>
              </w:rPr>
              <w:t>惟如聲請案件有法定不受理之事由</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應裁定不受理時</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例如本法第十五條第二項</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第三項或第六十九條但書之情形等</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即無定言詞辯論期日之必要</w:t>
            </w:r>
            <w:r w:rsidRPr="001E6A87">
              <w:rPr>
                <w:rFonts w:ascii="標楷體" w:eastAsia="標楷體" w:hAnsi="標楷體" w:cs="Malgun Gothic Semilight" w:hint="eastAsia"/>
                <w:kern w:val="0"/>
              </w:rPr>
              <w:t>，</w:t>
            </w:r>
            <w:proofErr w:type="gramStart"/>
            <w:r w:rsidRPr="001E6A87">
              <w:rPr>
                <w:rFonts w:ascii="標楷體" w:eastAsia="標楷體" w:hAnsi="標楷體" w:cs="微軟正黑體" w:hint="eastAsia"/>
                <w:kern w:val="0"/>
              </w:rPr>
              <w:t>附此敘明</w:t>
            </w:r>
            <w:proofErr w:type="gramEnd"/>
            <w:r w:rsidRPr="001E6A87">
              <w:rPr>
                <w:rFonts w:ascii="標楷體" w:eastAsia="標楷體" w:hAnsi="標楷體" w:cs="華康細明體" w:hint="eastAsia"/>
                <w:kern w:val="0"/>
              </w:rPr>
              <w:t>。</w:t>
            </w:r>
          </w:p>
          <w:p w:rsidR="00B33316" w:rsidRPr="001E6A87" w:rsidRDefault="00B33316" w:rsidP="006058EE">
            <w:pPr>
              <w:ind w:left="480" w:hangingChars="200" w:hanging="480"/>
              <w:jc w:val="both"/>
              <w:rPr>
                <w:rFonts w:ascii="標楷體" w:eastAsia="標楷體" w:hAnsi="標楷體"/>
              </w:rPr>
            </w:pPr>
            <w:r w:rsidRPr="001E6A87">
              <w:rPr>
                <w:rFonts w:ascii="標楷體" w:eastAsia="標楷體" w:hAnsi="標楷體" w:hint="eastAsia"/>
              </w:rPr>
              <w:t>三、</w:t>
            </w:r>
            <w:r w:rsidRPr="001E6A87">
              <w:rPr>
                <w:rFonts w:ascii="標楷體" w:eastAsia="標楷體" w:hAnsi="標楷體" w:cs="微軟正黑體" w:hint="eastAsia"/>
                <w:kern w:val="0"/>
              </w:rPr>
              <w:t>第二項</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為被彈劾人得妥為訴訟防禦之利益起見</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審判長所定之言詞辯論期日</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應預留較為充分之</w:t>
            </w:r>
            <w:proofErr w:type="gramStart"/>
            <w:r w:rsidRPr="001E6A87">
              <w:rPr>
                <w:rFonts w:ascii="標楷體" w:eastAsia="標楷體" w:hAnsi="標楷體" w:cs="微軟正黑體" w:hint="eastAsia"/>
                <w:kern w:val="0"/>
              </w:rPr>
              <w:t>就審期間</w:t>
            </w:r>
            <w:r w:rsidRPr="001E6A87">
              <w:rPr>
                <w:rFonts w:ascii="標楷體" w:eastAsia="標楷體" w:hAnsi="標楷體" w:cs="Malgun Gothic Semilight" w:hint="eastAsia"/>
                <w:kern w:val="0"/>
              </w:rPr>
              <w:t>，</w:t>
            </w:r>
            <w:proofErr w:type="gramEnd"/>
            <w:r w:rsidRPr="001E6A87">
              <w:rPr>
                <w:rFonts w:ascii="標楷體" w:eastAsia="標楷體" w:hAnsi="標楷體" w:cs="微軟正黑體" w:hint="eastAsia"/>
                <w:kern w:val="0"/>
              </w:rPr>
              <w:t>使深思熟慮</w:t>
            </w:r>
            <w:r w:rsidRPr="001E6A87">
              <w:rPr>
                <w:rFonts w:ascii="標楷體" w:eastAsia="標楷體" w:hAnsi="標楷體" w:cs="Malgun Gothic Semilight" w:hint="eastAsia"/>
                <w:kern w:val="0"/>
              </w:rPr>
              <w:t>，</w:t>
            </w:r>
            <w:proofErr w:type="gramStart"/>
            <w:r w:rsidRPr="001E6A87">
              <w:rPr>
                <w:rFonts w:ascii="標楷體" w:eastAsia="標楷體" w:hAnsi="標楷體" w:cs="微軟正黑體" w:hint="eastAsia"/>
                <w:kern w:val="0"/>
              </w:rPr>
              <w:t>爰</w:t>
            </w:r>
            <w:proofErr w:type="gramEnd"/>
            <w:r w:rsidRPr="001E6A87">
              <w:rPr>
                <w:rFonts w:ascii="標楷體" w:eastAsia="標楷體" w:hAnsi="標楷體" w:cs="微軟正黑體" w:hint="eastAsia"/>
                <w:kern w:val="0"/>
              </w:rPr>
              <w:t>設本項規定至少應有二十日</w:t>
            </w:r>
            <w:proofErr w:type="gramStart"/>
            <w:r w:rsidRPr="001E6A87">
              <w:rPr>
                <w:rFonts w:ascii="標楷體" w:eastAsia="標楷體" w:hAnsi="標楷體" w:cs="微軟正黑體" w:hint="eastAsia"/>
                <w:kern w:val="0"/>
              </w:rPr>
              <w:t>為就審期間</w:t>
            </w:r>
            <w:proofErr w:type="gramEnd"/>
            <w:r w:rsidRPr="001E6A87">
              <w:rPr>
                <w:rFonts w:ascii="標楷體" w:eastAsia="標楷體" w:hAnsi="標楷體" w:cs="Malgun Gothic Semilight" w:hint="eastAsia"/>
                <w:kern w:val="0"/>
              </w:rPr>
              <w:t>。</w:t>
            </w:r>
          </w:p>
        </w:tc>
      </w:tr>
      <w:tr w:rsidR="00B33316" w:rsidRPr="001E6A87" w:rsidTr="006058EE">
        <w:tc>
          <w:tcPr>
            <w:tcW w:w="1687" w:type="pct"/>
          </w:tcPr>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r w:rsidRPr="001E6A87">
              <w:rPr>
                <w:rFonts w:ascii="標楷體" w:eastAsia="標楷體" w:hAnsi="標楷體" w:cs="標楷體" w:hint="eastAsia"/>
                <w:bCs/>
                <w:lang w:val="zh-TW"/>
              </w:rPr>
              <w:lastRenderedPageBreak/>
              <w:t>第七十二條  被彈劾人得選任辯護人為其辯護。</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lang w:val="zh-TW"/>
              </w:rPr>
            </w:pPr>
            <w:r w:rsidRPr="001E6A87">
              <w:rPr>
                <w:rFonts w:ascii="標楷體" w:eastAsia="標楷體" w:hAnsi="標楷體" w:cs="標楷體" w:hint="eastAsia"/>
                <w:bCs/>
                <w:lang w:val="zh-TW"/>
              </w:rPr>
              <w:t>辯護人應由律師充之。但經審判長許可者，亦得選任非律師為辯護人。</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lang w:val="zh-TW"/>
              </w:rPr>
            </w:pPr>
            <w:r w:rsidRPr="001E6A87">
              <w:rPr>
                <w:rFonts w:ascii="標楷體" w:eastAsia="標楷體" w:hAnsi="標楷體" w:cs="標楷體" w:hint="eastAsia"/>
                <w:bCs/>
                <w:lang w:val="zh-TW"/>
              </w:rPr>
              <w:t>辯護人有數人者，送達文書應分別為之。</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lang w:val="zh-TW"/>
              </w:rPr>
            </w:pPr>
            <w:r w:rsidRPr="001E6A87">
              <w:rPr>
                <w:rFonts w:ascii="標楷體" w:eastAsia="標楷體" w:hAnsi="標楷體" w:cs="標楷體" w:hint="eastAsia"/>
                <w:bCs/>
                <w:lang w:val="zh-TW"/>
              </w:rPr>
              <w:t>本法關於訴訟代理人之規定，於辯護人</w:t>
            </w:r>
            <w:proofErr w:type="gramStart"/>
            <w:r w:rsidRPr="001E6A87">
              <w:rPr>
                <w:rFonts w:ascii="標楷體" w:eastAsia="標楷體" w:hAnsi="標楷體" w:cs="標楷體" w:hint="eastAsia"/>
                <w:bCs/>
                <w:lang w:val="zh-TW"/>
              </w:rPr>
              <w:t>準</w:t>
            </w:r>
            <w:proofErr w:type="gramEnd"/>
            <w:r w:rsidRPr="001E6A87">
              <w:rPr>
                <w:rFonts w:ascii="標楷體" w:eastAsia="標楷體" w:hAnsi="標楷體" w:cs="標楷體" w:hint="eastAsia"/>
                <w:bCs/>
                <w:lang w:val="zh-TW"/>
              </w:rPr>
              <w:t>用之。</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6F1C2B">
            <w:pPr>
              <w:pStyle w:val="a3"/>
              <w:numPr>
                <w:ilvl w:val="0"/>
                <w:numId w:val="108"/>
              </w:numPr>
              <w:shd w:val="clear" w:color="auto" w:fill="FFFFFF"/>
              <w:ind w:leftChars="0" w:hangingChars="200"/>
              <w:jc w:val="both"/>
              <w:rPr>
                <w:rFonts w:ascii="標楷體" w:eastAsia="標楷體" w:hAnsi="標楷體"/>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6F1C2B">
            <w:pPr>
              <w:pStyle w:val="a3"/>
              <w:numPr>
                <w:ilvl w:val="0"/>
                <w:numId w:val="108"/>
              </w:numPr>
              <w:shd w:val="clear" w:color="auto" w:fill="FFFFFF"/>
              <w:ind w:leftChars="0" w:hangingChars="200"/>
              <w:jc w:val="both"/>
              <w:rPr>
                <w:rFonts w:ascii="標楷體" w:eastAsia="標楷體" w:hAnsi="標楷體"/>
              </w:rPr>
            </w:pPr>
            <w:r w:rsidRPr="001E6A87">
              <w:rPr>
                <w:rFonts w:ascii="標楷體" w:eastAsia="標楷體" w:hAnsi="標楷體" w:hint="eastAsia"/>
              </w:rPr>
              <w:t>按總統、副總統彈劾案件之審理，應本正當法律程序之原則，對被彈劾人予以充分之程序保障，</w:t>
            </w:r>
            <w:proofErr w:type="gramStart"/>
            <w:r w:rsidRPr="001E6A87">
              <w:rPr>
                <w:rFonts w:ascii="標楷體" w:eastAsia="標楷體" w:hAnsi="標楷體" w:hint="eastAsia"/>
              </w:rPr>
              <w:t>爰</w:t>
            </w:r>
            <w:proofErr w:type="gramEnd"/>
            <w:r w:rsidRPr="001E6A87">
              <w:rPr>
                <w:rFonts w:ascii="標楷體" w:eastAsia="標楷體" w:hAnsi="標楷體" w:hint="eastAsia"/>
              </w:rPr>
              <w:t>參酌司法院釋字第三九六號解釋意旨，及公務員懲戒法第三十四條規定，設置辯護制度。</w:t>
            </w:r>
          </w:p>
          <w:p w:rsidR="00B33316" w:rsidRPr="001E6A87" w:rsidRDefault="00B33316" w:rsidP="006058EE">
            <w:pPr>
              <w:ind w:left="480" w:hangingChars="200" w:hanging="480"/>
              <w:jc w:val="both"/>
              <w:rPr>
                <w:rFonts w:ascii="標楷體" w:eastAsia="標楷體" w:hAnsi="標楷體"/>
              </w:rPr>
            </w:pPr>
            <w:r w:rsidRPr="001E6A87">
              <w:rPr>
                <w:rFonts w:ascii="標楷體" w:eastAsia="標楷體" w:hAnsi="標楷體" w:hint="eastAsia"/>
              </w:rPr>
              <w:t>三、本章所定辯護人，其性質及功能與訴訟代理人類似，故本法關於訴訟代理人之規定，原則上辯護人應得予</w:t>
            </w:r>
            <w:proofErr w:type="gramStart"/>
            <w:r w:rsidRPr="001E6A87">
              <w:rPr>
                <w:rFonts w:ascii="標楷體" w:eastAsia="標楷體" w:hAnsi="標楷體" w:hint="eastAsia"/>
              </w:rPr>
              <w:t>準</w:t>
            </w:r>
            <w:proofErr w:type="gramEnd"/>
            <w:r w:rsidRPr="001E6A87">
              <w:rPr>
                <w:rFonts w:ascii="標楷體" w:eastAsia="標楷體" w:hAnsi="標楷體" w:hint="eastAsia"/>
              </w:rPr>
              <w:t>用之，惟考量彈劾案件之性質特殊，</w:t>
            </w:r>
            <w:proofErr w:type="gramStart"/>
            <w:r w:rsidRPr="001E6A87">
              <w:rPr>
                <w:rFonts w:ascii="標楷體" w:eastAsia="標楷體" w:hAnsi="標楷體" w:hint="eastAsia"/>
              </w:rPr>
              <w:t>爰</w:t>
            </w:r>
            <w:proofErr w:type="gramEnd"/>
            <w:r w:rsidRPr="001E6A87">
              <w:rPr>
                <w:rFonts w:ascii="標楷體" w:eastAsia="標楷體" w:hAnsi="標楷體" w:hint="eastAsia"/>
              </w:rPr>
              <w:t>參考公務員懲戒法第三十四條第二項及第三項之規定，另定第二項及第三項之特別規定。又所謂本法關於訴訟代理人之規定，包括依本法第四十六條概括</w:t>
            </w:r>
            <w:proofErr w:type="gramStart"/>
            <w:r w:rsidRPr="001E6A87">
              <w:rPr>
                <w:rFonts w:ascii="標楷體" w:eastAsia="標楷體" w:hAnsi="標楷體" w:hint="eastAsia"/>
              </w:rPr>
              <w:t>準</w:t>
            </w:r>
            <w:proofErr w:type="gramEnd"/>
            <w:r w:rsidRPr="001E6A87">
              <w:rPr>
                <w:rFonts w:ascii="標楷體" w:eastAsia="標楷體" w:hAnsi="標楷體" w:hint="eastAsia"/>
              </w:rPr>
              <w:t>用行政訴訟法之規定，其性質與本法不相牴觸之規定皆屬之。</w:t>
            </w:r>
          </w:p>
        </w:tc>
      </w:tr>
      <w:tr w:rsidR="00B33316" w:rsidRPr="001E6A87" w:rsidTr="006058EE">
        <w:tc>
          <w:tcPr>
            <w:tcW w:w="1687" w:type="pct"/>
          </w:tcPr>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r w:rsidRPr="001E6A87">
              <w:rPr>
                <w:rFonts w:ascii="標楷體" w:eastAsia="標楷體" w:hAnsi="標楷體" w:cs="標楷體" w:hint="eastAsia"/>
                <w:bCs/>
                <w:lang w:val="zh-TW"/>
              </w:rPr>
              <w:t>第七十三條</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言詞辯論期日，如有當事人</w:t>
            </w:r>
            <w:proofErr w:type="gramStart"/>
            <w:r w:rsidRPr="001E6A87">
              <w:rPr>
                <w:rFonts w:ascii="標楷體" w:eastAsia="標楷體" w:hAnsi="標楷體" w:cs="標楷體" w:hint="eastAsia"/>
                <w:bCs/>
                <w:lang w:val="zh-TW"/>
              </w:rPr>
              <w:t>一</w:t>
            </w:r>
            <w:proofErr w:type="gramEnd"/>
            <w:r w:rsidRPr="001E6A87">
              <w:rPr>
                <w:rFonts w:ascii="標楷體" w:eastAsia="標楷體" w:hAnsi="標楷體" w:cs="標楷體" w:hint="eastAsia"/>
                <w:bCs/>
                <w:lang w:val="zh-TW"/>
              </w:rPr>
              <w:t>造</w:t>
            </w:r>
            <w:proofErr w:type="gramStart"/>
            <w:r w:rsidRPr="001E6A87">
              <w:rPr>
                <w:rFonts w:ascii="標楷體" w:eastAsia="標楷體" w:hAnsi="標楷體" w:cs="標楷體" w:hint="eastAsia"/>
                <w:bCs/>
                <w:lang w:val="zh-TW"/>
              </w:rPr>
              <w:t>未到庭者</w:t>
            </w:r>
            <w:proofErr w:type="gramEnd"/>
            <w:r w:rsidRPr="001E6A87">
              <w:rPr>
                <w:rFonts w:ascii="標楷體" w:eastAsia="標楷體" w:hAnsi="標楷體" w:cs="標楷體" w:hint="eastAsia"/>
                <w:bCs/>
                <w:lang w:val="zh-TW"/>
              </w:rPr>
              <w:t>，應再定期日。</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lang w:val="zh-TW"/>
              </w:rPr>
            </w:pPr>
            <w:r w:rsidRPr="001E6A87">
              <w:rPr>
                <w:rFonts w:ascii="標楷體" w:eastAsia="標楷體" w:hAnsi="標楷體" w:cs="標楷體" w:hint="eastAsia"/>
                <w:bCs/>
                <w:lang w:val="zh-TW"/>
              </w:rPr>
              <w:t>前項再定期日，聲請機關或被彈劾人</w:t>
            </w:r>
            <w:proofErr w:type="gramStart"/>
            <w:r w:rsidRPr="001E6A87">
              <w:rPr>
                <w:rFonts w:ascii="標楷體" w:eastAsia="標楷體" w:hAnsi="標楷體" w:cs="標楷體" w:hint="eastAsia"/>
                <w:bCs/>
                <w:lang w:val="zh-TW"/>
              </w:rPr>
              <w:t>未</w:t>
            </w:r>
            <w:r w:rsidRPr="001E6A87">
              <w:rPr>
                <w:rFonts w:ascii="標楷體" w:eastAsia="標楷體" w:hAnsi="標楷體" w:cs="標楷體" w:hint="eastAsia"/>
                <w:bCs/>
                <w:lang w:val="zh-TW"/>
              </w:rPr>
              <w:lastRenderedPageBreak/>
              <w:t>到庭者</w:t>
            </w:r>
            <w:proofErr w:type="gramEnd"/>
            <w:r w:rsidRPr="001E6A87">
              <w:rPr>
                <w:rFonts w:ascii="標楷體" w:eastAsia="標楷體" w:hAnsi="標楷體" w:cs="標楷體" w:hint="eastAsia"/>
                <w:bCs/>
                <w:lang w:val="zh-TW"/>
              </w:rPr>
              <w:t>，得</w:t>
            </w:r>
            <w:proofErr w:type="gramStart"/>
            <w:r w:rsidRPr="001E6A87">
              <w:rPr>
                <w:rFonts w:ascii="標楷體" w:eastAsia="標楷體" w:hAnsi="標楷體" w:cs="標楷體" w:hint="eastAsia"/>
                <w:bCs/>
                <w:lang w:val="zh-TW"/>
              </w:rPr>
              <w:t>逕</w:t>
            </w:r>
            <w:proofErr w:type="gramEnd"/>
            <w:r w:rsidRPr="001E6A87">
              <w:rPr>
                <w:rFonts w:ascii="標楷體" w:eastAsia="標楷體" w:hAnsi="標楷體" w:cs="標楷體" w:hint="eastAsia"/>
                <w:bCs/>
                <w:lang w:val="zh-TW"/>
              </w:rPr>
              <w:t>為裁判。</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6F1C2B">
            <w:pPr>
              <w:pStyle w:val="a3"/>
              <w:numPr>
                <w:ilvl w:val="0"/>
                <w:numId w:val="125"/>
              </w:numPr>
              <w:shd w:val="clear" w:color="auto" w:fill="FFFFFF"/>
              <w:ind w:leftChars="0" w:hangingChars="200"/>
              <w:jc w:val="both"/>
              <w:rPr>
                <w:rFonts w:ascii="標楷體" w:eastAsia="標楷體" w:hAnsi="標楷體"/>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6F1C2B">
            <w:pPr>
              <w:pStyle w:val="a3"/>
              <w:numPr>
                <w:ilvl w:val="0"/>
                <w:numId w:val="125"/>
              </w:numPr>
              <w:shd w:val="clear" w:color="auto" w:fill="FFFFFF"/>
              <w:ind w:leftChars="0" w:hangingChars="200"/>
              <w:jc w:val="both"/>
              <w:rPr>
                <w:rFonts w:ascii="標楷體" w:eastAsia="標楷體" w:hAnsi="標楷體"/>
              </w:rPr>
            </w:pPr>
            <w:r w:rsidRPr="001E6A87">
              <w:rPr>
                <w:rFonts w:ascii="標楷體" w:eastAsia="標楷體" w:hAnsi="標楷體" w:hint="eastAsia"/>
              </w:rPr>
              <w:t>總統、副總統彈劾案件事涉總統、副總統之去留及國家之憲政秩序，審理程序自應慎重，且</w:t>
            </w:r>
            <w:r w:rsidRPr="001E6A87">
              <w:rPr>
                <w:rFonts w:ascii="標楷體" w:eastAsia="標楷體" w:hAnsi="標楷體" w:hint="eastAsia"/>
              </w:rPr>
              <w:lastRenderedPageBreak/>
              <w:t>應賦予當事人到庭為充分之攻擊及防禦之機會，</w:t>
            </w:r>
            <w:proofErr w:type="gramStart"/>
            <w:r w:rsidRPr="001E6A87">
              <w:rPr>
                <w:rFonts w:ascii="標楷體" w:eastAsia="標楷體" w:hAnsi="標楷體" w:hint="eastAsia"/>
              </w:rPr>
              <w:t>爰</w:t>
            </w:r>
            <w:proofErr w:type="gramEnd"/>
            <w:r w:rsidRPr="001E6A87">
              <w:rPr>
                <w:rFonts w:ascii="標楷體" w:eastAsia="標楷體" w:hAnsi="標楷體" w:hint="eastAsia"/>
              </w:rPr>
              <w:t>參考韓國憲法法院法第五十二條第一項規定，於本條第一項明定言詞辯論期日有當事人</w:t>
            </w:r>
            <w:proofErr w:type="gramStart"/>
            <w:r w:rsidRPr="001E6A87">
              <w:rPr>
                <w:rFonts w:ascii="標楷體" w:eastAsia="標楷體" w:hAnsi="標楷體" w:hint="eastAsia"/>
              </w:rPr>
              <w:t>一</w:t>
            </w:r>
            <w:proofErr w:type="gramEnd"/>
            <w:r w:rsidRPr="001E6A87">
              <w:rPr>
                <w:rFonts w:ascii="標楷體" w:eastAsia="標楷體" w:hAnsi="標楷體" w:hint="eastAsia"/>
              </w:rPr>
              <w:t>造</w:t>
            </w:r>
            <w:proofErr w:type="gramStart"/>
            <w:r w:rsidRPr="001E6A87">
              <w:rPr>
                <w:rFonts w:ascii="標楷體" w:eastAsia="標楷體" w:hAnsi="標楷體" w:hint="eastAsia"/>
              </w:rPr>
              <w:t>未到庭者</w:t>
            </w:r>
            <w:proofErr w:type="gramEnd"/>
            <w:r w:rsidRPr="001E6A87">
              <w:rPr>
                <w:rFonts w:ascii="標楷體" w:eastAsia="標楷體" w:hAnsi="標楷體" w:hint="eastAsia"/>
              </w:rPr>
              <w:t>，給予再次到庭之機會；若再定期日，聲請人或被彈劾人雙方均未到庭，或有其中一方</w:t>
            </w:r>
            <w:proofErr w:type="gramStart"/>
            <w:r w:rsidRPr="001E6A87">
              <w:rPr>
                <w:rFonts w:ascii="標楷體" w:eastAsia="標楷體" w:hAnsi="標楷體" w:hint="eastAsia"/>
              </w:rPr>
              <w:t>不到庭者</w:t>
            </w:r>
            <w:proofErr w:type="gramEnd"/>
            <w:r w:rsidRPr="001E6A87">
              <w:rPr>
                <w:rFonts w:ascii="標楷體" w:eastAsia="標楷體" w:hAnsi="標楷體" w:hint="eastAsia"/>
              </w:rPr>
              <w:t>，將難達彈劾案件應速審結之要求，</w:t>
            </w:r>
            <w:proofErr w:type="gramStart"/>
            <w:r w:rsidRPr="001E6A87">
              <w:rPr>
                <w:rFonts w:ascii="標楷體" w:eastAsia="標楷體" w:hAnsi="標楷體" w:hint="eastAsia"/>
              </w:rPr>
              <w:t>爰</w:t>
            </w:r>
            <w:proofErr w:type="gramEnd"/>
            <w:r w:rsidRPr="001E6A87">
              <w:rPr>
                <w:rFonts w:ascii="標楷體" w:eastAsia="標楷體" w:hAnsi="標楷體" w:hint="eastAsia"/>
              </w:rPr>
              <w:t>參考韓國憲法法院法第五十二條第二項規定，於本條第二項明定憲法法庭得</w:t>
            </w:r>
            <w:proofErr w:type="gramStart"/>
            <w:r w:rsidRPr="001E6A87">
              <w:rPr>
                <w:rFonts w:ascii="標楷體" w:eastAsia="標楷體" w:hAnsi="標楷體" w:hint="eastAsia"/>
              </w:rPr>
              <w:t>逕</w:t>
            </w:r>
            <w:proofErr w:type="gramEnd"/>
            <w:r w:rsidRPr="001E6A87">
              <w:rPr>
                <w:rFonts w:ascii="標楷體" w:eastAsia="標楷體" w:hAnsi="標楷體" w:hint="eastAsia"/>
              </w:rPr>
              <w:t>為裁判。</w:t>
            </w:r>
          </w:p>
        </w:tc>
      </w:tr>
      <w:tr w:rsidR="00B33316" w:rsidRPr="001E6A87" w:rsidTr="006058EE">
        <w:tc>
          <w:tcPr>
            <w:tcW w:w="1687" w:type="pct"/>
          </w:tcPr>
          <w:p w:rsidR="00B33316" w:rsidRPr="001E6A87" w:rsidRDefault="00B33316" w:rsidP="006058EE">
            <w:pPr>
              <w:autoSpaceDE w:val="0"/>
              <w:autoSpaceDN w:val="0"/>
              <w:adjustRightInd w:val="0"/>
              <w:ind w:left="252" w:hanging="252"/>
              <w:jc w:val="both"/>
              <w:rPr>
                <w:rFonts w:ascii="標楷體" w:eastAsia="標楷體" w:hAnsi="標楷體" w:cs="標楷體"/>
                <w:bCs/>
                <w:lang w:val="zh-TW"/>
              </w:rPr>
            </w:pPr>
            <w:r w:rsidRPr="001E6A87">
              <w:rPr>
                <w:rFonts w:ascii="標楷體" w:eastAsia="標楷體" w:hAnsi="標楷體" w:cs="標楷體" w:hint="eastAsia"/>
                <w:bCs/>
                <w:lang w:val="zh-TW"/>
              </w:rPr>
              <w:lastRenderedPageBreak/>
              <w:t>第七十四條  言詞辯論期日，聲請機關及被彈劾人應依序陳述彈劾意旨及就彈劾事實為答辯。</w:t>
            </w:r>
          </w:p>
          <w:p w:rsidR="00B33316" w:rsidRPr="001E6A87" w:rsidRDefault="00B33316" w:rsidP="006058EE">
            <w:pPr>
              <w:autoSpaceDE w:val="0"/>
              <w:autoSpaceDN w:val="0"/>
              <w:adjustRightInd w:val="0"/>
              <w:ind w:leftChars="100" w:left="240" w:firstLine="540"/>
              <w:jc w:val="both"/>
              <w:rPr>
                <w:rFonts w:ascii="標楷體" w:eastAsia="標楷體" w:hAnsi="標楷體" w:cs="標楷體"/>
                <w:lang w:val="zh-TW"/>
              </w:rPr>
            </w:pPr>
            <w:r w:rsidRPr="001E6A87">
              <w:rPr>
                <w:rFonts w:ascii="標楷體" w:eastAsia="標楷體" w:hAnsi="標楷體" w:cs="標楷體" w:hint="eastAsia"/>
                <w:lang w:val="zh-TW"/>
              </w:rPr>
              <w:t>被彈劾人答辯後，審判長應調查證據，並</w:t>
            </w:r>
            <w:proofErr w:type="gramStart"/>
            <w:r w:rsidRPr="001E6A87">
              <w:rPr>
                <w:rFonts w:ascii="標楷體" w:eastAsia="標楷體" w:hAnsi="標楷體" w:cs="標楷體" w:hint="eastAsia"/>
                <w:lang w:val="zh-TW"/>
              </w:rPr>
              <w:t>應命依</w:t>
            </w:r>
            <w:proofErr w:type="gramEnd"/>
            <w:r w:rsidRPr="001E6A87">
              <w:rPr>
                <w:rFonts w:ascii="標楷體" w:eastAsia="標楷體" w:hAnsi="標楷體" w:cs="標楷體" w:hint="eastAsia"/>
                <w:lang w:val="zh-TW"/>
              </w:rPr>
              <w:t>下列次序，就事實及法律辯論之：</w:t>
            </w:r>
          </w:p>
          <w:p w:rsidR="00B33316" w:rsidRPr="001E6A87" w:rsidRDefault="00B33316" w:rsidP="006058EE">
            <w:pPr>
              <w:autoSpaceDE w:val="0"/>
              <w:autoSpaceDN w:val="0"/>
              <w:adjustRightInd w:val="0"/>
              <w:ind w:leftChars="100" w:left="240"/>
              <w:jc w:val="both"/>
              <w:rPr>
                <w:rFonts w:ascii="標楷體" w:eastAsia="標楷體" w:hAnsi="標楷體" w:cs="標楷體"/>
                <w:lang w:val="zh-TW"/>
              </w:rPr>
            </w:pPr>
            <w:r w:rsidRPr="001E6A87">
              <w:rPr>
                <w:rFonts w:ascii="標楷體" w:eastAsia="標楷體" w:hAnsi="標楷體" w:cs="標楷體" w:hint="eastAsia"/>
                <w:lang w:val="zh-TW"/>
              </w:rPr>
              <w:t>一、聲請機關。</w:t>
            </w:r>
          </w:p>
          <w:p w:rsidR="00B33316" w:rsidRPr="001E6A87" w:rsidRDefault="00B33316" w:rsidP="006058EE">
            <w:pPr>
              <w:autoSpaceDE w:val="0"/>
              <w:autoSpaceDN w:val="0"/>
              <w:adjustRightInd w:val="0"/>
              <w:ind w:leftChars="100" w:left="240"/>
              <w:jc w:val="both"/>
              <w:rPr>
                <w:rFonts w:ascii="標楷體" w:eastAsia="標楷體" w:hAnsi="標楷體" w:cs="標楷體"/>
                <w:lang w:val="zh-TW"/>
              </w:rPr>
            </w:pPr>
            <w:r w:rsidRPr="001E6A87">
              <w:rPr>
                <w:rFonts w:ascii="標楷體" w:eastAsia="標楷體" w:hAnsi="標楷體" w:cs="標楷體" w:hint="eastAsia"/>
                <w:lang w:val="zh-TW"/>
              </w:rPr>
              <w:t>二、被彈劾人。</w:t>
            </w:r>
          </w:p>
          <w:p w:rsidR="00B33316" w:rsidRPr="001E6A87" w:rsidRDefault="00B33316" w:rsidP="006058EE">
            <w:pPr>
              <w:autoSpaceDE w:val="0"/>
              <w:autoSpaceDN w:val="0"/>
              <w:adjustRightInd w:val="0"/>
              <w:ind w:leftChars="100" w:left="240"/>
              <w:jc w:val="both"/>
              <w:rPr>
                <w:rFonts w:ascii="標楷體" w:eastAsia="標楷體" w:hAnsi="標楷體" w:cs="標楷體"/>
                <w:lang w:val="zh-TW"/>
              </w:rPr>
            </w:pPr>
            <w:r w:rsidRPr="001E6A87">
              <w:rPr>
                <w:rFonts w:ascii="標楷體" w:eastAsia="標楷體" w:hAnsi="標楷體" w:cs="標楷體" w:hint="eastAsia"/>
                <w:lang w:val="zh-TW"/>
              </w:rPr>
              <w:t>三、辯護人。</w:t>
            </w:r>
          </w:p>
          <w:p w:rsidR="00B33316" w:rsidRPr="001E6A87" w:rsidRDefault="00B33316" w:rsidP="006058EE">
            <w:pPr>
              <w:autoSpaceDE w:val="0"/>
              <w:autoSpaceDN w:val="0"/>
              <w:adjustRightInd w:val="0"/>
              <w:ind w:leftChars="100" w:left="240" w:firstLine="480"/>
              <w:jc w:val="both"/>
              <w:rPr>
                <w:rFonts w:ascii="標楷體" w:eastAsia="標楷體" w:hAnsi="標楷體" w:cs="標楷體"/>
                <w:lang w:val="zh-TW"/>
              </w:rPr>
            </w:pPr>
            <w:r w:rsidRPr="001E6A87">
              <w:rPr>
                <w:rFonts w:ascii="標楷體" w:eastAsia="標楷體" w:hAnsi="標楷體" w:cs="標楷體" w:hint="eastAsia"/>
                <w:lang w:val="zh-TW"/>
              </w:rPr>
              <w:t>已辯論者，得再為辯論；審判長亦</w:t>
            </w:r>
            <w:proofErr w:type="gramStart"/>
            <w:r w:rsidRPr="001E6A87">
              <w:rPr>
                <w:rFonts w:ascii="標楷體" w:eastAsia="標楷體" w:hAnsi="標楷體" w:cs="標楷體" w:hint="eastAsia"/>
                <w:lang w:val="zh-TW"/>
              </w:rPr>
              <w:t>得命再行</w:t>
            </w:r>
            <w:proofErr w:type="gramEnd"/>
            <w:r w:rsidRPr="001E6A87">
              <w:rPr>
                <w:rFonts w:ascii="標楷體" w:eastAsia="標楷體" w:hAnsi="標楷體" w:cs="標楷體" w:hint="eastAsia"/>
                <w:lang w:val="zh-TW"/>
              </w:rPr>
              <w:t>辯論。</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lang w:val="zh-TW"/>
              </w:rPr>
            </w:pPr>
            <w:r w:rsidRPr="001E6A87">
              <w:rPr>
                <w:rFonts w:ascii="標楷體" w:eastAsia="標楷體" w:hAnsi="標楷體" w:cs="標楷體" w:hint="eastAsia"/>
                <w:lang w:val="zh-TW"/>
              </w:rPr>
              <w:t>審判長於宣示辯</w:t>
            </w:r>
            <w:r w:rsidRPr="001E6A87">
              <w:rPr>
                <w:rFonts w:ascii="標楷體" w:eastAsia="標楷體" w:hAnsi="標楷體" w:cs="標楷體" w:hint="eastAsia"/>
                <w:lang w:val="zh-TW"/>
              </w:rPr>
              <w:lastRenderedPageBreak/>
              <w:t>論終結前，最後應訊問被彈劾人有無陳述。</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pStyle w:val="a3"/>
              <w:numPr>
                <w:ilvl w:val="0"/>
                <w:numId w:val="126"/>
              </w:numPr>
              <w:shd w:val="clear" w:color="auto" w:fill="FFFFFF"/>
              <w:ind w:leftChars="0"/>
              <w:jc w:val="both"/>
              <w:rPr>
                <w:rFonts w:ascii="標楷體" w:eastAsia="標楷體" w:hAnsi="標楷體"/>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pStyle w:val="a3"/>
              <w:numPr>
                <w:ilvl w:val="0"/>
                <w:numId w:val="126"/>
              </w:numPr>
              <w:shd w:val="clear" w:color="auto" w:fill="FFFFFF"/>
              <w:ind w:leftChars="0"/>
              <w:jc w:val="both"/>
              <w:rPr>
                <w:rFonts w:ascii="標楷體" w:eastAsia="標楷體" w:hAnsi="標楷體"/>
              </w:rPr>
            </w:pPr>
            <w:r w:rsidRPr="001E6A87">
              <w:rPr>
                <w:rFonts w:ascii="標楷體" w:eastAsia="標楷體" w:hAnsi="標楷體" w:hint="eastAsia"/>
              </w:rPr>
              <w:t>憲法法庭審理總統、副總統之彈劾案件，應舉行言詞辯論，</w:t>
            </w:r>
            <w:proofErr w:type="gramStart"/>
            <w:r w:rsidRPr="001E6A87">
              <w:rPr>
                <w:rFonts w:ascii="標楷體" w:eastAsia="標楷體" w:hAnsi="標楷體" w:hint="eastAsia"/>
              </w:rPr>
              <w:t>爰</w:t>
            </w:r>
            <w:proofErr w:type="gramEnd"/>
            <w:r w:rsidRPr="001E6A87">
              <w:rPr>
                <w:rFonts w:ascii="標楷體" w:eastAsia="標楷體" w:hAnsi="標楷體" w:hint="eastAsia"/>
              </w:rPr>
              <w:t>參酌公務員懲戒法第四十九條、刑事訴訟法第二百八十六條、第二百八十八條、第二百八十九條、第二百九十條規定，明定言詞辯論期日之程序。</w:t>
            </w:r>
          </w:p>
        </w:tc>
      </w:tr>
      <w:tr w:rsidR="00B33316" w:rsidRPr="001E6A87" w:rsidTr="006058EE">
        <w:tc>
          <w:tcPr>
            <w:tcW w:w="1687" w:type="pct"/>
            <w:shd w:val="clear" w:color="auto" w:fill="auto"/>
          </w:tcPr>
          <w:p w:rsidR="00B33316" w:rsidRPr="001E6A87" w:rsidRDefault="00B33316" w:rsidP="006058EE">
            <w:pPr>
              <w:autoSpaceDE w:val="0"/>
              <w:autoSpaceDN w:val="0"/>
              <w:adjustRightInd w:val="0"/>
              <w:ind w:left="252" w:hanging="252"/>
              <w:jc w:val="both"/>
              <w:rPr>
                <w:rFonts w:ascii="標楷體" w:eastAsia="標楷體" w:hAnsi="標楷體" w:cs="標楷體"/>
                <w:lang w:val="zh-TW"/>
              </w:rPr>
            </w:pPr>
            <w:r w:rsidRPr="001E6A87">
              <w:rPr>
                <w:rFonts w:ascii="標楷體" w:eastAsia="標楷體" w:hAnsi="標楷體" w:cs="標楷體" w:hint="eastAsia"/>
                <w:bCs/>
                <w:lang w:val="zh-TW"/>
              </w:rPr>
              <w:t>第七十五條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宣告彈劾成立之判決，其</w:t>
            </w:r>
            <w:proofErr w:type="gramStart"/>
            <w:r w:rsidRPr="001E6A87">
              <w:rPr>
                <w:rFonts w:ascii="標楷體" w:eastAsia="標楷體" w:hAnsi="標楷體" w:cs="標楷體" w:hint="eastAsia"/>
                <w:lang w:val="zh-TW"/>
              </w:rPr>
              <w:t>評決應經</w:t>
            </w:r>
            <w:proofErr w:type="gramEnd"/>
            <w:r w:rsidRPr="001E6A87">
              <w:rPr>
                <w:rFonts w:ascii="標楷體" w:eastAsia="標楷體" w:hAnsi="標楷體" w:cs="標楷體" w:hint="eastAsia"/>
                <w:lang w:val="zh-TW"/>
              </w:rPr>
              <w:t>大法官現有總額三分之二以上同意；主文並應</w:t>
            </w:r>
            <w:proofErr w:type="gramStart"/>
            <w:r w:rsidRPr="001E6A87">
              <w:rPr>
                <w:rFonts w:ascii="標楷體" w:eastAsia="標楷體" w:hAnsi="標楷體" w:cs="標楷體" w:hint="eastAsia"/>
                <w:lang w:val="zh-TW"/>
              </w:rPr>
              <w:t>諭</w:t>
            </w:r>
            <w:proofErr w:type="gramEnd"/>
            <w:r w:rsidRPr="001E6A87">
              <w:rPr>
                <w:rFonts w:ascii="標楷體" w:eastAsia="標楷體" w:hAnsi="標楷體" w:cs="標楷體" w:hint="eastAsia"/>
                <w:lang w:val="zh-TW"/>
              </w:rPr>
              <w:t>知被彈劾人解除職務。</w:t>
            </w:r>
          </w:p>
          <w:p w:rsidR="00B33316" w:rsidRPr="001E6A87" w:rsidRDefault="00B33316" w:rsidP="006058EE">
            <w:pPr>
              <w:autoSpaceDE w:val="0"/>
              <w:autoSpaceDN w:val="0"/>
              <w:adjustRightInd w:val="0"/>
              <w:ind w:leftChars="100" w:left="240" w:firstLine="480"/>
              <w:jc w:val="both"/>
              <w:rPr>
                <w:rFonts w:ascii="標楷體" w:eastAsia="標楷體" w:hAnsi="標楷體" w:cs="標楷體"/>
                <w:lang w:val="zh-TW"/>
              </w:rPr>
            </w:pPr>
            <w:proofErr w:type="gramStart"/>
            <w:r w:rsidRPr="001E6A87">
              <w:rPr>
                <w:rFonts w:ascii="標楷體" w:eastAsia="標楷體" w:hAnsi="標楷體" w:cs="標楷體" w:hint="eastAsia"/>
                <w:lang w:val="zh-TW"/>
              </w:rPr>
              <w:t>評決未達</w:t>
            </w:r>
            <w:proofErr w:type="gramEnd"/>
            <w:r w:rsidRPr="001E6A87">
              <w:rPr>
                <w:rFonts w:ascii="標楷體" w:eastAsia="標楷體" w:hAnsi="標楷體" w:cs="標楷體" w:hint="eastAsia"/>
                <w:lang w:val="zh-TW"/>
              </w:rPr>
              <w:t>前項同意人數者，應為彈劾不成立之判決。</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F1C2B">
            <w:pPr>
              <w:numPr>
                <w:ilvl w:val="0"/>
                <w:numId w:val="73"/>
              </w:numPr>
              <w:ind w:hangingChars="200"/>
              <w:jc w:val="both"/>
              <w:rPr>
                <w:rFonts w:ascii="標楷體" w:eastAsia="標楷體" w:hAnsi="標楷體"/>
                <w:u w:val="single"/>
              </w:rPr>
            </w:pPr>
            <w:r w:rsidRPr="001E6A87">
              <w:rPr>
                <w:rFonts w:ascii="標楷體" w:eastAsia="標楷體" w:hAnsi="標楷體" w:hint="eastAsia"/>
                <w:u w:val="single"/>
              </w:rPr>
              <w:t>本條新增。</w:t>
            </w:r>
          </w:p>
          <w:p w:rsidR="00B33316" w:rsidRPr="001E6A87" w:rsidRDefault="00B33316" w:rsidP="006F1C2B">
            <w:pPr>
              <w:numPr>
                <w:ilvl w:val="0"/>
                <w:numId w:val="73"/>
              </w:numPr>
              <w:ind w:hangingChars="200"/>
              <w:jc w:val="both"/>
              <w:rPr>
                <w:rFonts w:ascii="標楷體" w:eastAsia="標楷體" w:hAnsi="標楷體"/>
              </w:rPr>
            </w:pPr>
            <w:r w:rsidRPr="001E6A87">
              <w:rPr>
                <w:rFonts w:ascii="標楷體" w:eastAsia="標楷體" w:hAnsi="標楷體" w:hint="eastAsia"/>
              </w:rPr>
              <w:t>總統、副總統彈劾案件經評議為「成立」者，被彈劾人應即解職，事涉國家重大憲政秩序，應取得高度之共識，</w:t>
            </w:r>
            <w:proofErr w:type="gramStart"/>
            <w:r w:rsidRPr="001E6A87">
              <w:rPr>
                <w:rFonts w:ascii="標楷體" w:eastAsia="標楷體" w:hAnsi="標楷體" w:hint="eastAsia"/>
              </w:rPr>
              <w:t>爰</w:t>
            </w:r>
            <w:proofErr w:type="gramEnd"/>
            <w:r w:rsidRPr="001E6A87">
              <w:rPr>
                <w:rFonts w:ascii="標楷體" w:eastAsia="標楷體" w:hAnsi="標楷體" w:hint="eastAsia"/>
              </w:rPr>
              <w:t>於第一項規定，判決應經大法官現有總額三分之二以上同意。至於參與評議之人數，本章並無特別之規定，適用第二章一般程序規定，應有大法官現有總額三分之二以上參與評議(本法第三十條規定參照)，而參與評議之大法官亦應以參與言詞辯論者為限（本法第二十六條第一項規定參照），</w:t>
            </w:r>
            <w:proofErr w:type="gramStart"/>
            <w:r w:rsidRPr="001E6A87">
              <w:rPr>
                <w:rFonts w:ascii="標楷體" w:eastAsia="標楷體" w:hAnsi="標楷體" w:hint="eastAsia"/>
              </w:rPr>
              <w:t>附此敘明</w:t>
            </w:r>
            <w:proofErr w:type="gramEnd"/>
            <w:r w:rsidRPr="001E6A87">
              <w:rPr>
                <w:rFonts w:ascii="標楷體" w:eastAsia="標楷體" w:hAnsi="標楷體" w:hint="eastAsia"/>
              </w:rPr>
              <w:t>。</w:t>
            </w:r>
          </w:p>
          <w:p w:rsidR="00B33316" w:rsidRPr="001E6A87" w:rsidRDefault="00B33316" w:rsidP="006F1C2B">
            <w:pPr>
              <w:numPr>
                <w:ilvl w:val="0"/>
                <w:numId w:val="73"/>
              </w:numPr>
              <w:ind w:hangingChars="200"/>
              <w:jc w:val="both"/>
              <w:rPr>
                <w:rFonts w:ascii="標楷體" w:eastAsia="標楷體" w:hAnsi="標楷體"/>
              </w:rPr>
            </w:pPr>
            <w:r w:rsidRPr="001E6A87">
              <w:rPr>
                <w:rFonts w:ascii="標楷體" w:eastAsia="標楷體" w:hAnsi="標楷體" w:hint="eastAsia"/>
              </w:rPr>
              <w:t>又依憲法增修條文第二條第十項規定，彈劾案件經憲法法庭判決成立時，被彈劾人應即解職，</w:t>
            </w:r>
            <w:proofErr w:type="gramStart"/>
            <w:r w:rsidRPr="001E6A87">
              <w:rPr>
                <w:rFonts w:ascii="標楷體" w:eastAsia="標楷體" w:hAnsi="標楷體" w:hint="eastAsia"/>
              </w:rPr>
              <w:t>爰</w:t>
            </w:r>
            <w:proofErr w:type="gramEnd"/>
            <w:r w:rsidRPr="001E6A87">
              <w:rPr>
                <w:rFonts w:ascii="標楷體" w:eastAsia="標楷體" w:hAnsi="標楷體" w:hint="eastAsia"/>
              </w:rPr>
              <w:t>於第一項明文規定，以資明確。</w:t>
            </w:r>
          </w:p>
          <w:p w:rsidR="00B33316" w:rsidRPr="001E6A87" w:rsidRDefault="00B33316" w:rsidP="00A35834">
            <w:pPr>
              <w:ind w:left="480" w:hangingChars="200" w:hanging="480"/>
              <w:jc w:val="both"/>
              <w:rPr>
                <w:rFonts w:ascii="標楷體" w:eastAsia="標楷體" w:hAnsi="標楷體"/>
              </w:rPr>
            </w:pPr>
            <w:r w:rsidRPr="001E6A87">
              <w:rPr>
                <w:rFonts w:ascii="標楷體" w:eastAsia="標楷體" w:hAnsi="標楷體" w:hint="eastAsia"/>
              </w:rPr>
              <w:t>四、現行條文第二十五條第二項關於審理政黨違憲解散案件評議未達可決人數</w:t>
            </w:r>
            <w:r w:rsidRPr="001E6A87">
              <w:rPr>
                <w:rFonts w:ascii="標楷體" w:eastAsia="標楷體" w:hAnsi="標楷體" w:hint="eastAsia"/>
              </w:rPr>
              <w:lastRenderedPageBreak/>
              <w:t>時，「應為不予解散之判決」之規定，於審理總統、副總統彈劾案件時，</w:t>
            </w:r>
            <w:proofErr w:type="gramStart"/>
            <w:r w:rsidRPr="001E6A87">
              <w:rPr>
                <w:rFonts w:ascii="標楷體" w:eastAsia="標楷體" w:hAnsi="標楷體" w:hint="eastAsia"/>
              </w:rPr>
              <w:t>可作相類</w:t>
            </w:r>
            <w:proofErr w:type="gramEnd"/>
            <w:r w:rsidRPr="001E6A87">
              <w:rPr>
                <w:rFonts w:ascii="標楷體" w:eastAsia="標楷體" w:hAnsi="標楷體" w:hint="eastAsia"/>
              </w:rPr>
              <w:t>之規定，</w:t>
            </w:r>
            <w:proofErr w:type="gramStart"/>
            <w:r w:rsidRPr="001E6A87">
              <w:rPr>
                <w:rFonts w:ascii="標楷體" w:eastAsia="標楷體" w:hAnsi="標楷體" w:hint="eastAsia"/>
              </w:rPr>
              <w:t>爰</w:t>
            </w:r>
            <w:proofErr w:type="gramEnd"/>
            <w:r w:rsidRPr="001E6A87">
              <w:rPr>
                <w:rFonts w:ascii="標楷體" w:eastAsia="標楷體" w:hAnsi="標楷體" w:hint="eastAsia"/>
              </w:rPr>
              <w:t>增訂第二項規定</w:t>
            </w:r>
            <w:proofErr w:type="gramStart"/>
            <w:r w:rsidRPr="001E6A87">
              <w:rPr>
                <w:rFonts w:ascii="標楷體" w:eastAsia="標楷體" w:hAnsi="標楷體" w:hint="eastAsia"/>
              </w:rPr>
              <w:t>並酌作文字</w:t>
            </w:r>
            <w:proofErr w:type="gramEnd"/>
            <w:r w:rsidRPr="001E6A87">
              <w:rPr>
                <w:rFonts w:ascii="標楷體" w:eastAsia="標楷體" w:hAnsi="標楷體" w:hint="eastAsia"/>
              </w:rPr>
              <w:t>修正。</w:t>
            </w:r>
          </w:p>
        </w:tc>
      </w:tr>
      <w:tr w:rsidR="00B33316" w:rsidRPr="001E6A87" w:rsidTr="006058EE">
        <w:tc>
          <w:tcPr>
            <w:tcW w:w="1687" w:type="pct"/>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cs="標楷體" w:hint="eastAsia"/>
                <w:bCs/>
                <w:lang w:val="zh-TW"/>
              </w:rPr>
              <w:lastRenderedPageBreak/>
              <w:t>第七十六條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憲法法庭應於收受彈劾案件聲請之日起六個月內為裁判。</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74"/>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155"/>
              </w:numPr>
              <w:jc w:val="both"/>
              <w:rPr>
                <w:rFonts w:ascii="標楷體" w:eastAsia="標楷體" w:hAnsi="標楷體"/>
              </w:rPr>
            </w:pPr>
            <w:r w:rsidRPr="001E6A87">
              <w:rPr>
                <w:rFonts w:ascii="標楷體" w:eastAsia="標楷體" w:hAnsi="標楷體" w:hint="eastAsia"/>
              </w:rPr>
              <w:t>為國家政局安定之考量，審理總統、副總統彈劾案件不宜延宕，</w:t>
            </w:r>
            <w:proofErr w:type="gramStart"/>
            <w:r w:rsidRPr="001E6A87">
              <w:rPr>
                <w:rFonts w:ascii="標楷體" w:eastAsia="標楷體" w:hAnsi="標楷體" w:hint="eastAsia"/>
              </w:rPr>
              <w:t>爰</w:t>
            </w:r>
            <w:proofErr w:type="gramEnd"/>
            <w:r w:rsidRPr="001E6A87">
              <w:rPr>
                <w:rFonts w:ascii="標楷體" w:eastAsia="標楷體" w:hAnsi="標楷體" w:hint="eastAsia"/>
              </w:rPr>
              <w:t>參考總統副總統選舉罷免法第一百十一條後段及韓國憲法法院法第三十八條規定之意旨，明定審理期限為六個月。</w:t>
            </w:r>
          </w:p>
        </w:tc>
      </w:tr>
      <w:tr w:rsidR="00B33316" w:rsidRPr="001E6A87" w:rsidTr="006058EE">
        <w:tc>
          <w:tcPr>
            <w:tcW w:w="1687" w:type="pct"/>
            <w:vAlign w:val="center"/>
          </w:tcPr>
          <w:p w:rsidR="00B33316" w:rsidRPr="00B429BA" w:rsidRDefault="00B33316" w:rsidP="00B429BA">
            <w:pPr>
              <w:ind w:left="240" w:hangingChars="100" w:hanging="240"/>
              <w:jc w:val="both"/>
              <w:rPr>
                <w:rFonts w:ascii="標楷體" w:eastAsia="標楷體" w:hAnsi="標楷體" w:cs="標楷體"/>
                <w:bCs/>
                <w:lang w:val="zh-TW"/>
              </w:rPr>
            </w:pPr>
            <w:r w:rsidRPr="001E6A87">
              <w:rPr>
                <w:rFonts w:ascii="標楷體" w:eastAsia="標楷體" w:hAnsi="標楷體" w:cs="標楷體" w:hint="eastAsia"/>
                <w:bCs/>
                <w:lang w:val="zh-TW"/>
              </w:rPr>
              <w:t>第</w:t>
            </w:r>
            <w:r w:rsidRPr="001E6A87">
              <w:rPr>
                <w:rFonts w:ascii="標楷體" w:eastAsia="標楷體" w:hAnsi="標楷體" w:cs="標楷體" w:hint="eastAsia"/>
                <w:bCs/>
                <w:u w:val="single"/>
                <w:lang w:val="zh-TW"/>
              </w:rPr>
              <w:t>六</w:t>
            </w:r>
            <w:r w:rsidRPr="001E6A87">
              <w:rPr>
                <w:rFonts w:ascii="標楷體" w:eastAsia="標楷體" w:hAnsi="標楷體" w:cs="標楷體" w:hint="eastAsia"/>
                <w:bCs/>
                <w:lang w:val="zh-TW"/>
              </w:rPr>
              <w:t>章</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 xml:space="preserve"> 政黨違憲解散案件</w:t>
            </w:r>
          </w:p>
        </w:tc>
        <w:tc>
          <w:tcPr>
            <w:tcW w:w="1687" w:type="pct"/>
            <w:tcBorders>
              <w:top w:val="single" w:sz="4" w:space="0" w:color="auto"/>
              <w:left w:val="single" w:sz="4" w:space="0" w:color="auto"/>
              <w:bottom w:val="single" w:sz="4" w:space="0" w:color="auto"/>
              <w:right w:val="single" w:sz="4" w:space="0" w:color="auto"/>
            </w:tcBorders>
            <w:vAlign w:val="center"/>
          </w:tcPr>
          <w:p w:rsidR="00B33316" w:rsidRPr="00B429BA" w:rsidRDefault="00B33316" w:rsidP="00B429BA">
            <w:pPr>
              <w:autoSpaceDE w:val="0"/>
              <w:autoSpaceDN w:val="0"/>
              <w:adjustRightInd w:val="0"/>
              <w:ind w:left="252" w:hangingChars="105" w:hanging="252"/>
              <w:jc w:val="both"/>
              <w:rPr>
                <w:rFonts w:ascii="標楷體" w:eastAsia="標楷體" w:hAnsi="標楷體" w:cs="標楷體"/>
                <w:bCs/>
                <w:lang w:val="zh-TW"/>
              </w:rPr>
            </w:pPr>
            <w:r w:rsidRPr="001E6A87">
              <w:rPr>
                <w:rFonts w:ascii="標楷體" w:eastAsia="標楷體" w:hAnsi="標楷體" w:cs="標楷體" w:hint="eastAsia"/>
                <w:bCs/>
                <w:lang w:val="zh-TW"/>
              </w:rPr>
              <w:t>第三章</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 xml:space="preserve">政黨違憲解散案件 </w:t>
            </w:r>
            <w:r w:rsidRPr="001E6A87">
              <w:rPr>
                <w:rFonts w:ascii="標楷體" w:eastAsia="標楷體" w:hAnsi="標楷體" w:cs="標楷體" w:hint="eastAsia"/>
                <w:bCs/>
                <w:u w:val="single"/>
                <w:lang w:val="zh-TW"/>
              </w:rPr>
              <w:t>之審理</w:t>
            </w:r>
          </w:p>
        </w:tc>
        <w:tc>
          <w:tcPr>
            <w:tcW w:w="1626" w:type="pct"/>
            <w:tcBorders>
              <w:top w:val="single" w:sz="4" w:space="0" w:color="auto"/>
              <w:left w:val="single" w:sz="4" w:space="0" w:color="auto"/>
              <w:bottom w:val="single" w:sz="4" w:space="0" w:color="auto"/>
              <w:right w:val="single" w:sz="4" w:space="0" w:color="auto"/>
            </w:tcBorders>
            <w:vAlign w:val="center"/>
          </w:tcPr>
          <w:p w:rsidR="00B33316" w:rsidRPr="001E6A87" w:rsidRDefault="00B33316" w:rsidP="006058EE">
            <w:pPr>
              <w:jc w:val="both"/>
              <w:rPr>
                <w:rFonts w:ascii="標楷體" w:eastAsia="標楷體" w:hAnsi="標楷體"/>
              </w:rPr>
            </w:pPr>
            <w:proofErr w:type="gramStart"/>
            <w:r w:rsidRPr="001E6A87">
              <w:rPr>
                <w:rFonts w:ascii="標楷體" w:eastAsia="標楷體" w:hAnsi="標楷體" w:hint="eastAsia"/>
              </w:rPr>
              <w:t>章次變更</w:t>
            </w:r>
            <w:proofErr w:type="gramEnd"/>
            <w:r w:rsidRPr="001E6A87">
              <w:rPr>
                <w:rFonts w:ascii="標楷體" w:eastAsia="標楷體" w:hAnsi="標楷體" w:hint="eastAsia"/>
              </w:rPr>
              <w:t>，並修正之。</w:t>
            </w:r>
          </w:p>
        </w:tc>
      </w:tr>
      <w:tr w:rsidR="00B33316" w:rsidRPr="001E6A87" w:rsidTr="006058EE">
        <w:tc>
          <w:tcPr>
            <w:tcW w:w="1687" w:type="pct"/>
          </w:tcPr>
          <w:p w:rsidR="00B33316" w:rsidRPr="001E6A87" w:rsidRDefault="00B33316" w:rsidP="006058EE">
            <w:pPr>
              <w:ind w:left="240" w:hangingChars="100" w:hanging="240"/>
              <w:jc w:val="both"/>
              <w:rPr>
                <w:rFonts w:ascii="標楷體" w:eastAsia="標楷體" w:hAnsi="標楷體" w:cs="標楷體"/>
                <w:bCs/>
                <w:lang w:val="zh-TW"/>
              </w:rPr>
            </w:pPr>
            <w:r w:rsidRPr="001E6A87">
              <w:rPr>
                <w:rFonts w:ascii="標楷體" w:eastAsia="標楷體" w:hAnsi="標楷體" w:cs="標楷體" w:hint="eastAsia"/>
                <w:bCs/>
                <w:lang w:val="zh-TW"/>
              </w:rPr>
              <w:t>第</w:t>
            </w:r>
            <w:r w:rsidRPr="001E6A87">
              <w:rPr>
                <w:rFonts w:ascii="標楷體" w:eastAsia="標楷體" w:hAnsi="標楷體" w:cs="標楷體" w:hint="eastAsia"/>
                <w:bCs/>
                <w:u w:val="single"/>
                <w:lang w:val="zh-TW"/>
              </w:rPr>
              <w:t>七十七</w:t>
            </w:r>
            <w:r w:rsidRPr="001E6A87">
              <w:rPr>
                <w:rFonts w:ascii="標楷體" w:eastAsia="標楷體" w:hAnsi="標楷體" w:cs="標楷體" w:hint="eastAsia"/>
                <w:bCs/>
                <w:lang w:val="zh-TW"/>
              </w:rPr>
              <w:t>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政黨之目的或行為，危害中華民國之存在或自由民主之憲政秩序者，主管機關得聲請</w:t>
            </w:r>
            <w:r w:rsidRPr="001E6A87">
              <w:rPr>
                <w:rFonts w:ascii="標楷體" w:eastAsia="標楷體" w:hAnsi="標楷體" w:cs="標楷體" w:hint="eastAsia"/>
                <w:u w:val="single"/>
                <w:lang w:val="zh-TW"/>
              </w:rPr>
              <w:t>憲法法庭為宣告政黨</w:t>
            </w:r>
            <w:r w:rsidRPr="001E6A87">
              <w:rPr>
                <w:rFonts w:ascii="標楷體" w:eastAsia="標楷體" w:hAnsi="標楷體" w:cs="標楷體" w:hint="eastAsia"/>
                <w:lang w:val="zh-TW"/>
              </w:rPr>
              <w:t>解散之</w:t>
            </w:r>
            <w:r w:rsidRPr="001E6A87">
              <w:rPr>
                <w:rFonts w:ascii="標楷體" w:eastAsia="標楷體" w:hAnsi="標楷體" w:cs="標楷體" w:hint="eastAsia"/>
                <w:u w:val="single"/>
                <w:lang w:val="zh-TW"/>
              </w:rPr>
              <w:t>判決</w:t>
            </w:r>
            <w:r w:rsidRPr="001E6A87">
              <w:rPr>
                <w:rFonts w:ascii="標楷體" w:eastAsia="標楷體" w:hAnsi="標楷體" w:cs="標楷體" w:hint="eastAsia"/>
                <w:lang w:val="zh-TW"/>
              </w:rPr>
              <w:t>。</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192" w:hangingChars="80" w:hanging="192"/>
              <w:jc w:val="both"/>
              <w:rPr>
                <w:rFonts w:ascii="標楷體" w:eastAsia="標楷體" w:hAnsi="標楷體"/>
              </w:rPr>
            </w:pPr>
            <w:r w:rsidRPr="001E6A87">
              <w:rPr>
                <w:rFonts w:ascii="標楷體" w:eastAsia="標楷體" w:hAnsi="標楷體" w:hint="eastAsia"/>
              </w:rPr>
              <w:t>第十九條  政黨之目的或其行為，危害中華民國之存在或自由民主之憲政秩序者，主管機關得聲請司法院憲法法庭解散之。</w:t>
            </w:r>
          </w:p>
          <w:p w:rsidR="00B33316" w:rsidRPr="001E6A87" w:rsidRDefault="00B33316" w:rsidP="006058EE">
            <w:pPr>
              <w:ind w:leftChars="100" w:left="240" w:firstLineChars="209" w:firstLine="502"/>
              <w:jc w:val="both"/>
              <w:rPr>
                <w:rFonts w:ascii="標楷體" w:eastAsia="標楷體" w:hAnsi="標楷體"/>
              </w:rPr>
            </w:pPr>
            <w:r w:rsidRPr="001E6A87">
              <w:rPr>
                <w:rFonts w:ascii="標楷體" w:eastAsia="標楷體" w:hAnsi="標楷體" w:hint="eastAsia"/>
              </w:rPr>
              <w:t>前項聲請，應以聲請</w:t>
            </w:r>
            <w:proofErr w:type="gramStart"/>
            <w:r w:rsidRPr="001E6A87">
              <w:rPr>
                <w:rFonts w:ascii="標楷體" w:eastAsia="標楷體" w:hAnsi="標楷體" w:hint="eastAsia"/>
              </w:rPr>
              <w:t>書敘明左</w:t>
            </w:r>
            <w:proofErr w:type="gramEnd"/>
            <w:r w:rsidRPr="001E6A87">
              <w:rPr>
                <w:rFonts w:ascii="標楷體" w:eastAsia="標楷體" w:hAnsi="標楷體" w:hint="eastAsia"/>
              </w:rPr>
              <w:t>列事項向司法院為之：</w:t>
            </w:r>
          </w:p>
          <w:p w:rsidR="00B33316" w:rsidRPr="001E6A87" w:rsidRDefault="00B33316" w:rsidP="00B33316">
            <w:pPr>
              <w:pStyle w:val="a3"/>
              <w:numPr>
                <w:ilvl w:val="0"/>
                <w:numId w:val="148"/>
              </w:numPr>
              <w:ind w:leftChars="0"/>
              <w:jc w:val="both"/>
              <w:rPr>
                <w:rFonts w:ascii="標楷體" w:eastAsia="標楷體" w:hAnsi="標楷體"/>
              </w:rPr>
            </w:pPr>
            <w:r w:rsidRPr="001E6A87">
              <w:rPr>
                <w:rFonts w:ascii="標楷體" w:eastAsia="標楷體" w:hAnsi="標楷體" w:hint="eastAsia"/>
              </w:rPr>
              <w:t>聲請機關及其代表人之姓名。</w:t>
            </w:r>
          </w:p>
          <w:p w:rsidR="00B33316" w:rsidRPr="001E6A87" w:rsidRDefault="00B33316" w:rsidP="00B33316">
            <w:pPr>
              <w:pStyle w:val="a3"/>
              <w:numPr>
                <w:ilvl w:val="0"/>
                <w:numId w:val="148"/>
              </w:numPr>
              <w:ind w:leftChars="0"/>
              <w:jc w:val="both"/>
              <w:rPr>
                <w:rFonts w:ascii="標楷體" w:eastAsia="標楷體" w:hAnsi="標楷體"/>
              </w:rPr>
            </w:pPr>
            <w:proofErr w:type="gramStart"/>
            <w:r w:rsidRPr="001E6A87">
              <w:rPr>
                <w:rFonts w:ascii="標楷體" w:eastAsia="標楷體" w:hAnsi="標楷體" w:hint="eastAsia"/>
              </w:rPr>
              <w:t>被聲請</w:t>
            </w:r>
            <w:proofErr w:type="gramEnd"/>
            <w:r w:rsidRPr="001E6A87">
              <w:rPr>
                <w:rFonts w:ascii="標楷體" w:eastAsia="標楷體" w:hAnsi="標楷體" w:hint="eastAsia"/>
              </w:rPr>
              <w:t>政黨之名稱及所在地，其代表人之姓名、性別、年齡、住所或居所，及其與政黨關係。</w:t>
            </w:r>
          </w:p>
          <w:p w:rsidR="00B33316" w:rsidRPr="001E6A87" w:rsidRDefault="00B33316" w:rsidP="00B33316">
            <w:pPr>
              <w:pStyle w:val="a3"/>
              <w:numPr>
                <w:ilvl w:val="0"/>
                <w:numId w:val="148"/>
              </w:numPr>
              <w:ind w:leftChars="0"/>
              <w:jc w:val="both"/>
              <w:rPr>
                <w:rFonts w:ascii="標楷體" w:eastAsia="標楷體" w:hAnsi="標楷體"/>
              </w:rPr>
            </w:pPr>
            <w:r w:rsidRPr="001E6A87">
              <w:rPr>
                <w:rFonts w:ascii="標楷體" w:eastAsia="標楷體" w:hAnsi="標楷體" w:hint="eastAsia"/>
              </w:rPr>
              <w:t>請求解散政黨之</w:t>
            </w:r>
            <w:r w:rsidRPr="001E6A87">
              <w:rPr>
                <w:rFonts w:ascii="標楷體" w:eastAsia="標楷體" w:hAnsi="標楷體" w:hint="eastAsia"/>
              </w:rPr>
              <w:lastRenderedPageBreak/>
              <w:t>意旨。</w:t>
            </w:r>
          </w:p>
          <w:p w:rsidR="00B33316" w:rsidRPr="001E6A87" w:rsidRDefault="00B33316" w:rsidP="00B33316">
            <w:pPr>
              <w:pStyle w:val="a3"/>
              <w:numPr>
                <w:ilvl w:val="0"/>
                <w:numId w:val="148"/>
              </w:numPr>
              <w:ind w:leftChars="0"/>
              <w:jc w:val="both"/>
              <w:rPr>
                <w:rFonts w:ascii="標楷體" w:eastAsia="標楷體" w:hAnsi="標楷體"/>
              </w:rPr>
            </w:pPr>
            <w:r w:rsidRPr="001E6A87">
              <w:rPr>
                <w:rFonts w:ascii="標楷體" w:eastAsia="標楷體" w:hAnsi="標楷體" w:hint="eastAsia"/>
              </w:rPr>
              <w:t>政黨應予解散之原因事實及證據。</w:t>
            </w:r>
          </w:p>
          <w:p w:rsidR="00B33316" w:rsidRPr="001E6A87" w:rsidRDefault="00B33316" w:rsidP="00B33316">
            <w:pPr>
              <w:pStyle w:val="a3"/>
              <w:numPr>
                <w:ilvl w:val="0"/>
                <w:numId w:val="148"/>
              </w:numPr>
              <w:ind w:leftChars="0"/>
              <w:jc w:val="both"/>
              <w:rPr>
                <w:rFonts w:ascii="標楷體" w:eastAsia="標楷體" w:hAnsi="標楷體"/>
              </w:rPr>
            </w:pPr>
            <w:r w:rsidRPr="001E6A87">
              <w:rPr>
                <w:rFonts w:ascii="標楷體" w:eastAsia="標楷體" w:hAnsi="標楷體" w:hint="eastAsia"/>
              </w:rPr>
              <w:t>年、月、日。</w:t>
            </w: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6F1C2B">
            <w:pPr>
              <w:numPr>
                <w:ilvl w:val="0"/>
                <w:numId w:val="75"/>
              </w:numPr>
              <w:autoSpaceDE w:val="0"/>
              <w:autoSpaceDN w:val="0"/>
              <w:adjustRightInd w:val="0"/>
              <w:ind w:hangingChars="200"/>
              <w:jc w:val="both"/>
              <w:rPr>
                <w:rFonts w:ascii="標楷體" w:eastAsia="標楷體" w:hAnsi="標楷體"/>
              </w:rPr>
            </w:pPr>
            <w:r w:rsidRPr="001E6A87">
              <w:rPr>
                <w:rFonts w:ascii="標楷體" w:eastAsia="標楷體" w:hAnsi="標楷體" w:hint="eastAsia"/>
              </w:rPr>
              <w:lastRenderedPageBreak/>
              <w:t>條次變更，並修正之。</w:t>
            </w:r>
          </w:p>
          <w:p w:rsidR="00B33316" w:rsidRPr="001E6A87" w:rsidRDefault="00B33316" w:rsidP="006F1C2B">
            <w:pPr>
              <w:numPr>
                <w:ilvl w:val="0"/>
                <w:numId w:val="75"/>
              </w:numPr>
              <w:autoSpaceDE w:val="0"/>
              <w:autoSpaceDN w:val="0"/>
              <w:adjustRightInd w:val="0"/>
              <w:ind w:hangingChars="200"/>
              <w:jc w:val="both"/>
              <w:rPr>
                <w:rFonts w:ascii="標楷體" w:eastAsia="標楷體" w:hAnsi="標楷體"/>
              </w:rPr>
            </w:pPr>
            <w:r w:rsidRPr="001E6A87">
              <w:rPr>
                <w:rFonts w:ascii="標楷體" w:eastAsia="標楷體" w:hAnsi="標楷體" w:hint="eastAsia"/>
              </w:rPr>
              <w:t>依八十一年修正公布之憲法增修條文第十三條第二項、第三項意旨，現行條文於第十九條第一項</w:t>
            </w:r>
            <w:proofErr w:type="gramStart"/>
            <w:r w:rsidRPr="001E6A87">
              <w:rPr>
                <w:rFonts w:ascii="標楷體" w:eastAsia="標楷體" w:hAnsi="標楷體" w:hint="eastAsia"/>
              </w:rPr>
              <w:t>明定聲請</w:t>
            </w:r>
            <w:proofErr w:type="gramEnd"/>
            <w:r w:rsidRPr="001E6A87">
              <w:rPr>
                <w:rFonts w:ascii="標楷體" w:eastAsia="標楷體" w:hAnsi="標楷體" w:hint="eastAsia"/>
              </w:rPr>
              <w:t>宣告政黨違憲解散之要件；八十六年修正公布之憲法增修條文將上開二項移列至第五條第五項，一百零六年制定公布之政黨法第二條及第二十六條規定，內政部為政黨法之主管機關，政</w:t>
            </w:r>
            <w:r w:rsidRPr="001E6A87">
              <w:rPr>
                <w:rFonts w:ascii="標楷體" w:eastAsia="標楷體" w:hAnsi="標楷體" w:hint="eastAsia"/>
              </w:rPr>
              <w:lastRenderedPageBreak/>
              <w:t>黨有憲法增修條文第五條第五項之情事應予解散者，由主管機關檢具相關事證，聲請司法院憲法法庭審理之。</w:t>
            </w:r>
            <w:proofErr w:type="gramStart"/>
            <w:r w:rsidRPr="001E6A87">
              <w:rPr>
                <w:rFonts w:ascii="標楷體" w:eastAsia="標楷體" w:hAnsi="標楷體" w:hint="eastAsia"/>
              </w:rPr>
              <w:t>爰</w:t>
            </w:r>
            <w:proofErr w:type="gramEnd"/>
            <w:r w:rsidRPr="001E6A87">
              <w:rPr>
                <w:rFonts w:ascii="標楷體" w:eastAsia="標楷體" w:hAnsi="標楷體" w:hint="eastAsia"/>
              </w:rPr>
              <w:t>依上開規定及用語，於本條</w:t>
            </w:r>
            <w:proofErr w:type="gramStart"/>
            <w:r w:rsidRPr="001E6A87">
              <w:rPr>
                <w:rFonts w:ascii="標楷體" w:eastAsia="標楷體" w:hAnsi="標楷體" w:hint="eastAsia"/>
              </w:rPr>
              <w:t>明定聲請</w:t>
            </w:r>
            <w:proofErr w:type="gramEnd"/>
            <w:r w:rsidRPr="001E6A87">
              <w:rPr>
                <w:rFonts w:ascii="標楷體" w:eastAsia="標楷體" w:hAnsi="標楷體" w:hint="eastAsia"/>
              </w:rPr>
              <w:t>政黨違憲解散案件之要件。</w:t>
            </w:r>
          </w:p>
        </w:tc>
      </w:tr>
      <w:tr w:rsidR="00B33316" w:rsidRPr="001E6A87" w:rsidTr="006058EE">
        <w:tc>
          <w:tcPr>
            <w:tcW w:w="1687" w:type="pct"/>
          </w:tcPr>
          <w:p w:rsidR="00B33316" w:rsidRPr="001E6A87" w:rsidRDefault="00B33316" w:rsidP="006058EE">
            <w:pPr>
              <w:autoSpaceDE w:val="0"/>
              <w:autoSpaceDN w:val="0"/>
              <w:adjustRightInd w:val="0"/>
              <w:ind w:left="252" w:hanging="252"/>
              <w:jc w:val="both"/>
              <w:rPr>
                <w:rFonts w:ascii="標楷體" w:eastAsia="標楷體" w:hAnsi="標楷體"/>
                <w:lang w:val="zh-TW"/>
              </w:rPr>
            </w:pPr>
            <w:r w:rsidRPr="001E6A87">
              <w:rPr>
                <w:rFonts w:ascii="標楷體" w:eastAsia="標楷體" w:hAnsi="標楷體" w:hint="eastAsia"/>
                <w:lang w:val="zh-TW"/>
              </w:rPr>
              <w:lastRenderedPageBreak/>
              <w:t>第</w:t>
            </w:r>
            <w:r w:rsidRPr="001E6A87">
              <w:rPr>
                <w:rFonts w:ascii="標楷體" w:eastAsia="標楷體" w:hAnsi="標楷體" w:hint="eastAsia"/>
                <w:u w:val="single"/>
                <w:lang w:val="zh-TW"/>
              </w:rPr>
              <w:t>七十八</w:t>
            </w:r>
            <w:r w:rsidRPr="001E6A87">
              <w:rPr>
                <w:rFonts w:ascii="標楷體" w:eastAsia="標楷體" w:hAnsi="標楷體" w:hint="eastAsia"/>
                <w:lang w:val="zh-TW"/>
              </w:rPr>
              <w:t xml:space="preserve">條  </w:t>
            </w:r>
            <w:proofErr w:type="gramStart"/>
            <w:r w:rsidRPr="001E6A87">
              <w:rPr>
                <w:rFonts w:ascii="標楷體" w:eastAsia="標楷體" w:hAnsi="標楷體" w:cs="標楷體" w:hint="eastAsia"/>
                <w:lang w:val="zh-TW"/>
              </w:rPr>
              <w:t>前</w:t>
            </w:r>
            <w:r w:rsidRPr="001E6A87">
              <w:rPr>
                <w:rFonts w:ascii="標楷體" w:eastAsia="標楷體" w:hAnsi="標楷體" w:cs="標楷體" w:hint="eastAsia"/>
                <w:u w:val="single"/>
                <w:lang w:val="zh-TW"/>
              </w:rPr>
              <w:t>條</w:t>
            </w:r>
            <w:r w:rsidRPr="001E6A87">
              <w:rPr>
                <w:rFonts w:ascii="標楷體" w:eastAsia="標楷體" w:hAnsi="標楷體" w:cs="標楷體" w:hint="eastAsia"/>
                <w:lang w:val="zh-TW"/>
              </w:rPr>
              <w:t>聲請</w:t>
            </w:r>
            <w:proofErr w:type="gramEnd"/>
            <w:r w:rsidRPr="001E6A87">
              <w:rPr>
                <w:rFonts w:ascii="標楷體" w:eastAsia="標楷體" w:hAnsi="標楷體" w:cs="標楷體" w:hint="eastAsia"/>
                <w:lang w:val="zh-TW"/>
              </w:rPr>
              <w:t>，應以聲請書</w:t>
            </w:r>
            <w:r w:rsidRPr="001E6A87">
              <w:rPr>
                <w:rFonts w:ascii="標楷體" w:eastAsia="標楷體" w:hAnsi="標楷體" w:cs="標楷體" w:hint="eastAsia"/>
                <w:u w:val="single"/>
                <w:lang w:val="zh-TW"/>
              </w:rPr>
              <w:t>記載下</w:t>
            </w:r>
            <w:r w:rsidRPr="001E6A87">
              <w:rPr>
                <w:rFonts w:ascii="標楷體" w:eastAsia="標楷體" w:hAnsi="標楷體" w:cs="標楷體" w:hint="eastAsia"/>
                <w:lang w:val="zh-TW"/>
              </w:rPr>
              <w:t>列事項：</w:t>
            </w:r>
          </w:p>
          <w:p w:rsidR="00B33316" w:rsidRPr="001E6A87" w:rsidRDefault="00B33316" w:rsidP="004D1E87">
            <w:pPr>
              <w:pStyle w:val="a3"/>
              <w:numPr>
                <w:ilvl w:val="0"/>
                <w:numId w:val="214"/>
              </w:numPr>
              <w:ind w:leftChars="0"/>
              <w:rPr>
                <w:rFonts w:ascii="標楷體" w:eastAsia="標楷體" w:hAnsi="標楷體" w:cs="標楷體"/>
                <w:lang w:val="zh-TW"/>
              </w:rPr>
            </w:pPr>
            <w:r w:rsidRPr="001E6A87">
              <w:rPr>
                <w:rFonts w:ascii="標楷體" w:eastAsia="標楷體" w:hAnsi="標楷體" w:cs="標楷體" w:hint="eastAsia"/>
                <w:lang w:val="zh-TW"/>
              </w:rPr>
              <w:t>聲請機關</w:t>
            </w:r>
            <w:r w:rsidRPr="001E6A87">
              <w:rPr>
                <w:rFonts w:ascii="標楷體" w:eastAsia="標楷體" w:hAnsi="標楷體" w:cs="標楷體" w:hint="eastAsia"/>
                <w:u w:val="single"/>
                <w:lang w:val="zh-TW"/>
              </w:rPr>
              <w:t>名稱、</w:t>
            </w:r>
            <w:r w:rsidRPr="001E6A87">
              <w:rPr>
                <w:rFonts w:ascii="標楷體" w:eastAsia="標楷體" w:hAnsi="標楷體" w:cs="標楷體" w:hint="eastAsia"/>
                <w:lang w:val="zh-TW"/>
              </w:rPr>
              <w:t>代表人</w:t>
            </w:r>
            <w:r w:rsidRPr="001E6A87">
              <w:rPr>
                <w:rFonts w:ascii="標楷體" w:eastAsia="標楷體" w:hAnsi="標楷體" w:cs="標楷體" w:hint="eastAsia"/>
                <w:u w:val="single"/>
                <w:lang w:val="zh-TW"/>
              </w:rPr>
              <w:t>及機關所在地</w:t>
            </w:r>
            <w:r w:rsidRPr="001E6A87">
              <w:rPr>
                <w:rFonts w:ascii="標楷體" w:eastAsia="標楷體" w:hAnsi="標楷體" w:cs="標楷體" w:hint="eastAsia"/>
                <w:lang w:val="zh-TW"/>
              </w:rPr>
              <w:t>。</w:t>
            </w:r>
          </w:p>
          <w:p w:rsidR="00B33316" w:rsidRPr="001E6A87" w:rsidRDefault="00B33316" w:rsidP="004D1E87">
            <w:pPr>
              <w:pStyle w:val="a3"/>
              <w:numPr>
                <w:ilvl w:val="0"/>
                <w:numId w:val="214"/>
              </w:numPr>
              <w:autoSpaceDE w:val="0"/>
              <w:autoSpaceDN w:val="0"/>
              <w:adjustRightInd w:val="0"/>
              <w:ind w:leftChars="0" w:rightChars="50" w:right="120"/>
              <w:jc w:val="both"/>
              <w:rPr>
                <w:rFonts w:ascii="標楷體" w:eastAsia="標楷體" w:hAnsi="標楷體"/>
                <w:lang w:val="zh-TW"/>
              </w:rPr>
            </w:pPr>
            <w:proofErr w:type="gramStart"/>
            <w:r w:rsidRPr="001E6A87">
              <w:rPr>
                <w:rFonts w:ascii="標楷體" w:eastAsia="標楷體" w:hAnsi="標楷體" w:cs="標楷體" w:hint="eastAsia"/>
                <w:lang w:val="zh-TW"/>
              </w:rPr>
              <w:t>被聲請</w:t>
            </w:r>
            <w:proofErr w:type="gramEnd"/>
            <w:r w:rsidRPr="001E6A87">
              <w:rPr>
                <w:rFonts w:ascii="標楷體" w:eastAsia="標楷體" w:hAnsi="標楷體" w:cs="標楷體" w:hint="eastAsia"/>
                <w:u w:val="single"/>
                <w:lang w:val="zh-TW"/>
              </w:rPr>
              <w:t>解散</w:t>
            </w:r>
            <w:r w:rsidRPr="001E6A87">
              <w:rPr>
                <w:rFonts w:ascii="標楷體" w:eastAsia="標楷體" w:hAnsi="標楷體" w:cs="標楷體" w:hint="eastAsia"/>
                <w:lang w:val="zh-TW"/>
              </w:rPr>
              <w:t>政黨之名稱及所在地，其代表人之姓名、住所或居所。</w:t>
            </w:r>
          </w:p>
          <w:p w:rsidR="00B33316" w:rsidRPr="001E6A87" w:rsidRDefault="00B33316" w:rsidP="004D1E87">
            <w:pPr>
              <w:pStyle w:val="a3"/>
              <w:numPr>
                <w:ilvl w:val="0"/>
                <w:numId w:val="214"/>
              </w:numPr>
              <w:autoSpaceDE w:val="0"/>
              <w:autoSpaceDN w:val="0"/>
              <w:adjustRightInd w:val="0"/>
              <w:ind w:leftChars="0" w:rightChars="50" w:right="120"/>
              <w:jc w:val="both"/>
              <w:rPr>
                <w:rFonts w:ascii="標楷體" w:eastAsia="標楷體" w:hAnsi="標楷體"/>
                <w:lang w:val="zh-TW"/>
              </w:rPr>
            </w:pPr>
            <w:r w:rsidRPr="001E6A87">
              <w:rPr>
                <w:rFonts w:ascii="標楷體" w:eastAsia="標楷體" w:hAnsi="標楷體" w:cs="標楷體" w:hint="eastAsia"/>
                <w:u w:val="single"/>
                <w:lang w:val="zh-TW"/>
              </w:rPr>
              <w:t>聲請</w:t>
            </w:r>
            <w:r w:rsidRPr="001E6A87">
              <w:rPr>
                <w:rFonts w:ascii="標楷體" w:eastAsia="標楷體" w:hAnsi="標楷體" w:cs="標楷體" w:hint="eastAsia"/>
                <w:lang w:val="zh-TW"/>
              </w:rPr>
              <w:t>解散政黨之意旨。</w:t>
            </w:r>
          </w:p>
          <w:p w:rsidR="00B33316" w:rsidRPr="001E6A87" w:rsidRDefault="00B33316" w:rsidP="004D1E87">
            <w:pPr>
              <w:pStyle w:val="a3"/>
              <w:numPr>
                <w:ilvl w:val="0"/>
                <w:numId w:val="214"/>
              </w:numPr>
              <w:autoSpaceDE w:val="0"/>
              <w:autoSpaceDN w:val="0"/>
              <w:adjustRightInd w:val="0"/>
              <w:ind w:leftChars="0" w:rightChars="50" w:right="120"/>
              <w:jc w:val="both"/>
              <w:rPr>
                <w:rFonts w:ascii="標楷體" w:eastAsia="標楷體" w:hAnsi="標楷體"/>
                <w:lang w:val="zh-TW"/>
              </w:rPr>
            </w:pPr>
            <w:r w:rsidRPr="001E6A87">
              <w:rPr>
                <w:rFonts w:ascii="標楷體" w:eastAsia="標楷體" w:hAnsi="標楷體" w:cs="標楷體" w:hint="eastAsia"/>
                <w:lang w:val="zh-TW"/>
              </w:rPr>
              <w:t>政黨應予解散之原因事實及證據。</w:t>
            </w:r>
          </w:p>
          <w:p w:rsidR="00B33316" w:rsidRPr="001E6A87" w:rsidRDefault="00B33316" w:rsidP="004D1E87">
            <w:pPr>
              <w:pStyle w:val="a3"/>
              <w:numPr>
                <w:ilvl w:val="0"/>
                <w:numId w:val="214"/>
              </w:numPr>
              <w:autoSpaceDE w:val="0"/>
              <w:autoSpaceDN w:val="0"/>
              <w:adjustRightInd w:val="0"/>
              <w:ind w:leftChars="0" w:rightChars="50" w:right="120"/>
              <w:jc w:val="both"/>
              <w:rPr>
                <w:rFonts w:ascii="標楷體" w:eastAsia="標楷體" w:hAnsi="標楷體"/>
                <w:lang w:val="zh-TW"/>
              </w:rPr>
            </w:pPr>
            <w:r w:rsidRPr="001E6A87">
              <w:rPr>
                <w:rFonts w:ascii="標楷體" w:eastAsia="標楷體" w:hAnsi="標楷體" w:cs="標楷體" w:hint="eastAsia"/>
                <w:u w:val="single"/>
                <w:lang w:val="zh-TW"/>
              </w:rPr>
              <w:t>關係文件及件數。</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 xml:space="preserve">第十九條  </w:t>
            </w:r>
            <w:r w:rsidRPr="001E6A87">
              <w:rPr>
                <w:rFonts w:ascii="標楷體" w:eastAsia="標楷體" w:hAnsi="標楷體"/>
              </w:rPr>
              <w:t>政黨之目的或其行為，危害中華民國之存在或自由民主之憲政秩序者，主管機關得聲請司法院憲法法</w:t>
            </w:r>
            <w:r w:rsidRPr="001E6A87">
              <w:rPr>
                <w:rFonts w:ascii="標楷體" w:eastAsia="標楷體" w:hAnsi="標楷體" w:hint="eastAsia"/>
              </w:rPr>
              <w:t>庭</w:t>
            </w:r>
            <w:r w:rsidRPr="001E6A87">
              <w:rPr>
                <w:rFonts w:ascii="標楷體" w:eastAsia="標楷體" w:hAnsi="標楷體"/>
              </w:rPr>
              <w:t>院解散之。</w:t>
            </w:r>
          </w:p>
          <w:p w:rsidR="00B33316" w:rsidRPr="001E6A87" w:rsidRDefault="00B33316" w:rsidP="006058EE">
            <w:pPr>
              <w:ind w:leftChars="100" w:left="240" w:firstLineChars="209" w:firstLine="502"/>
              <w:jc w:val="both"/>
              <w:rPr>
                <w:rFonts w:ascii="標楷體" w:eastAsia="標楷體" w:hAnsi="標楷體"/>
              </w:rPr>
            </w:pPr>
            <w:r w:rsidRPr="001E6A87">
              <w:rPr>
                <w:rFonts w:ascii="標楷體" w:eastAsia="標楷體" w:hAnsi="標楷體" w:hint="eastAsia"/>
              </w:rPr>
              <w:t>前項聲請，應以聲請</w:t>
            </w:r>
            <w:proofErr w:type="gramStart"/>
            <w:r w:rsidRPr="001E6A87">
              <w:rPr>
                <w:rFonts w:ascii="標楷體" w:eastAsia="標楷體" w:hAnsi="標楷體" w:hint="eastAsia"/>
              </w:rPr>
              <w:t>書敘明左</w:t>
            </w:r>
            <w:proofErr w:type="gramEnd"/>
            <w:r w:rsidRPr="001E6A87">
              <w:rPr>
                <w:rFonts w:ascii="標楷體" w:eastAsia="標楷體" w:hAnsi="標楷體" w:hint="eastAsia"/>
              </w:rPr>
              <w:t>列事項向司法院為之：</w:t>
            </w:r>
          </w:p>
          <w:p w:rsidR="00B33316" w:rsidRPr="001E6A87" w:rsidRDefault="00B33316" w:rsidP="00B33316">
            <w:pPr>
              <w:pStyle w:val="a3"/>
              <w:numPr>
                <w:ilvl w:val="0"/>
                <w:numId w:val="140"/>
              </w:numPr>
              <w:ind w:leftChars="0"/>
              <w:jc w:val="both"/>
              <w:rPr>
                <w:rFonts w:ascii="標楷體" w:eastAsia="標楷體" w:hAnsi="標楷體"/>
              </w:rPr>
            </w:pPr>
            <w:r w:rsidRPr="001E6A87">
              <w:rPr>
                <w:rFonts w:ascii="標楷體" w:eastAsia="標楷體" w:hAnsi="標楷體" w:hint="eastAsia"/>
              </w:rPr>
              <w:t>聲請機關及其代表人之姓名。</w:t>
            </w:r>
          </w:p>
          <w:p w:rsidR="00B33316" w:rsidRPr="001E6A87" w:rsidRDefault="00B33316" w:rsidP="00B33316">
            <w:pPr>
              <w:pStyle w:val="a3"/>
              <w:numPr>
                <w:ilvl w:val="0"/>
                <w:numId w:val="140"/>
              </w:numPr>
              <w:ind w:leftChars="0"/>
              <w:jc w:val="both"/>
              <w:rPr>
                <w:rFonts w:ascii="標楷體" w:eastAsia="標楷體" w:hAnsi="標楷體"/>
              </w:rPr>
            </w:pPr>
            <w:proofErr w:type="gramStart"/>
            <w:r w:rsidRPr="001E6A87">
              <w:rPr>
                <w:rFonts w:ascii="標楷體" w:eastAsia="標楷體" w:hAnsi="標楷體" w:hint="eastAsia"/>
              </w:rPr>
              <w:t>被聲請</w:t>
            </w:r>
            <w:proofErr w:type="gramEnd"/>
            <w:r w:rsidRPr="001E6A87">
              <w:rPr>
                <w:rFonts w:ascii="標楷體" w:eastAsia="標楷體" w:hAnsi="標楷體" w:hint="eastAsia"/>
              </w:rPr>
              <w:t>政黨之名稱及所在地，其代表人之姓名、性別、年齡、住所或居所，及其與政黨關係。</w:t>
            </w:r>
          </w:p>
          <w:p w:rsidR="00B33316" w:rsidRPr="001E6A87" w:rsidRDefault="00B33316" w:rsidP="00B33316">
            <w:pPr>
              <w:pStyle w:val="a3"/>
              <w:numPr>
                <w:ilvl w:val="0"/>
                <w:numId w:val="140"/>
              </w:numPr>
              <w:ind w:leftChars="0"/>
              <w:jc w:val="both"/>
              <w:rPr>
                <w:rFonts w:ascii="標楷體" w:eastAsia="標楷體" w:hAnsi="標楷體"/>
              </w:rPr>
            </w:pPr>
            <w:r w:rsidRPr="001E6A87">
              <w:rPr>
                <w:rFonts w:ascii="標楷體" w:eastAsia="標楷體" w:hAnsi="標楷體" w:hint="eastAsia"/>
              </w:rPr>
              <w:t>請求解散政黨之意旨。</w:t>
            </w:r>
          </w:p>
          <w:p w:rsidR="00B33316" w:rsidRPr="001E6A87" w:rsidRDefault="00B33316" w:rsidP="00B33316">
            <w:pPr>
              <w:pStyle w:val="a3"/>
              <w:numPr>
                <w:ilvl w:val="0"/>
                <w:numId w:val="140"/>
              </w:numPr>
              <w:ind w:leftChars="0"/>
              <w:jc w:val="both"/>
              <w:rPr>
                <w:rFonts w:ascii="標楷體" w:eastAsia="標楷體" w:hAnsi="標楷體"/>
              </w:rPr>
            </w:pPr>
            <w:r w:rsidRPr="001E6A87">
              <w:rPr>
                <w:rFonts w:ascii="標楷體" w:eastAsia="標楷體" w:hAnsi="標楷體" w:hint="eastAsia"/>
              </w:rPr>
              <w:t>政黨應予解散之原因事實及證據。</w:t>
            </w:r>
          </w:p>
          <w:p w:rsidR="00B33316" w:rsidRPr="001E6A87" w:rsidRDefault="00B33316" w:rsidP="00B33316">
            <w:pPr>
              <w:pStyle w:val="a3"/>
              <w:numPr>
                <w:ilvl w:val="0"/>
                <w:numId w:val="140"/>
              </w:numPr>
              <w:ind w:leftChars="0"/>
              <w:jc w:val="both"/>
              <w:rPr>
                <w:rFonts w:ascii="標楷體" w:eastAsia="標楷體" w:hAnsi="標楷體"/>
              </w:rPr>
            </w:pPr>
            <w:r w:rsidRPr="001E6A87">
              <w:rPr>
                <w:rFonts w:ascii="標楷體" w:eastAsia="標楷體" w:hAnsi="標楷體" w:hint="eastAsia"/>
              </w:rPr>
              <w:t>年、月、日。</w:t>
            </w: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76"/>
              </w:numPr>
              <w:jc w:val="both"/>
              <w:rPr>
                <w:rFonts w:ascii="標楷體" w:eastAsia="標楷體" w:hAnsi="標楷體"/>
              </w:rPr>
            </w:pPr>
            <w:r w:rsidRPr="001E6A87">
              <w:rPr>
                <w:rFonts w:ascii="標楷體" w:eastAsia="標楷體" w:hAnsi="標楷體" w:hint="eastAsia"/>
              </w:rPr>
              <w:t>條次變更，並修正之。</w:t>
            </w:r>
          </w:p>
          <w:p w:rsidR="00B33316" w:rsidRPr="001E6A87" w:rsidRDefault="00B33316" w:rsidP="00B33316">
            <w:pPr>
              <w:numPr>
                <w:ilvl w:val="0"/>
                <w:numId w:val="76"/>
              </w:numPr>
              <w:jc w:val="both"/>
              <w:rPr>
                <w:rFonts w:ascii="標楷體" w:eastAsia="標楷體" w:hAnsi="標楷體"/>
              </w:rPr>
            </w:pPr>
            <w:r w:rsidRPr="001E6A87">
              <w:rPr>
                <w:rFonts w:ascii="標楷體" w:eastAsia="標楷體" w:hAnsi="標楷體" w:hint="eastAsia"/>
              </w:rPr>
              <w:t>由現行條文第十九條第二項規定修正移列。</w:t>
            </w:r>
          </w:p>
        </w:tc>
      </w:tr>
      <w:tr w:rsidR="00B33316" w:rsidRPr="001E6A87" w:rsidTr="006058EE">
        <w:tc>
          <w:tcPr>
            <w:tcW w:w="1687" w:type="pct"/>
          </w:tcPr>
          <w:p w:rsidR="00B33316" w:rsidRPr="001E6A87" w:rsidRDefault="00B33316" w:rsidP="006058EE">
            <w:pPr>
              <w:autoSpaceDE w:val="0"/>
              <w:autoSpaceDN w:val="0"/>
              <w:adjustRightInd w:val="0"/>
              <w:ind w:left="252" w:hanging="252"/>
              <w:jc w:val="both"/>
              <w:rPr>
                <w:rFonts w:ascii="標楷體" w:eastAsia="標楷體" w:hAnsi="標楷體"/>
                <w:lang w:val="zh-TW"/>
              </w:rPr>
            </w:pPr>
            <w:r w:rsidRPr="001E6A87">
              <w:rPr>
                <w:rFonts w:ascii="標楷體" w:eastAsia="標楷體" w:hAnsi="標楷體" w:cs="標楷體" w:hint="eastAsia"/>
                <w:bCs/>
                <w:lang w:val="zh-TW"/>
              </w:rPr>
              <w:t>第七十九條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聲請機關就政黨應予解散之原因事實應檢附證據。</w:t>
            </w:r>
          </w:p>
          <w:p w:rsidR="00B33316" w:rsidRPr="001E6A87" w:rsidRDefault="00B33316" w:rsidP="006058EE">
            <w:pPr>
              <w:autoSpaceDE w:val="0"/>
              <w:autoSpaceDN w:val="0"/>
              <w:adjustRightInd w:val="0"/>
              <w:ind w:leftChars="100" w:left="240" w:firstLine="540"/>
              <w:jc w:val="both"/>
              <w:rPr>
                <w:rFonts w:ascii="標楷體" w:eastAsia="標楷體" w:hAnsi="標楷體"/>
                <w:lang w:val="zh-TW"/>
              </w:rPr>
            </w:pPr>
            <w:r w:rsidRPr="001E6A87">
              <w:rPr>
                <w:rFonts w:ascii="標楷體" w:eastAsia="標楷體" w:hAnsi="標楷體" w:cs="標楷體" w:hint="eastAsia"/>
                <w:lang w:val="zh-TW"/>
              </w:rPr>
              <w:t>憲法法庭於言詞辯論期日前，認為聲請機關所舉事證顯有不</w:t>
            </w:r>
            <w:r w:rsidRPr="001E6A87">
              <w:rPr>
                <w:rFonts w:ascii="標楷體" w:eastAsia="標楷體" w:hAnsi="標楷體" w:cs="標楷體" w:hint="eastAsia"/>
                <w:lang w:val="zh-TW"/>
              </w:rPr>
              <w:lastRenderedPageBreak/>
              <w:t>足時，應定</w:t>
            </w:r>
            <w:proofErr w:type="gramStart"/>
            <w:r w:rsidRPr="001E6A87">
              <w:rPr>
                <w:rFonts w:ascii="標楷體" w:eastAsia="標楷體" w:hAnsi="標楷體" w:cs="標楷體" w:hint="eastAsia"/>
                <w:lang w:val="zh-TW"/>
              </w:rPr>
              <w:t>期間命</w:t>
            </w:r>
            <w:proofErr w:type="gramEnd"/>
            <w:r w:rsidRPr="001E6A87">
              <w:rPr>
                <w:rFonts w:ascii="標楷體" w:eastAsia="標楷體" w:hAnsi="標楷體" w:cs="標楷體" w:hint="eastAsia"/>
                <w:lang w:val="zh-TW"/>
              </w:rPr>
              <w:t>其補正；逾期未補正者，得裁定不受理。</w:t>
            </w:r>
          </w:p>
          <w:p w:rsidR="00B33316" w:rsidRPr="001E6A87" w:rsidRDefault="00B33316" w:rsidP="006058EE">
            <w:pPr>
              <w:autoSpaceDE w:val="0"/>
              <w:autoSpaceDN w:val="0"/>
              <w:adjustRightInd w:val="0"/>
              <w:ind w:leftChars="100" w:left="240" w:firstLine="540"/>
              <w:jc w:val="both"/>
              <w:rPr>
                <w:rFonts w:ascii="標楷體" w:eastAsia="標楷體" w:hAnsi="標楷體"/>
                <w:strike/>
                <w:lang w:val="zh-TW"/>
              </w:rPr>
            </w:pPr>
            <w:r w:rsidRPr="001E6A87">
              <w:rPr>
                <w:rFonts w:ascii="標楷體" w:eastAsia="標楷體" w:hAnsi="標楷體" w:cs="標楷體" w:hint="eastAsia"/>
                <w:lang w:val="zh-TW"/>
              </w:rPr>
              <w:t>聲請機關就前項經裁定不受理之同一原因事實案件，不得</w:t>
            </w:r>
            <w:proofErr w:type="gramStart"/>
            <w:r w:rsidRPr="001E6A87">
              <w:rPr>
                <w:rFonts w:ascii="標楷體" w:eastAsia="標楷體" w:hAnsi="標楷體" w:cs="標楷體" w:hint="eastAsia"/>
                <w:lang w:val="zh-TW"/>
              </w:rPr>
              <w:t>更行聲請</w:t>
            </w:r>
            <w:proofErr w:type="gramEnd"/>
            <w:r w:rsidRPr="001E6A87">
              <w:rPr>
                <w:rFonts w:ascii="標楷體" w:eastAsia="標楷體" w:hAnsi="標楷體" w:cs="標楷體" w:hint="eastAsia"/>
                <w:lang w:val="zh-TW"/>
              </w:rPr>
              <w:t>。</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jc w:val="both"/>
              <w:rPr>
                <w:rFonts w:ascii="標楷體" w:eastAsia="標楷體" w:hAnsi="標楷體"/>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6F1C2B">
            <w:pPr>
              <w:numPr>
                <w:ilvl w:val="0"/>
                <w:numId w:val="77"/>
              </w:numPr>
              <w:ind w:hangingChars="200"/>
              <w:jc w:val="both"/>
              <w:rPr>
                <w:rFonts w:ascii="標楷體" w:eastAsia="標楷體" w:hAnsi="標楷體"/>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6F1C2B">
            <w:pPr>
              <w:numPr>
                <w:ilvl w:val="0"/>
                <w:numId w:val="77"/>
              </w:numPr>
              <w:ind w:hangingChars="200"/>
              <w:jc w:val="both"/>
              <w:rPr>
                <w:rFonts w:ascii="標楷體" w:eastAsia="標楷體" w:hAnsi="標楷體"/>
              </w:rPr>
            </w:pPr>
            <w:r w:rsidRPr="001E6A87">
              <w:rPr>
                <w:rFonts w:ascii="標楷體" w:eastAsia="標楷體" w:hAnsi="標楷體" w:hint="eastAsia"/>
              </w:rPr>
              <w:t>第一項基於保障政黨，避免其遭受不必要之</w:t>
            </w:r>
            <w:proofErr w:type="gramStart"/>
            <w:r w:rsidRPr="001E6A87">
              <w:rPr>
                <w:rFonts w:ascii="標楷體" w:eastAsia="標楷體" w:hAnsi="標楷體" w:hint="eastAsia"/>
              </w:rPr>
              <w:t>訟</w:t>
            </w:r>
            <w:proofErr w:type="gramEnd"/>
            <w:r w:rsidRPr="001E6A87">
              <w:rPr>
                <w:rFonts w:ascii="標楷體" w:eastAsia="標楷體" w:hAnsi="標楷體" w:hint="eastAsia"/>
              </w:rPr>
              <w:t>累，規定聲請機關應負證據提出之責，以防止</w:t>
            </w:r>
            <w:proofErr w:type="gramStart"/>
            <w:r w:rsidRPr="001E6A87">
              <w:rPr>
                <w:rFonts w:ascii="標楷體" w:eastAsia="標楷體" w:hAnsi="標楷體" w:hint="eastAsia"/>
              </w:rPr>
              <w:lastRenderedPageBreak/>
              <w:t>濫行聲請</w:t>
            </w:r>
            <w:proofErr w:type="gramEnd"/>
            <w:r w:rsidRPr="001E6A87">
              <w:rPr>
                <w:rFonts w:ascii="標楷體" w:eastAsia="標楷體" w:hAnsi="標楷體" w:hint="eastAsia"/>
              </w:rPr>
              <w:t>。</w:t>
            </w:r>
          </w:p>
          <w:p w:rsidR="00B33316" w:rsidRPr="001E6A87" w:rsidRDefault="00B33316" w:rsidP="006F1C2B">
            <w:pPr>
              <w:numPr>
                <w:ilvl w:val="0"/>
                <w:numId w:val="77"/>
              </w:numPr>
              <w:ind w:hangingChars="200"/>
              <w:jc w:val="both"/>
              <w:rPr>
                <w:rFonts w:ascii="標楷體" w:eastAsia="標楷體" w:hAnsi="標楷體"/>
              </w:rPr>
            </w:pPr>
            <w:r w:rsidRPr="001E6A87">
              <w:rPr>
                <w:rFonts w:ascii="標楷體" w:eastAsia="標楷體" w:hAnsi="標楷體" w:hint="eastAsia"/>
              </w:rPr>
              <w:t>第二項規定憲法法庭於言詞辯論期日前，認為聲請機關所舉事證，顯然不足</w:t>
            </w:r>
            <w:proofErr w:type="gramStart"/>
            <w:r w:rsidRPr="001E6A87">
              <w:rPr>
                <w:rFonts w:ascii="標楷體" w:eastAsia="標楷體" w:hAnsi="標楷體" w:hint="eastAsia"/>
              </w:rPr>
              <w:t>認定被聲請</w:t>
            </w:r>
            <w:proofErr w:type="gramEnd"/>
            <w:r w:rsidRPr="001E6A87">
              <w:rPr>
                <w:rFonts w:ascii="標楷體" w:eastAsia="標楷體" w:hAnsi="標楷體" w:hint="eastAsia"/>
              </w:rPr>
              <w:t>解散政黨之目的或行為，有危害中華民國之存在或自由民主之憲政秩序之可能時，應定</w:t>
            </w:r>
            <w:proofErr w:type="gramStart"/>
            <w:r w:rsidRPr="001E6A87">
              <w:rPr>
                <w:rFonts w:ascii="標楷體" w:eastAsia="標楷體" w:hAnsi="標楷體" w:hint="eastAsia"/>
              </w:rPr>
              <w:t>期間命聲</w:t>
            </w:r>
            <w:proofErr w:type="gramEnd"/>
            <w:r w:rsidRPr="001E6A87">
              <w:rPr>
                <w:rFonts w:ascii="標楷體" w:eastAsia="標楷體" w:hAnsi="標楷體" w:hint="eastAsia"/>
              </w:rPr>
              <w:t>請機關補正，以及逾期未補正之法律效果，以維護政黨之權益。又本項憲法法庭裁定不受理之評決門檻，適用本法第三十二條第二項規定，附此說明。</w:t>
            </w:r>
          </w:p>
          <w:p w:rsidR="00B33316" w:rsidRPr="001E6A87" w:rsidRDefault="00B33316" w:rsidP="006F1C2B">
            <w:pPr>
              <w:numPr>
                <w:ilvl w:val="0"/>
                <w:numId w:val="77"/>
              </w:numPr>
              <w:ind w:hangingChars="200"/>
              <w:jc w:val="both"/>
              <w:rPr>
                <w:rFonts w:ascii="標楷體" w:eastAsia="標楷體" w:hAnsi="標楷體"/>
              </w:rPr>
            </w:pPr>
            <w:r w:rsidRPr="001E6A87">
              <w:rPr>
                <w:rFonts w:ascii="標楷體" w:eastAsia="標楷體" w:hAnsi="標楷體" w:hint="eastAsia"/>
              </w:rPr>
              <w:t>第三項規定聲請機關就經裁定不受理之同一原因事實之案件，不得</w:t>
            </w:r>
            <w:proofErr w:type="gramStart"/>
            <w:r w:rsidRPr="001E6A87">
              <w:rPr>
                <w:rFonts w:ascii="標楷體" w:eastAsia="標楷體" w:hAnsi="標楷體" w:hint="eastAsia"/>
              </w:rPr>
              <w:t>更行聲請</w:t>
            </w:r>
            <w:proofErr w:type="gramEnd"/>
            <w:r w:rsidRPr="001E6A87">
              <w:rPr>
                <w:rFonts w:ascii="標楷體" w:eastAsia="標楷體" w:hAnsi="標楷體" w:hint="eastAsia"/>
              </w:rPr>
              <w:t>。其</w:t>
            </w:r>
            <w:proofErr w:type="gramStart"/>
            <w:r w:rsidRPr="001E6A87">
              <w:rPr>
                <w:rFonts w:ascii="標楷體" w:eastAsia="標楷體" w:hAnsi="標楷體" w:hint="eastAsia"/>
              </w:rPr>
              <w:t>更行聲請</w:t>
            </w:r>
            <w:proofErr w:type="gramEnd"/>
            <w:r w:rsidRPr="001E6A87">
              <w:rPr>
                <w:rFonts w:ascii="標楷體" w:eastAsia="標楷體" w:hAnsi="標楷體" w:hint="eastAsia"/>
              </w:rPr>
              <w:t>者，依本法第十五條第二項之規定，審查庭得以一致決裁定不受理，</w:t>
            </w:r>
            <w:proofErr w:type="gramStart"/>
            <w:r w:rsidRPr="001E6A87">
              <w:rPr>
                <w:rFonts w:ascii="標楷體" w:eastAsia="標楷體" w:hAnsi="標楷體" w:hint="eastAsia"/>
              </w:rPr>
              <w:t>併</w:t>
            </w:r>
            <w:proofErr w:type="gramEnd"/>
            <w:r w:rsidRPr="001E6A87">
              <w:rPr>
                <w:rFonts w:ascii="標楷體" w:eastAsia="標楷體" w:hAnsi="標楷體" w:hint="eastAsia"/>
              </w:rPr>
              <w:t>予說明。</w:t>
            </w:r>
          </w:p>
        </w:tc>
      </w:tr>
      <w:tr w:rsidR="00B33316" w:rsidRPr="001E6A87" w:rsidTr="006058EE">
        <w:tc>
          <w:tcPr>
            <w:tcW w:w="1687" w:type="pct"/>
            <w:shd w:val="clear" w:color="auto" w:fill="auto"/>
          </w:tcPr>
          <w:p w:rsidR="00B33316" w:rsidRPr="001E6A87" w:rsidRDefault="00B33316" w:rsidP="006058EE">
            <w:pPr>
              <w:autoSpaceDE w:val="0"/>
              <w:autoSpaceDN w:val="0"/>
              <w:adjustRightInd w:val="0"/>
              <w:ind w:left="240" w:hanging="240"/>
              <w:jc w:val="both"/>
              <w:rPr>
                <w:rFonts w:ascii="標楷體" w:eastAsia="標楷體" w:hAnsi="標楷體" w:cs="標楷體"/>
                <w:u w:val="single"/>
                <w:lang w:val="zh-TW"/>
              </w:rPr>
            </w:pPr>
            <w:r w:rsidRPr="001E6A87">
              <w:rPr>
                <w:rFonts w:ascii="標楷體" w:eastAsia="標楷體" w:hAnsi="標楷體" w:cs="標楷體" w:hint="eastAsia"/>
                <w:lang w:val="zh-TW"/>
              </w:rPr>
              <w:lastRenderedPageBreak/>
              <w:t>第</w:t>
            </w:r>
            <w:r w:rsidRPr="001E6A87">
              <w:rPr>
                <w:rFonts w:ascii="標楷體" w:eastAsia="標楷體" w:hAnsi="標楷體" w:cs="標楷體" w:hint="eastAsia"/>
                <w:u w:val="single"/>
                <w:lang w:val="zh-TW"/>
              </w:rPr>
              <w:t>八十</w:t>
            </w:r>
            <w:r w:rsidRPr="001E6A87">
              <w:rPr>
                <w:rFonts w:ascii="標楷體" w:eastAsia="標楷體" w:hAnsi="標楷體" w:cs="標楷體" w:hint="eastAsia"/>
                <w:lang w:val="zh-TW"/>
              </w:rPr>
              <w:t xml:space="preserve">條  </w:t>
            </w:r>
            <w:r w:rsidRPr="001E6A87">
              <w:rPr>
                <w:rFonts w:ascii="標楷體" w:eastAsia="標楷體" w:hAnsi="標楷體" w:cs="標楷體" w:hint="eastAsia"/>
                <w:u w:val="single"/>
                <w:lang w:val="zh-TW"/>
              </w:rPr>
              <w:t>宣告政黨解散之判決，其</w:t>
            </w:r>
            <w:proofErr w:type="gramStart"/>
            <w:r w:rsidRPr="001E6A87">
              <w:rPr>
                <w:rFonts w:ascii="標楷體" w:eastAsia="標楷體" w:hAnsi="標楷體" w:cs="標楷體" w:hint="eastAsia"/>
                <w:u w:val="single"/>
                <w:lang w:val="zh-TW"/>
              </w:rPr>
              <w:t>評決</w:t>
            </w:r>
            <w:r w:rsidRPr="001E6A87">
              <w:rPr>
                <w:rFonts w:ascii="標楷體" w:eastAsia="標楷體" w:hAnsi="標楷體" w:cs="標楷體" w:hint="eastAsia"/>
                <w:lang w:val="zh-TW"/>
              </w:rPr>
              <w:t>應經</w:t>
            </w:r>
            <w:proofErr w:type="gramEnd"/>
            <w:r w:rsidRPr="001E6A87">
              <w:rPr>
                <w:rFonts w:ascii="標楷體" w:eastAsia="標楷體" w:hAnsi="標楷體" w:cs="標楷體" w:hint="eastAsia"/>
                <w:u w:val="single"/>
                <w:lang w:val="zh-TW"/>
              </w:rPr>
              <w:t>大法官現有總額</w:t>
            </w:r>
            <w:r w:rsidRPr="001E6A87">
              <w:rPr>
                <w:rFonts w:ascii="標楷體" w:eastAsia="標楷體" w:hAnsi="標楷體" w:cs="標楷體" w:hint="eastAsia"/>
                <w:lang w:val="zh-TW"/>
              </w:rPr>
              <w:t>三分之二</w:t>
            </w:r>
            <w:r w:rsidRPr="001E6A87">
              <w:rPr>
                <w:rFonts w:ascii="標楷體" w:eastAsia="標楷體" w:hAnsi="標楷體" w:cs="標楷體" w:hint="eastAsia"/>
                <w:u w:val="single"/>
                <w:lang w:val="zh-TW"/>
              </w:rPr>
              <w:t>以上同意。</w:t>
            </w:r>
          </w:p>
          <w:p w:rsidR="00B33316" w:rsidRPr="001E6A87" w:rsidRDefault="00B33316" w:rsidP="006058EE">
            <w:pPr>
              <w:autoSpaceDE w:val="0"/>
              <w:autoSpaceDN w:val="0"/>
              <w:adjustRightInd w:val="0"/>
              <w:ind w:leftChars="100" w:left="240" w:firstLine="480"/>
              <w:jc w:val="both"/>
              <w:rPr>
                <w:rFonts w:ascii="標楷體" w:eastAsia="標楷體" w:hAnsi="標楷體" w:cs="標楷體"/>
                <w:bCs/>
                <w:lang w:val="zh-TW"/>
              </w:rPr>
            </w:pPr>
            <w:proofErr w:type="gramStart"/>
            <w:r w:rsidRPr="001E6A87">
              <w:rPr>
                <w:rFonts w:ascii="標楷體" w:eastAsia="標楷體" w:hAnsi="標楷體" w:cs="標楷體" w:hint="eastAsia"/>
                <w:lang w:val="zh-TW"/>
              </w:rPr>
              <w:t>評</w:t>
            </w:r>
            <w:r w:rsidRPr="001E6A87">
              <w:rPr>
                <w:rFonts w:ascii="標楷體" w:eastAsia="標楷體" w:hAnsi="標楷體" w:cs="標楷體" w:hint="eastAsia"/>
                <w:u w:val="single"/>
                <w:lang w:val="zh-TW"/>
              </w:rPr>
              <w:t>決</w:t>
            </w:r>
            <w:r w:rsidRPr="001E6A87">
              <w:rPr>
                <w:rFonts w:ascii="標楷體" w:eastAsia="標楷體" w:hAnsi="標楷體" w:cs="標楷體" w:hint="eastAsia"/>
                <w:lang w:val="zh-TW"/>
              </w:rPr>
              <w:t>未</w:t>
            </w:r>
            <w:r w:rsidRPr="001E6A87">
              <w:rPr>
                <w:rFonts w:ascii="標楷體" w:eastAsia="標楷體" w:hAnsi="標楷體" w:cs="標楷體" w:hint="eastAsia"/>
                <w:u w:val="single"/>
                <w:lang w:val="zh-TW"/>
              </w:rPr>
              <w:t>達</w:t>
            </w:r>
            <w:proofErr w:type="gramEnd"/>
            <w:r w:rsidRPr="001E6A87">
              <w:rPr>
                <w:rFonts w:ascii="標楷體" w:eastAsia="標楷體" w:hAnsi="標楷體" w:cs="標楷體" w:hint="eastAsia"/>
                <w:lang w:val="zh-TW"/>
              </w:rPr>
              <w:t>前項</w:t>
            </w:r>
            <w:r w:rsidRPr="001E6A87">
              <w:rPr>
                <w:rFonts w:ascii="標楷體" w:eastAsia="標楷體" w:hAnsi="標楷體" w:cs="標楷體" w:hint="eastAsia"/>
                <w:u w:val="single"/>
                <w:lang w:val="zh-TW"/>
              </w:rPr>
              <w:t>同意人數時</w:t>
            </w:r>
            <w:r w:rsidRPr="001E6A87">
              <w:rPr>
                <w:rFonts w:ascii="標楷體" w:eastAsia="標楷體" w:hAnsi="標楷體" w:cs="標楷體" w:hint="eastAsia"/>
                <w:lang w:val="zh-TW"/>
              </w:rPr>
              <w:t>，應為不予解散之判決。</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第二十五條  憲法法庭對於政黨違憲解散案件判決之評議，應經參與言詞辯論大法官三分之二之同意決定之。</w:t>
            </w:r>
          </w:p>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 xml:space="preserve">      評議未獲前項人數同意時，應為不予解散之判決。</w:t>
            </w:r>
          </w:p>
          <w:p w:rsidR="00B33316" w:rsidRPr="001E6A87" w:rsidRDefault="00B33316" w:rsidP="006058EE">
            <w:pPr>
              <w:ind w:leftChars="100" w:left="240" w:firstLineChars="205" w:firstLine="492"/>
              <w:jc w:val="both"/>
              <w:rPr>
                <w:rFonts w:ascii="標楷體" w:eastAsia="標楷體" w:hAnsi="標楷體"/>
              </w:rPr>
            </w:pPr>
            <w:r w:rsidRPr="001E6A87">
              <w:rPr>
                <w:rFonts w:ascii="標楷體" w:eastAsia="標楷體" w:hAnsi="標楷體" w:hint="eastAsia"/>
              </w:rPr>
              <w:t>憲法法庭對於政</w:t>
            </w:r>
            <w:r w:rsidRPr="001E6A87">
              <w:rPr>
                <w:rFonts w:ascii="標楷體" w:eastAsia="標楷體" w:hAnsi="標楷體" w:hint="eastAsia"/>
              </w:rPr>
              <w:lastRenderedPageBreak/>
              <w:t>黨違憲解散案件裁定之評議，或依第二十一條但書為裁判時，應有大法官現有總額四分之三之出席，及出席人過半數之同意行之。</w:t>
            </w:r>
          </w:p>
          <w:p w:rsidR="00B33316" w:rsidRPr="001E6A87" w:rsidRDefault="00B33316" w:rsidP="006058EE">
            <w:pPr>
              <w:ind w:left="240" w:hangingChars="100" w:hanging="240"/>
              <w:jc w:val="both"/>
              <w:rPr>
                <w:rFonts w:ascii="標楷體" w:eastAsia="標楷體" w:hAnsi="標楷體"/>
              </w:rPr>
            </w:pPr>
          </w:p>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第二十六條  憲法</w:t>
            </w:r>
            <w:proofErr w:type="gramStart"/>
            <w:r w:rsidRPr="001E6A87">
              <w:rPr>
                <w:rFonts w:ascii="標楷體" w:eastAsia="標楷體" w:hAnsi="標楷體" w:hint="eastAsia"/>
              </w:rPr>
              <w:t>法庭認聲請</w:t>
            </w:r>
            <w:proofErr w:type="gramEnd"/>
            <w:r w:rsidRPr="001E6A87">
              <w:rPr>
                <w:rFonts w:ascii="標楷體" w:eastAsia="標楷體" w:hAnsi="標楷體" w:hint="eastAsia"/>
              </w:rPr>
              <w:t>有理由者，應以判決</w:t>
            </w:r>
            <w:proofErr w:type="gramStart"/>
            <w:r w:rsidRPr="001E6A87">
              <w:rPr>
                <w:rFonts w:ascii="標楷體" w:eastAsia="標楷體" w:hAnsi="標楷體" w:hint="eastAsia"/>
              </w:rPr>
              <w:t>宣示被聲請</w:t>
            </w:r>
            <w:proofErr w:type="gramEnd"/>
            <w:r w:rsidRPr="001E6A87">
              <w:rPr>
                <w:rFonts w:ascii="標楷體" w:eastAsia="標楷體" w:hAnsi="標楷體" w:hint="eastAsia"/>
              </w:rPr>
              <w:t>解散之政黨違憲應予解散；</w:t>
            </w:r>
            <w:proofErr w:type="gramStart"/>
            <w:r w:rsidRPr="001E6A87">
              <w:rPr>
                <w:rFonts w:ascii="標楷體" w:eastAsia="標楷體" w:hAnsi="標楷體" w:hint="eastAsia"/>
              </w:rPr>
              <w:t>認聲請無理由者</w:t>
            </w:r>
            <w:proofErr w:type="gramEnd"/>
            <w:r w:rsidRPr="001E6A87">
              <w:rPr>
                <w:rFonts w:ascii="標楷體" w:eastAsia="標楷體" w:hAnsi="標楷體" w:hint="eastAsia"/>
              </w:rPr>
              <w:t>，應以判決駁回其聲請。</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B33316">
            <w:pPr>
              <w:numPr>
                <w:ilvl w:val="0"/>
                <w:numId w:val="78"/>
              </w:numPr>
              <w:jc w:val="both"/>
              <w:rPr>
                <w:rFonts w:ascii="標楷體" w:eastAsia="標楷體" w:hAnsi="標楷體"/>
              </w:rPr>
            </w:pPr>
            <w:r w:rsidRPr="001E6A87">
              <w:rPr>
                <w:rFonts w:ascii="標楷體" w:eastAsia="標楷體" w:hAnsi="標楷體" w:hint="eastAsia"/>
              </w:rPr>
              <w:lastRenderedPageBreak/>
              <w:t>條次變更，並修正之。</w:t>
            </w:r>
          </w:p>
          <w:p w:rsidR="00B33316" w:rsidRPr="001E6A87" w:rsidRDefault="00B33316" w:rsidP="00B33316">
            <w:pPr>
              <w:numPr>
                <w:ilvl w:val="0"/>
                <w:numId w:val="78"/>
              </w:numPr>
              <w:jc w:val="both"/>
              <w:rPr>
                <w:rFonts w:ascii="標楷體" w:eastAsia="標楷體" w:hAnsi="標楷體"/>
              </w:rPr>
            </w:pPr>
            <w:r w:rsidRPr="001E6A87">
              <w:rPr>
                <w:rFonts w:ascii="標楷體" w:eastAsia="標楷體" w:hAnsi="標楷體" w:hint="eastAsia"/>
              </w:rPr>
              <w:t>在民主理念下，政黨違憲解散案件所提供之「憲法的自我防衛機制」不宜輕啟，憲法法庭判決宣告政黨違憲予以解散，應取得高</w:t>
            </w:r>
            <w:r w:rsidRPr="001E6A87">
              <w:rPr>
                <w:rFonts w:ascii="標楷體" w:eastAsia="標楷體" w:hAnsi="標楷體" w:hint="eastAsia"/>
              </w:rPr>
              <w:lastRenderedPageBreak/>
              <w:t>度之共識，</w:t>
            </w:r>
            <w:proofErr w:type="gramStart"/>
            <w:r w:rsidRPr="001E6A87">
              <w:rPr>
                <w:rFonts w:ascii="標楷體" w:eastAsia="標楷體" w:hAnsi="標楷體" w:hint="eastAsia"/>
              </w:rPr>
              <w:t>爰</w:t>
            </w:r>
            <w:proofErr w:type="gramEnd"/>
            <w:r w:rsidRPr="001E6A87">
              <w:rPr>
                <w:rFonts w:ascii="標楷體" w:eastAsia="標楷體" w:hAnsi="標楷體" w:hint="eastAsia"/>
              </w:rPr>
              <w:t>於第一項規定，判決應經大法官現有總額三分之二以上同意。至於參與評議之人數，本章並無特別之規定，適用第二章一般程序規定，應有大法官現有總額三分之二以上參與評議(本法第三十條規定參照)，而參與評議之大法官亦應以參與言詞辯論者為限（本法第二十六條第一項規定參照），</w:t>
            </w:r>
            <w:proofErr w:type="gramStart"/>
            <w:r w:rsidRPr="001E6A87">
              <w:rPr>
                <w:rFonts w:ascii="標楷體" w:eastAsia="標楷體" w:hAnsi="標楷體" w:hint="eastAsia"/>
              </w:rPr>
              <w:t>附此敘明</w:t>
            </w:r>
            <w:proofErr w:type="gramEnd"/>
            <w:r w:rsidRPr="001E6A87">
              <w:rPr>
                <w:rFonts w:ascii="標楷體" w:eastAsia="標楷體" w:hAnsi="標楷體" w:hint="eastAsia"/>
              </w:rPr>
              <w:t>。</w:t>
            </w:r>
          </w:p>
          <w:p w:rsidR="00B33316" w:rsidRPr="001E6A87" w:rsidRDefault="00B33316" w:rsidP="00B33316">
            <w:pPr>
              <w:numPr>
                <w:ilvl w:val="0"/>
                <w:numId w:val="78"/>
              </w:numPr>
              <w:jc w:val="both"/>
              <w:rPr>
                <w:rFonts w:ascii="標楷體" w:eastAsia="標楷體" w:hAnsi="標楷體"/>
                <w:u w:val="single"/>
              </w:rPr>
            </w:pPr>
            <w:r w:rsidRPr="001E6A87">
              <w:rPr>
                <w:rFonts w:ascii="標楷體" w:eastAsia="標楷體" w:hAnsi="標楷體" w:hint="eastAsia"/>
              </w:rPr>
              <w:t>現行條文第二十五條第二項關於憲法法庭審理政黨違憲解散案件之評議未達可決人數時「應為不予解散之判決」之規定，移列第二</w:t>
            </w:r>
            <w:proofErr w:type="gramStart"/>
            <w:r w:rsidRPr="001E6A87">
              <w:rPr>
                <w:rFonts w:ascii="標楷體" w:eastAsia="標楷體" w:hAnsi="標楷體" w:hint="eastAsia"/>
              </w:rPr>
              <w:t>項並酌作</w:t>
            </w:r>
            <w:proofErr w:type="gramEnd"/>
            <w:r w:rsidRPr="001E6A87">
              <w:rPr>
                <w:rFonts w:ascii="標楷體" w:eastAsia="標楷體" w:hAnsi="標楷體" w:hint="eastAsia"/>
              </w:rPr>
              <w:t>文字修正。</w:t>
            </w:r>
          </w:p>
        </w:tc>
      </w:tr>
      <w:tr w:rsidR="00B33316" w:rsidRPr="001E6A87" w:rsidTr="006058EE">
        <w:tc>
          <w:tcPr>
            <w:tcW w:w="1687" w:type="pct"/>
          </w:tcPr>
          <w:p w:rsidR="00B33316" w:rsidRPr="001E6A87" w:rsidRDefault="00B33316" w:rsidP="006058EE">
            <w:pPr>
              <w:autoSpaceDE w:val="0"/>
              <w:autoSpaceDN w:val="0"/>
              <w:adjustRightInd w:val="0"/>
              <w:ind w:left="240" w:hanging="240"/>
              <w:jc w:val="both"/>
              <w:rPr>
                <w:rFonts w:ascii="標楷體" w:eastAsia="標楷體" w:hAnsi="標楷體" w:cs="標楷體"/>
                <w:lang w:val="zh-TW"/>
              </w:rPr>
            </w:pPr>
            <w:r w:rsidRPr="001E6A87">
              <w:rPr>
                <w:rFonts w:ascii="標楷體" w:eastAsia="標楷體" w:hAnsi="標楷體" w:cs="標楷體" w:hint="eastAsia"/>
                <w:bCs/>
                <w:lang w:val="zh-TW"/>
              </w:rPr>
              <w:lastRenderedPageBreak/>
              <w:t xml:space="preserve">第八十一條  </w:t>
            </w:r>
            <w:r w:rsidRPr="001E6A87">
              <w:rPr>
                <w:rFonts w:ascii="標楷體" w:eastAsia="標楷體" w:hAnsi="標楷體" w:cs="標楷體" w:hint="eastAsia"/>
                <w:lang w:val="zh-TW"/>
              </w:rPr>
              <w:t>本章案件，</w:t>
            </w:r>
            <w:proofErr w:type="gramStart"/>
            <w:r w:rsidRPr="001E6A87">
              <w:rPr>
                <w:rFonts w:ascii="標楷體" w:eastAsia="標楷體" w:hAnsi="標楷體" w:cs="標楷體" w:hint="eastAsia"/>
                <w:lang w:val="zh-TW"/>
              </w:rPr>
              <w:t>準</w:t>
            </w:r>
            <w:proofErr w:type="gramEnd"/>
            <w:r w:rsidRPr="001E6A87">
              <w:rPr>
                <w:rFonts w:ascii="標楷體" w:eastAsia="標楷體" w:hAnsi="標楷體" w:cs="標楷體" w:hint="eastAsia"/>
                <w:lang w:val="zh-TW"/>
              </w:rPr>
              <w:t>用第七十一條及第七十四條規定。</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240" w:hangingChars="100" w:hanging="240"/>
              <w:jc w:val="both"/>
              <w:rPr>
                <w:rFonts w:ascii="標楷體" w:eastAsia="標楷體" w:hAnsi="標楷體"/>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179"/>
              </w:numPr>
              <w:ind w:left="480" w:hangingChars="200" w:hanging="480"/>
              <w:jc w:val="both"/>
              <w:rPr>
                <w:rFonts w:ascii="標楷體" w:eastAsia="標楷體" w:hAnsi="標楷體"/>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179"/>
              </w:numPr>
              <w:ind w:left="480" w:hangingChars="200" w:hanging="480"/>
              <w:jc w:val="both"/>
              <w:rPr>
                <w:rFonts w:ascii="標楷體" w:eastAsia="標楷體" w:hAnsi="標楷體"/>
              </w:rPr>
            </w:pPr>
            <w:r w:rsidRPr="001E6A87">
              <w:rPr>
                <w:rFonts w:ascii="標楷體" w:eastAsia="標楷體" w:hAnsi="標楷體" w:hint="eastAsia"/>
              </w:rPr>
              <w:t>憲法法庭審理政黨違憲解散案件，應行言詞辯論，第五章案件關於言詞辯論之規定可以援用，</w:t>
            </w:r>
            <w:proofErr w:type="gramStart"/>
            <w:r w:rsidRPr="001E6A87">
              <w:rPr>
                <w:rFonts w:ascii="標楷體" w:eastAsia="標楷體" w:hAnsi="標楷體" w:hint="eastAsia"/>
              </w:rPr>
              <w:t>爰</w:t>
            </w:r>
            <w:proofErr w:type="gramEnd"/>
            <w:r w:rsidRPr="001E6A87">
              <w:rPr>
                <w:rFonts w:ascii="標楷體" w:eastAsia="標楷體" w:hAnsi="標楷體" w:hint="eastAsia"/>
              </w:rPr>
              <w:t>規定</w:t>
            </w:r>
            <w:proofErr w:type="gramStart"/>
            <w:r w:rsidRPr="001E6A87">
              <w:rPr>
                <w:rFonts w:ascii="標楷體" w:eastAsia="標楷體" w:hAnsi="標楷體" w:hint="eastAsia"/>
              </w:rPr>
              <w:t>準</w:t>
            </w:r>
            <w:proofErr w:type="gramEnd"/>
            <w:r w:rsidRPr="001E6A87">
              <w:rPr>
                <w:rFonts w:ascii="標楷體" w:eastAsia="標楷體" w:hAnsi="標楷體" w:hint="eastAsia"/>
              </w:rPr>
              <w:t>用相關之規定。</w:t>
            </w:r>
          </w:p>
          <w:p w:rsidR="00B33316" w:rsidRPr="001E6A87" w:rsidRDefault="00B33316" w:rsidP="00B33316">
            <w:pPr>
              <w:numPr>
                <w:ilvl w:val="0"/>
                <w:numId w:val="179"/>
              </w:numPr>
              <w:ind w:left="480" w:hangingChars="200" w:hanging="480"/>
              <w:jc w:val="both"/>
              <w:rPr>
                <w:rFonts w:ascii="標楷體" w:eastAsia="標楷體" w:hAnsi="標楷體"/>
              </w:rPr>
            </w:pPr>
            <w:r w:rsidRPr="001E6A87">
              <w:rPr>
                <w:rFonts w:ascii="標楷體" w:eastAsia="標楷體" w:hAnsi="標楷體" w:hint="eastAsia"/>
              </w:rPr>
              <w:t>辯護制度為第五章案件所獨設，第五章案件第七十二條</w:t>
            </w:r>
            <w:r w:rsidRPr="001E6A87">
              <w:rPr>
                <w:rFonts w:ascii="標楷體" w:eastAsia="標楷體" w:hAnsi="標楷體" w:hint="eastAsia"/>
              </w:rPr>
              <w:lastRenderedPageBreak/>
              <w:t>及第七十四條第二項第三款關於辯護人之規定，自不在本章</w:t>
            </w:r>
            <w:proofErr w:type="gramStart"/>
            <w:r w:rsidRPr="001E6A87">
              <w:rPr>
                <w:rFonts w:ascii="標楷體" w:eastAsia="標楷體" w:hAnsi="標楷體" w:hint="eastAsia"/>
              </w:rPr>
              <w:t>準</w:t>
            </w:r>
            <w:proofErr w:type="gramEnd"/>
            <w:r w:rsidRPr="001E6A87">
              <w:rPr>
                <w:rFonts w:ascii="標楷體" w:eastAsia="標楷體" w:hAnsi="標楷體" w:hint="eastAsia"/>
              </w:rPr>
              <w:t>用之列，</w:t>
            </w:r>
            <w:proofErr w:type="gramStart"/>
            <w:r w:rsidRPr="001E6A87">
              <w:rPr>
                <w:rFonts w:ascii="標楷體" w:eastAsia="標楷體" w:hAnsi="標楷體" w:hint="eastAsia"/>
              </w:rPr>
              <w:t>惟被聲請</w:t>
            </w:r>
            <w:proofErr w:type="gramEnd"/>
            <w:r w:rsidRPr="001E6A87">
              <w:rPr>
                <w:rFonts w:ascii="標楷體" w:eastAsia="標楷體" w:hAnsi="標楷體" w:hint="eastAsia"/>
              </w:rPr>
              <w:t>解散之政黨，依法可委任訴訟代理人，自不待言。</w:t>
            </w:r>
          </w:p>
        </w:tc>
      </w:tr>
      <w:tr w:rsidR="00B33316" w:rsidRPr="001E6A87" w:rsidTr="006058EE">
        <w:tc>
          <w:tcPr>
            <w:tcW w:w="1687" w:type="pct"/>
          </w:tcPr>
          <w:p w:rsidR="00B33316" w:rsidRPr="001E6A87" w:rsidRDefault="00B33316" w:rsidP="006058EE">
            <w:pPr>
              <w:autoSpaceDE w:val="0"/>
              <w:autoSpaceDN w:val="0"/>
              <w:adjustRightInd w:val="0"/>
              <w:ind w:left="240" w:hangingChars="100" w:hanging="240"/>
              <w:jc w:val="both"/>
              <w:rPr>
                <w:rFonts w:ascii="標楷體" w:eastAsia="標楷體" w:hAnsi="標楷體" w:cs="標楷體"/>
                <w:bCs/>
                <w:lang w:val="zh-TW"/>
              </w:rPr>
            </w:pP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第三十條  被宣告解散之政黨，應即停止一切活動，並不得成立目的相同之代替組織，其依政黨比例方式產生之民意代表自判決生效時起喪失其資格。</w:t>
            </w:r>
          </w:p>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 xml:space="preserve">      憲法法庭之判決，各關係機關應即為實現判決內容之必要處置。</w:t>
            </w:r>
          </w:p>
          <w:p w:rsidR="00B33316" w:rsidRPr="001E6A87" w:rsidRDefault="00B33316" w:rsidP="006058EE">
            <w:pPr>
              <w:ind w:leftChars="100" w:left="240" w:firstLineChars="200" w:firstLine="480"/>
              <w:jc w:val="both"/>
              <w:rPr>
                <w:rFonts w:ascii="標楷體" w:eastAsia="標楷體" w:hAnsi="標楷體"/>
              </w:rPr>
            </w:pPr>
            <w:r w:rsidRPr="001E6A87">
              <w:rPr>
                <w:rFonts w:ascii="標楷體" w:eastAsia="標楷體" w:hAnsi="標楷體" w:hint="eastAsia"/>
              </w:rPr>
              <w:t>政黨解散後，其財產之清算，</w:t>
            </w:r>
            <w:proofErr w:type="gramStart"/>
            <w:r w:rsidRPr="001E6A87">
              <w:rPr>
                <w:rFonts w:ascii="標楷體" w:eastAsia="標楷體" w:hAnsi="標楷體" w:hint="eastAsia"/>
              </w:rPr>
              <w:t>準</w:t>
            </w:r>
            <w:proofErr w:type="gramEnd"/>
            <w:r w:rsidRPr="001E6A87">
              <w:rPr>
                <w:rFonts w:ascii="標楷體" w:eastAsia="標楷體" w:hAnsi="標楷體" w:hint="eastAsia"/>
              </w:rPr>
              <w:t>用民法法人有關之規定。</w:t>
            </w: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95"/>
              </w:numPr>
              <w:autoSpaceDE w:val="0"/>
              <w:autoSpaceDN w:val="0"/>
              <w:adjustRightInd w:val="0"/>
              <w:jc w:val="both"/>
              <w:rPr>
                <w:rFonts w:ascii="標楷體" w:eastAsia="標楷體" w:hAnsi="標楷體" w:cs="標楷體"/>
                <w:bCs/>
                <w:u w:val="single"/>
                <w:lang w:val="zh-TW"/>
              </w:rPr>
            </w:pPr>
            <w:r w:rsidRPr="001E6A87">
              <w:rPr>
                <w:rFonts w:ascii="標楷體" w:eastAsia="標楷體" w:hAnsi="標楷體" w:cs="標楷體" w:hint="eastAsia"/>
                <w:bCs/>
                <w:u w:val="single"/>
                <w:lang w:val="zh-TW"/>
              </w:rPr>
              <w:t>本條刪除</w:t>
            </w:r>
            <w:r w:rsidRPr="001E6A87">
              <w:rPr>
                <w:rFonts w:ascii="標楷體" w:eastAsia="標楷體" w:hAnsi="標楷體" w:cs="標楷體" w:hint="eastAsia"/>
                <w:bCs/>
                <w:lang w:val="zh-TW"/>
              </w:rPr>
              <w:t>。</w:t>
            </w:r>
          </w:p>
          <w:p w:rsidR="00B33316" w:rsidRPr="001E6A87" w:rsidRDefault="00B33316" w:rsidP="00B33316">
            <w:pPr>
              <w:numPr>
                <w:ilvl w:val="0"/>
                <w:numId w:val="95"/>
              </w:numPr>
              <w:autoSpaceDE w:val="0"/>
              <w:autoSpaceDN w:val="0"/>
              <w:adjustRightInd w:val="0"/>
              <w:jc w:val="both"/>
              <w:rPr>
                <w:rFonts w:ascii="標楷體" w:eastAsia="標楷體" w:hAnsi="標楷體" w:cs="標楷體"/>
                <w:bCs/>
                <w:lang w:val="zh-TW"/>
              </w:rPr>
            </w:pPr>
            <w:r w:rsidRPr="001E6A87">
              <w:rPr>
                <w:rFonts w:ascii="標楷體" w:eastAsia="標楷體" w:hAnsi="標楷體" w:cs="標楷體" w:hint="eastAsia"/>
                <w:bCs/>
                <w:lang w:val="zh-TW"/>
              </w:rPr>
              <w:t>現行條文第三十條第一項及第三項係關於</w:t>
            </w:r>
            <w:r w:rsidRPr="001E6A87">
              <w:rPr>
                <w:rFonts w:ascii="標楷體" w:eastAsia="標楷體" w:hAnsi="標楷體" w:cs="標楷體" w:hint="eastAsia"/>
                <w:bCs/>
              </w:rPr>
              <w:t>政黨經宣告違憲解散之後續行政處理事項，政黨法已有相關規定，本法無需</w:t>
            </w:r>
            <w:proofErr w:type="gramStart"/>
            <w:r w:rsidRPr="001E6A87">
              <w:rPr>
                <w:rFonts w:ascii="標楷體" w:eastAsia="標楷體" w:hAnsi="標楷體" w:cs="標楷體" w:hint="eastAsia"/>
                <w:bCs/>
              </w:rPr>
              <w:t>贅</w:t>
            </w:r>
            <w:proofErr w:type="gramEnd"/>
            <w:r w:rsidRPr="001E6A87">
              <w:rPr>
                <w:rFonts w:ascii="標楷體" w:eastAsia="標楷體" w:hAnsi="標楷體" w:cs="標楷體" w:hint="eastAsia"/>
                <w:bCs/>
              </w:rPr>
              <w:t>定，</w:t>
            </w:r>
            <w:proofErr w:type="gramStart"/>
            <w:r w:rsidRPr="001E6A87">
              <w:rPr>
                <w:rFonts w:ascii="標楷體" w:eastAsia="標楷體" w:hAnsi="標楷體" w:cs="標楷體" w:hint="eastAsia"/>
                <w:bCs/>
              </w:rPr>
              <w:t>爰</w:t>
            </w:r>
            <w:proofErr w:type="gramEnd"/>
            <w:r w:rsidRPr="001E6A87">
              <w:rPr>
                <w:rFonts w:ascii="標楷體" w:eastAsia="標楷體" w:hAnsi="標楷體" w:cs="標楷體" w:hint="eastAsia"/>
                <w:bCs/>
              </w:rPr>
              <w:t>予刪除。</w:t>
            </w:r>
          </w:p>
          <w:p w:rsidR="00B33316" w:rsidRPr="001E6A87" w:rsidRDefault="00B33316" w:rsidP="00B33316">
            <w:pPr>
              <w:numPr>
                <w:ilvl w:val="0"/>
                <w:numId w:val="95"/>
              </w:numPr>
              <w:autoSpaceDE w:val="0"/>
              <w:autoSpaceDN w:val="0"/>
              <w:adjustRightInd w:val="0"/>
              <w:jc w:val="both"/>
              <w:rPr>
                <w:rFonts w:ascii="標楷體" w:eastAsia="標楷體" w:hAnsi="標楷體" w:cs="標楷體"/>
                <w:bCs/>
                <w:lang w:val="zh-TW"/>
              </w:rPr>
            </w:pPr>
            <w:r w:rsidRPr="001E6A87">
              <w:rPr>
                <w:rFonts w:ascii="標楷體" w:eastAsia="標楷體" w:hAnsi="標楷體" w:cs="標楷體" w:hint="eastAsia"/>
                <w:bCs/>
              </w:rPr>
              <w:t>本法第三十八條第一項就關係機關應依判決為相關處置部分，已明定各機關有實現憲法法庭判決內容之義務，</w:t>
            </w:r>
            <w:proofErr w:type="gramStart"/>
            <w:r w:rsidRPr="001E6A87">
              <w:rPr>
                <w:rFonts w:ascii="標楷體" w:eastAsia="標楷體" w:hAnsi="標楷體" w:cs="標楷體" w:hint="eastAsia"/>
                <w:bCs/>
              </w:rPr>
              <w:t>爰</w:t>
            </w:r>
            <w:proofErr w:type="gramEnd"/>
            <w:r w:rsidRPr="001E6A87">
              <w:rPr>
                <w:rFonts w:ascii="標楷體" w:eastAsia="標楷體" w:hAnsi="標楷體" w:cs="標楷體" w:hint="eastAsia"/>
                <w:bCs/>
              </w:rPr>
              <w:t>刪除現行法第三十條第二項規定。</w:t>
            </w:r>
          </w:p>
        </w:tc>
      </w:tr>
      <w:tr w:rsidR="00B33316" w:rsidRPr="001E6A87" w:rsidTr="006058EE">
        <w:tc>
          <w:tcPr>
            <w:tcW w:w="1687" w:type="pct"/>
          </w:tcPr>
          <w:p w:rsidR="00B33316" w:rsidRPr="001E6A87" w:rsidRDefault="00B33316" w:rsidP="006058EE">
            <w:pPr>
              <w:autoSpaceDE w:val="0"/>
              <w:autoSpaceDN w:val="0"/>
              <w:adjustRightInd w:val="0"/>
              <w:ind w:leftChars="100" w:left="240" w:firstLine="540"/>
              <w:jc w:val="both"/>
              <w:rPr>
                <w:rFonts w:ascii="標楷體" w:eastAsia="標楷體" w:hAnsi="標楷體" w:cs="標楷體"/>
                <w:u w:val="single"/>
                <w:lang w:val="zh-TW"/>
              </w:rPr>
            </w:pP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t>第三十一條  憲法法庭審理政黨違憲解散案件，如認該政黨之行為已足以危害國家安全或社會秩序，而有必要時，於判決前得依聲請機關之請求，以裁定</w:t>
            </w:r>
            <w:proofErr w:type="gramStart"/>
            <w:r w:rsidRPr="001E6A87">
              <w:rPr>
                <w:rFonts w:ascii="標楷體" w:eastAsia="標楷體" w:hAnsi="標楷體" w:hint="eastAsia"/>
              </w:rPr>
              <w:t>命被聲</w:t>
            </w:r>
            <w:proofErr w:type="gramEnd"/>
            <w:r w:rsidRPr="001E6A87">
              <w:rPr>
                <w:rFonts w:ascii="標楷體" w:eastAsia="標楷體" w:hAnsi="標楷體" w:hint="eastAsia"/>
              </w:rPr>
              <w:t>請政黨停止全部或一部之活動。</w:t>
            </w: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79"/>
              </w:numPr>
              <w:autoSpaceDE w:val="0"/>
              <w:autoSpaceDN w:val="0"/>
              <w:adjustRightInd w:val="0"/>
              <w:jc w:val="both"/>
              <w:rPr>
                <w:rFonts w:ascii="標楷體" w:eastAsia="標楷體" w:hAnsi="標楷體" w:cs="標楷體"/>
                <w:bCs/>
                <w:u w:val="single"/>
                <w:lang w:val="zh-TW"/>
              </w:rPr>
            </w:pPr>
            <w:r w:rsidRPr="001E6A87">
              <w:rPr>
                <w:rFonts w:ascii="標楷體" w:eastAsia="標楷體" w:hAnsi="標楷體" w:cs="標楷體" w:hint="eastAsia"/>
                <w:bCs/>
                <w:u w:val="single"/>
                <w:lang w:val="zh-TW"/>
              </w:rPr>
              <w:t>本條刪除</w:t>
            </w:r>
            <w:r w:rsidRPr="001E6A87">
              <w:rPr>
                <w:rFonts w:ascii="標楷體" w:eastAsia="標楷體" w:hAnsi="標楷體" w:cs="標楷體" w:hint="eastAsia"/>
                <w:bCs/>
                <w:lang w:val="zh-TW"/>
              </w:rPr>
              <w:t>。</w:t>
            </w:r>
          </w:p>
          <w:p w:rsidR="00B33316" w:rsidRPr="001E6A87" w:rsidRDefault="00B33316" w:rsidP="00B33316">
            <w:pPr>
              <w:numPr>
                <w:ilvl w:val="0"/>
                <w:numId w:val="79"/>
              </w:numPr>
              <w:autoSpaceDE w:val="0"/>
              <w:autoSpaceDN w:val="0"/>
              <w:adjustRightInd w:val="0"/>
              <w:jc w:val="both"/>
              <w:rPr>
                <w:rFonts w:ascii="標楷體" w:eastAsia="標楷體" w:hAnsi="標楷體" w:cs="標楷體"/>
                <w:bCs/>
                <w:u w:val="single"/>
                <w:lang w:val="zh-TW"/>
              </w:rPr>
            </w:pPr>
            <w:r w:rsidRPr="001E6A87">
              <w:rPr>
                <w:rFonts w:ascii="標楷體" w:eastAsia="標楷體" w:hAnsi="標楷體" w:cs="標楷體" w:hint="eastAsia"/>
                <w:bCs/>
                <w:lang w:val="zh-TW"/>
              </w:rPr>
              <w:t>現行條文第三十一條係關於</w:t>
            </w:r>
            <w:r w:rsidRPr="001E6A87">
              <w:rPr>
                <w:rFonts w:ascii="標楷體" w:eastAsia="標楷體" w:hAnsi="標楷體" w:cs="標楷體" w:hint="eastAsia"/>
                <w:bCs/>
              </w:rPr>
              <w:t>憲法法庭審理政黨違憲解散案件，於必要時所為之暫時處置，其情形已為本法第四十三條暫時處分之規定所涵</w:t>
            </w:r>
            <w:proofErr w:type="gramStart"/>
            <w:r w:rsidRPr="001E6A87">
              <w:rPr>
                <w:rFonts w:ascii="標楷體" w:eastAsia="標楷體" w:hAnsi="標楷體" w:cs="標楷體" w:hint="eastAsia"/>
                <w:bCs/>
              </w:rPr>
              <w:t>括</w:t>
            </w:r>
            <w:proofErr w:type="gramEnd"/>
            <w:r w:rsidRPr="001E6A87">
              <w:rPr>
                <w:rFonts w:ascii="標楷體" w:eastAsia="標楷體" w:hAnsi="標楷體" w:cs="標楷體" w:hint="eastAsia"/>
                <w:bCs/>
              </w:rPr>
              <w:t>，</w:t>
            </w:r>
            <w:proofErr w:type="gramStart"/>
            <w:r w:rsidRPr="001E6A87">
              <w:rPr>
                <w:rFonts w:ascii="標楷體" w:eastAsia="標楷體" w:hAnsi="標楷體" w:cs="標楷體" w:hint="eastAsia"/>
                <w:bCs/>
              </w:rPr>
              <w:t>爰</w:t>
            </w:r>
            <w:proofErr w:type="gramEnd"/>
            <w:r w:rsidRPr="001E6A87">
              <w:rPr>
                <w:rFonts w:ascii="標楷體" w:eastAsia="標楷體" w:hAnsi="標楷體" w:cs="標楷體" w:hint="eastAsia"/>
                <w:bCs/>
              </w:rPr>
              <w:t>予刪除。</w:t>
            </w:r>
          </w:p>
        </w:tc>
      </w:tr>
      <w:tr w:rsidR="00B33316" w:rsidRPr="001E6A87" w:rsidTr="006058EE">
        <w:tc>
          <w:tcPr>
            <w:tcW w:w="1687" w:type="pct"/>
            <w:vAlign w:val="center"/>
          </w:tcPr>
          <w:p w:rsidR="00B33316" w:rsidRPr="001E6A87" w:rsidRDefault="00B33316" w:rsidP="000F361E">
            <w:pPr>
              <w:autoSpaceDE w:val="0"/>
              <w:autoSpaceDN w:val="0"/>
              <w:adjustRightInd w:val="0"/>
              <w:ind w:left="240" w:hangingChars="100" w:hanging="240"/>
              <w:jc w:val="both"/>
              <w:rPr>
                <w:rFonts w:ascii="標楷體" w:eastAsia="標楷體" w:hAnsi="標楷體" w:cs="標楷體"/>
                <w:bCs/>
              </w:rPr>
            </w:pPr>
            <w:r w:rsidRPr="001E6A87">
              <w:rPr>
                <w:rFonts w:ascii="標楷體" w:eastAsia="標楷體" w:hAnsi="標楷體" w:cs="標楷體" w:hint="eastAsia"/>
                <w:bCs/>
                <w:lang w:val="zh-TW"/>
              </w:rPr>
              <w:t>第七章</w:t>
            </w:r>
            <w:r w:rsidRPr="001E6A87">
              <w:rPr>
                <w:rFonts w:ascii="標楷體" w:eastAsia="標楷體" w:hAnsi="標楷體" w:cs="標楷體" w:hint="eastAsia"/>
                <w:bCs/>
              </w:rPr>
              <w:t xml:space="preserve">  </w:t>
            </w:r>
            <w:r w:rsidRPr="001E6A87">
              <w:rPr>
                <w:rFonts w:ascii="標楷體" w:eastAsia="標楷體" w:hAnsi="標楷體" w:cs="標楷體" w:hint="eastAsia"/>
                <w:bCs/>
                <w:lang w:val="zh-TW"/>
              </w:rPr>
              <w:t>地方自治保障案件</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Chars="100" w:left="240" w:firstLineChars="200" w:firstLine="480"/>
              <w:jc w:val="both"/>
              <w:rPr>
                <w:rFonts w:ascii="標楷體" w:eastAsia="標楷體" w:hAnsi="標楷體"/>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80"/>
              </w:numPr>
              <w:autoSpaceDE w:val="0"/>
              <w:autoSpaceDN w:val="0"/>
              <w:adjustRightInd w:val="0"/>
              <w:jc w:val="both"/>
              <w:rPr>
                <w:rFonts w:ascii="標楷體" w:eastAsia="標楷體" w:hAnsi="標楷體" w:cs="細明體"/>
                <w:u w:val="single"/>
                <w:lang w:val="zh-TW"/>
              </w:rPr>
            </w:pPr>
            <w:proofErr w:type="gramStart"/>
            <w:r w:rsidRPr="001E6A87">
              <w:rPr>
                <w:rFonts w:ascii="標楷體" w:eastAsia="標楷體" w:hAnsi="標楷體" w:cs="細明體" w:hint="eastAsia"/>
                <w:u w:val="single"/>
                <w:lang w:val="zh-TW"/>
              </w:rPr>
              <w:t>章名新增</w:t>
            </w:r>
            <w:proofErr w:type="gramEnd"/>
            <w:r w:rsidRPr="001E6A87">
              <w:rPr>
                <w:rFonts w:ascii="標楷體" w:eastAsia="標楷體" w:hAnsi="標楷體" w:cs="細明體" w:hint="eastAsia"/>
                <w:lang w:val="zh-TW"/>
              </w:rPr>
              <w:t>。</w:t>
            </w:r>
          </w:p>
          <w:p w:rsidR="00B33316" w:rsidRPr="001E6A87" w:rsidRDefault="00B33316" w:rsidP="00B33316">
            <w:pPr>
              <w:numPr>
                <w:ilvl w:val="0"/>
                <w:numId w:val="80"/>
              </w:numPr>
              <w:autoSpaceDE w:val="0"/>
              <w:autoSpaceDN w:val="0"/>
              <w:adjustRightInd w:val="0"/>
              <w:jc w:val="both"/>
              <w:rPr>
                <w:rFonts w:ascii="標楷體" w:eastAsia="標楷體" w:hAnsi="標楷體" w:cs="細明體"/>
                <w:u w:val="single"/>
                <w:lang w:val="zh-TW"/>
              </w:rPr>
            </w:pPr>
            <w:r w:rsidRPr="001E6A87">
              <w:rPr>
                <w:rFonts w:ascii="標楷體" w:eastAsia="標楷體" w:hAnsi="標楷體" w:cs="細明體" w:hint="eastAsia"/>
              </w:rPr>
              <w:t>地方自治為憲法所保障，地方自治團</w:t>
            </w:r>
            <w:r w:rsidRPr="001E6A87">
              <w:rPr>
                <w:rFonts w:ascii="標楷體" w:eastAsia="標楷體" w:hAnsi="標楷體" w:cs="細明體" w:hint="eastAsia"/>
              </w:rPr>
              <w:lastRenderedPageBreak/>
              <w:t>體在憲法及法律保障之範圍內，享有自主與獨立之地位，國家機關自應予以尊重(司法院釋字第四九八號解釋參照)。現行法就地方自治事項運作之爭議，並未設專條規範，而係依其情形適用現行法第五條第一項第一款關於機關聲請之規定，以求解決。地方制度法雖設有得聲請司法院解釋之規定，惟各該規定均過於籠統概略，且與釋憲制度最後性之本質並不相合，而有賴於司法院解釋予以</w:t>
            </w:r>
            <w:proofErr w:type="gramStart"/>
            <w:r w:rsidRPr="001E6A87">
              <w:rPr>
                <w:rFonts w:ascii="標楷體" w:eastAsia="標楷體" w:hAnsi="標楷體" w:cs="細明體" w:hint="eastAsia"/>
              </w:rPr>
              <w:t>釐</w:t>
            </w:r>
            <w:proofErr w:type="gramEnd"/>
            <w:r w:rsidRPr="001E6A87">
              <w:rPr>
                <w:rFonts w:ascii="標楷體" w:eastAsia="標楷體" w:hAnsi="標楷體" w:cs="細明體" w:hint="eastAsia"/>
              </w:rPr>
              <w:t>清(如釋字第五二七號、第五五三號解釋)。是本法有必要設專章予以規範，以強化對地方自治之保障。</w:t>
            </w:r>
          </w:p>
        </w:tc>
      </w:tr>
      <w:tr w:rsidR="00B33316" w:rsidRPr="001E6A87" w:rsidTr="006058EE">
        <w:tc>
          <w:tcPr>
            <w:tcW w:w="1687" w:type="pct"/>
          </w:tcPr>
          <w:p w:rsidR="00B33316" w:rsidRPr="001E6A87" w:rsidRDefault="00B33316" w:rsidP="006058EE">
            <w:pPr>
              <w:autoSpaceDE w:val="0"/>
              <w:autoSpaceDN w:val="0"/>
              <w:adjustRightInd w:val="0"/>
              <w:ind w:leftChars="1" w:left="252" w:hanging="250"/>
              <w:jc w:val="both"/>
              <w:rPr>
                <w:rFonts w:ascii="標楷體" w:eastAsia="標楷體" w:hAnsi="標楷體"/>
                <w:sz w:val="23"/>
                <w:szCs w:val="23"/>
              </w:rPr>
            </w:pPr>
            <w:r w:rsidRPr="001E6A87">
              <w:rPr>
                <w:rFonts w:ascii="標楷體" w:eastAsia="標楷體" w:hAnsi="標楷體" w:cs="標楷體" w:hint="eastAsia"/>
                <w:bCs/>
                <w:lang w:val="zh-TW"/>
              </w:rPr>
              <w:lastRenderedPageBreak/>
              <w:t>第八十二條</w:t>
            </w:r>
            <w:r w:rsidRPr="001E6A87">
              <w:rPr>
                <w:rFonts w:ascii="標楷體" w:eastAsia="標楷體" w:hAnsi="標楷體" w:cs="標楷體"/>
                <w:bCs/>
                <w:lang w:val="zh-TW"/>
              </w:rPr>
              <w:t xml:space="preserve">  </w:t>
            </w:r>
            <w:r w:rsidRPr="001E6A87">
              <w:rPr>
                <w:rFonts w:ascii="標楷體" w:eastAsia="標楷體" w:hAnsi="標楷體" w:hint="eastAsia"/>
              </w:rPr>
              <w:t>地方自治團體之立法或行政機關，因行使職權，認所應適用之中央法規範牴觸憲法，對其受憲法所保障之地方自治權有造成損害之虞者，得聲請憲法法庭為宣告違憲之判決。</w:t>
            </w:r>
          </w:p>
          <w:p w:rsidR="00B33316" w:rsidRPr="001E6A87" w:rsidRDefault="00B33316" w:rsidP="006058EE">
            <w:pPr>
              <w:autoSpaceDE w:val="0"/>
              <w:autoSpaceDN w:val="0"/>
              <w:adjustRightInd w:val="0"/>
              <w:ind w:leftChars="100" w:left="240" w:firstLineChars="200" w:firstLine="480"/>
              <w:rPr>
                <w:rFonts w:ascii="標楷體" w:eastAsia="標楷體" w:hAnsi="標楷體" w:cs="標楷體"/>
                <w:bCs/>
                <w:lang w:val="zh-TW"/>
              </w:rPr>
            </w:pPr>
            <w:r w:rsidRPr="001E6A87">
              <w:rPr>
                <w:rFonts w:ascii="標楷體" w:eastAsia="標楷體" w:hAnsi="標楷體" w:cs="標楷體" w:hint="eastAsia"/>
                <w:bCs/>
                <w:lang w:val="zh-TW"/>
              </w:rPr>
              <w:t>前項案件，</w:t>
            </w:r>
            <w:proofErr w:type="gramStart"/>
            <w:r w:rsidRPr="001E6A87">
              <w:rPr>
                <w:rFonts w:ascii="標楷體" w:eastAsia="標楷體" w:hAnsi="標楷體" w:cs="標楷體" w:hint="eastAsia"/>
                <w:bCs/>
                <w:lang w:val="zh-TW"/>
              </w:rPr>
              <w:t>準</w:t>
            </w:r>
            <w:proofErr w:type="gramEnd"/>
            <w:r w:rsidRPr="001E6A87">
              <w:rPr>
                <w:rFonts w:ascii="標楷體" w:eastAsia="標楷體" w:hAnsi="標楷體" w:cs="標楷體" w:hint="eastAsia"/>
                <w:bCs/>
                <w:lang w:val="zh-TW"/>
              </w:rPr>
              <w:t>用</w:t>
            </w:r>
            <w:r w:rsidRPr="001E6A87">
              <w:rPr>
                <w:rFonts w:ascii="標楷體" w:eastAsia="標楷體" w:hAnsi="標楷體" w:cs="標楷體" w:hint="eastAsia"/>
                <w:bCs/>
                <w:lang w:val="zh-TW"/>
              </w:rPr>
              <w:lastRenderedPageBreak/>
              <w:t>第五十條至第五十四條規定。</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81"/>
              </w:numPr>
              <w:autoSpaceDE w:val="0"/>
              <w:autoSpaceDN w:val="0"/>
              <w:adjustRightInd w:val="0"/>
              <w:jc w:val="both"/>
              <w:rPr>
                <w:rFonts w:ascii="標楷體" w:eastAsia="標楷體" w:hAnsi="標楷體" w:cs="細明體"/>
                <w:u w:val="single"/>
                <w:lang w:val="zh-TW"/>
              </w:rPr>
            </w:pPr>
            <w:r w:rsidRPr="001E6A87">
              <w:rPr>
                <w:rFonts w:ascii="標楷體" w:eastAsia="標楷體" w:hAnsi="標楷體" w:cs="細明體" w:hint="eastAsia"/>
                <w:u w:val="single"/>
                <w:lang w:val="zh-TW"/>
              </w:rPr>
              <w:t>本條新增</w:t>
            </w:r>
            <w:r w:rsidRPr="001E6A87">
              <w:rPr>
                <w:rFonts w:ascii="標楷體" w:eastAsia="標楷體" w:hAnsi="標楷體" w:cs="細明體" w:hint="eastAsia"/>
                <w:lang w:val="zh-TW"/>
              </w:rPr>
              <w:t>。</w:t>
            </w:r>
          </w:p>
          <w:p w:rsidR="00B33316" w:rsidRPr="001E6A87" w:rsidRDefault="00B33316" w:rsidP="00B33316">
            <w:pPr>
              <w:numPr>
                <w:ilvl w:val="0"/>
                <w:numId w:val="81"/>
              </w:numPr>
              <w:autoSpaceDE w:val="0"/>
              <w:autoSpaceDN w:val="0"/>
              <w:adjustRightInd w:val="0"/>
              <w:jc w:val="both"/>
              <w:rPr>
                <w:rFonts w:ascii="標楷體" w:eastAsia="標楷體" w:hAnsi="標楷體"/>
              </w:rPr>
            </w:pPr>
            <w:r w:rsidRPr="001E6A87">
              <w:rPr>
                <w:rFonts w:ascii="標楷體" w:eastAsia="標楷體" w:hAnsi="標楷體" w:hint="eastAsia"/>
              </w:rPr>
              <w:t>第一項：</w:t>
            </w:r>
          </w:p>
          <w:p w:rsidR="00B33316" w:rsidRPr="001E6A87" w:rsidRDefault="00B33316" w:rsidP="00B33316">
            <w:pPr>
              <w:pStyle w:val="Default"/>
              <w:numPr>
                <w:ilvl w:val="0"/>
                <w:numId w:val="159"/>
              </w:numPr>
              <w:ind w:left="567" w:hanging="567"/>
              <w:jc w:val="both"/>
              <w:rPr>
                <w:rFonts w:hAnsi="標楷體"/>
                <w:color w:val="auto"/>
              </w:rPr>
            </w:pPr>
            <w:r w:rsidRPr="001E6A87">
              <w:rPr>
                <w:rFonts w:hAnsi="標楷體" w:hint="eastAsia"/>
                <w:color w:val="auto"/>
              </w:rPr>
              <w:t>依現行條文第五條第一項第一款規定，地方機關，於其行使職權，適用法律或命令發生有牴觸憲法之疑義者，得聲請解釋憲法。本條</w:t>
            </w:r>
            <w:proofErr w:type="gramStart"/>
            <w:r w:rsidRPr="001E6A87">
              <w:rPr>
                <w:rFonts w:hAnsi="標楷體" w:hint="eastAsia"/>
                <w:color w:val="auto"/>
              </w:rPr>
              <w:t>爰</w:t>
            </w:r>
            <w:proofErr w:type="gramEnd"/>
            <w:r w:rsidRPr="001E6A87">
              <w:rPr>
                <w:rFonts w:hAnsi="標楷體" w:hint="eastAsia"/>
                <w:color w:val="auto"/>
              </w:rPr>
              <w:t>參</w:t>
            </w:r>
            <w:r w:rsidRPr="001E6A87">
              <w:rPr>
                <w:rFonts w:hAnsi="標楷體" w:hint="eastAsia"/>
                <w:color w:val="auto"/>
              </w:rPr>
              <w:lastRenderedPageBreak/>
              <w:t>考該規定，明定地方自治團體，其立法或行政機關因行使職權，認所應適用之中央法律或命令牴觸憲法，對憲法所保障之地方自治權有損害之虞者，賦予其憲法審查之</w:t>
            </w:r>
            <w:proofErr w:type="gramStart"/>
            <w:r w:rsidRPr="001E6A87">
              <w:rPr>
                <w:rFonts w:hAnsi="標楷體" w:hint="eastAsia"/>
                <w:color w:val="auto"/>
              </w:rPr>
              <w:t>聲請權</w:t>
            </w:r>
            <w:proofErr w:type="gramEnd"/>
            <w:r w:rsidRPr="001E6A87">
              <w:rPr>
                <w:rFonts w:hAnsi="標楷體" w:hint="eastAsia"/>
                <w:color w:val="auto"/>
              </w:rPr>
              <w:t>。</w:t>
            </w:r>
          </w:p>
          <w:p w:rsidR="00B33316" w:rsidRPr="001E6A87" w:rsidRDefault="00B33316" w:rsidP="00B33316">
            <w:pPr>
              <w:pStyle w:val="Default"/>
              <w:numPr>
                <w:ilvl w:val="0"/>
                <w:numId w:val="159"/>
              </w:numPr>
              <w:ind w:left="567" w:hanging="567"/>
              <w:jc w:val="both"/>
              <w:rPr>
                <w:rFonts w:hAnsi="標楷體"/>
                <w:color w:val="auto"/>
              </w:rPr>
            </w:pPr>
            <w:r w:rsidRPr="001E6A87">
              <w:rPr>
                <w:rFonts w:hAnsi="標楷體" w:hint="eastAsia"/>
                <w:color w:val="auto"/>
              </w:rPr>
              <w:t>地方自治團體於受憲法保障前提下，享有自主組織權及對自治事項制定規章並執行之權限。依憲法第十章、第十一章及憲法增修條文第九條第一項之規定，直轄市及省、縣地方制度受明文保障，是本條第一項所稱之地方自治團體，限於直轄市及省所監督之縣</w:t>
            </w:r>
            <w:r w:rsidRPr="001E6A87">
              <w:rPr>
                <w:rFonts w:hAnsi="標楷體"/>
                <w:color w:val="auto"/>
              </w:rPr>
              <w:t>(</w:t>
            </w:r>
            <w:r w:rsidRPr="001E6A87">
              <w:rPr>
                <w:rFonts w:hAnsi="標楷體" w:hint="eastAsia"/>
                <w:color w:val="auto"/>
              </w:rPr>
              <w:t>市</w:t>
            </w:r>
            <w:r w:rsidRPr="001E6A87">
              <w:rPr>
                <w:rFonts w:hAnsi="標楷體"/>
                <w:color w:val="auto"/>
              </w:rPr>
              <w:t>)</w:t>
            </w:r>
            <w:r w:rsidRPr="001E6A87">
              <w:rPr>
                <w:rFonts w:hAnsi="標楷體" w:hint="eastAsia"/>
                <w:color w:val="auto"/>
              </w:rPr>
              <w:t>，而尚</w:t>
            </w:r>
            <w:proofErr w:type="gramStart"/>
            <w:r w:rsidRPr="001E6A87">
              <w:rPr>
                <w:rFonts w:hAnsi="標楷體" w:hint="eastAsia"/>
                <w:color w:val="auto"/>
              </w:rPr>
              <w:t>不</w:t>
            </w:r>
            <w:proofErr w:type="gramEnd"/>
            <w:r w:rsidRPr="001E6A87">
              <w:rPr>
                <w:rFonts w:hAnsi="標楷體" w:hint="eastAsia"/>
                <w:color w:val="auto"/>
              </w:rPr>
              <w:t>及於鄉</w:t>
            </w:r>
            <w:r w:rsidRPr="001E6A87">
              <w:rPr>
                <w:rFonts w:hAnsi="標楷體"/>
                <w:color w:val="auto"/>
              </w:rPr>
              <w:t>(</w:t>
            </w:r>
            <w:r w:rsidRPr="001E6A87">
              <w:rPr>
                <w:rFonts w:hAnsi="標楷體" w:hint="eastAsia"/>
                <w:color w:val="auto"/>
              </w:rPr>
              <w:t>鎮、市</w:t>
            </w:r>
            <w:r w:rsidRPr="001E6A87">
              <w:rPr>
                <w:rFonts w:hAnsi="標楷體"/>
                <w:color w:val="auto"/>
              </w:rPr>
              <w:t>)。</w:t>
            </w:r>
          </w:p>
          <w:p w:rsidR="00B33316" w:rsidRPr="001E6A87" w:rsidRDefault="00B33316" w:rsidP="00B33316">
            <w:pPr>
              <w:pStyle w:val="Default"/>
              <w:numPr>
                <w:ilvl w:val="0"/>
                <w:numId w:val="159"/>
              </w:numPr>
              <w:ind w:left="567" w:hanging="567"/>
              <w:jc w:val="both"/>
              <w:rPr>
                <w:rFonts w:hAnsi="標楷體"/>
                <w:color w:val="auto"/>
              </w:rPr>
            </w:pPr>
            <w:r w:rsidRPr="001E6A87">
              <w:rPr>
                <w:rFonts w:hAnsi="標楷體" w:hint="eastAsia"/>
                <w:color w:val="auto"/>
              </w:rPr>
              <w:t>參照本法第四十七</w:t>
            </w:r>
            <w:proofErr w:type="gramStart"/>
            <w:r w:rsidRPr="001E6A87">
              <w:rPr>
                <w:rFonts w:hAnsi="標楷體" w:hint="eastAsia"/>
                <w:color w:val="auto"/>
              </w:rPr>
              <w:t>條聲請權</w:t>
            </w:r>
            <w:proofErr w:type="gramEnd"/>
            <w:r w:rsidRPr="001E6A87">
              <w:rPr>
                <w:rFonts w:hAnsi="標楷體" w:hint="eastAsia"/>
                <w:color w:val="auto"/>
              </w:rPr>
              <w:t>應由最高機關行使之意旨，本條第一項所稱之行政機關，自係指直轄市政府及縣(市)政府。</w:t>
            </w:r>
          </w:p>
          <w:p w:rsidR="00B33316" w:rsidRPr="001E6A87" w:rsidRDefault="00B33316" w:rsidP="00B33316">
            <w:pPr>
              <w:numPr>
                <w:ilvl w:val="0"/>
                <w:numId w:val="81"/>
              </w:numPr>
              <w:autoSpaceDE w:val="0"/>
              <w:autoSpaceDN w:val="0"/>
              <w:adjustRightInd w:val="0"/>
              <w:jc w:val="both"/>
              <w:rPr>
                <w:rFonts w:ascii="標楷體" w:eastAsia="標楷體" w:hAnsi="標楷體"/>
              </w:rPr>
            </w:pPr>
            <w:r w:rsidRPr="001E6A87">
              <w:rPr>
                <w:rFonts w:ascii="標楷體" w:eastAsia="標楷體" w:hAnsi="標楷體" w:hint="eastAsia"/>
              </w:rPr>
              <w:t>第二項：本條第一項案件，性質屬法規範憲法審查，類</w:t>
            </w:r>
            <w:r w:rsidRPr="001E6A87">
              <w:rPr>
                <w:rFonts w:ascii="標楷體" w:eastAsia="標楷體" w:hAnsi="標楷體" w:hint="eastAsia"/>
              </w:rPr>
              <w:lastRenderedPageBreak/>
              <w:t>似本法第四十七條國家最高機關聲請案件，關於其聲請書之記載事項、判決主文之</w:t>
            </w:r>
            <w:proofErr w:type="gramStart"/>
            <w:r w:rsidRPr="001E6A87">
              <w:rPr>
                <w:rFonts w:ascii="標楷體" w:eastAsia="標楷體" w:hAnsi="標楷體" w:hint="eastAsia"/>
              </w:rPr>
              <w:t>諭</w:t>
            </w:r>
            <w:proofErr w:type="gramEnd"/>
            <w:r w:rsidRPr="001E6A87">
              <w:rPr>
                <w:rFonts w:ascii="標楷體" w:eastAsia="標楷體" w:hAnsi="標楷體" w:hint="eastAsia"/>
              </w:rPr>
              <w:t>知等規定，均可援用，</w:t>
            </w:r>
            <w:proofErr w:type="gramStart"/>
            <w:r w:rsidRPr="001E6A87">
              <w:rPr>
                <w:rFonts w:ascii="標楷體" w:eastAsia="標楷體" w:hAnsi="標楷體" w:hint="eastAsia"/>
              </w:rPr>
              <w:t>爰</w:t>
            </w:r>
            <w:proofErr w:type="gramEnd"/>
            <w:r w:rsidRPr="001E6A87">
              <w:rPr>
                <w:rFonts w:ascii="標楷體" w:eastAsia="標楷體" w:hAnsi="標楷體" w:hint="eastAsia"/>
              </w:rPr>
              <w:t>於第二項規定，</w:t>
            </w:r>
            <w:proofErr w:type="gramStart"/>
            <w:r w:rsidRPr="001E6A87">
              <w:rPr>
                <w:rFonts w:ascii="標楷體" w:eastAsia="標楷體" w:hAnsi="標楷體" w:hint="eastAsia"/>
              </w:rPr>
              <w:t>準</w:t>
            </w:r>
            <w:proofErr w:type="gramEnd"/>
            <w:r w:rsidRPr="001E6A87">
              <w:rPr>
                <w:rFonts w:ascii="標楷體" w:eastAsia="標楷體" w:hAnsi="標楷體" w:hint="eastAsia"/>
              </w:rPr>
              <w:t>用第五十條至第五十四條規定。</w:t>
            </w:r>
          </w:p>
        </w:tc>
      </w:tr>
      <w:tr w:rsidR="00B33316" w:rsidRPr="001E6A87" w:rsidTr="006058EE">
        <w:tc>
          <w:tcPr>
            <w:tcW w:w="1687" w:type="pct"/>
            <w:shd w:val="clear" w:color="auto" w:fill="auto"/>
          </w:tcPr>
          <w:p w:rsidR="00B33316" w:rsidRPr="001E6A87" w:rsidRDefault="00B33316" w:rsidP="006058EE">
            <w:pPr>
              <w:autoSpaceDE w:val="0"/>
              <w:autoSpaceDN w:val="0"/>
              <w:adjustRightInd w:val="0"/>
              <w:ind w:leftChars="1" w:left="252" w:hanging="250"/>
              <w:jc w:val="both"/>
              <w:rPr>
                <w:rFonts w:ascii="標楷體" w:eastAsia="標楷體" w:hAnsi="標楷體"/>
              </w:rPr>
            </w:pPr>
            <w:r w:rsidRPr="001E6A87">
              <w:rPr>
                <w:rFonts w:ascii="標楷體" w:eastAsia="標楷體" w:hAnsi="標楷體" w:cs="標楷體" w:hint="eastAsia"/>
                <w:bCs/>
                <w:lang w:val="zh-TW"/>
              </w:rPr>
              <w:lastRenderedPageBreak/>
              <w:t>第八十三條</w:t>
            </w:r>
            <w:r w:rsidRPr="001E6A87">
              <w:rPr>
                <w:rFonts w:ascii="標楷體" w:eastAsia="標楷體" w:hAnsi="標楷體" w:cs="標楷體"/>
                <w:bCs/>
                <w:lang w:val="zh-TW"/>
              </w:rPr>
              <w:t xml:space="preserve">  </w:t>
            </w:r>
            <w:r w:rsidRPr="001E6A87">
              <w:rPr>
                <w:rFonts w:ascii="標楷體" w:eastAsia="標楷體" w:hAnsi="標楷體" w:hint="eastAsia"/>
              </w:rPr>
              <w:t>地方自治團體，就下列各款事項，依法定程序用盡審級救濟而受之不利確定終局裁判，認為損害其受憲法所保障之地方自治權者，得聲請憲法法庭為宣告違憲之判決：</w:t>
            </w:r>
          </w:p>
          <w:p w:rsidR="00B33316" w:rsidRPr="001E6A87" w:rsidRDefault="00B33316" w:rsidP="006058EE">
            <w:pPr>
              <w:pStyle w:val="Default"/>
              <w:ind w:leftChars="100" w:left="660" w:hangingChars="175" w:hanging="420"/>
              <w:jc w:val="both"/>
              <w:rPr>
                <w:rFonts w:hAnsi="標楷體"/>
                <w:color w:val="auto"/>
              </w:rPr>
            </w:pPr>
            <w:r w:rsidRPr="001E6A87">
              <w:rPr>
                <w:rFonts w:hAnsi="標楷體" w:hint="eastAsia"/>
                <w:color w:val="auto"/>
              </w:rPr>
              <w:t>一、自治法規，經監督機關函告無效或函告不予核定。</w:t>
            </w:r>
          </w:p>
          <w:p w:rsidR="00B33316" w:rsidRPr="001E6A87" w:rsidRDefault="00B33316" w:rsidP="006058EE">
            <w:pPr>
              <w:pStyle w:val="Default"/>
              <w:ind w:leftChars="100" w:left="660" w:hangingChars="175" w:hanging="420"/>
              <w:jc w:val="both"/>
              <w:rPr>
                <w:rFonts w:hAnsi="標楷體"/>
                <w:color w:val="auto"/>
              </w:rPr>
            </w:pPr>
            <w:r w:rsidRPr="001E6A87">
              <w:rPr>
                <w:rFonts w:hAnsi="標楷體" w:hint="eastAsia"/>
                <w:color w:val="auto"/>
              </w:rPr>
              <w:t>二、其立法機關議決之自治事項，經監督機關函告無效。</w:t>
            </w:r>
          </w:p>
          <w:p w:rsidR="00B33316" w:rsidRPr="001E6A87" w:rsidRDefault="00B33316" w:rsidP="006058EE">
            <w:pPr>
              <w:pStyle w:val="Default"/>
              <w:ind w:leftChars="100" w:left="660" w:hangingChars="175" w:hanging="420"/>
              <w:jc w:val="both"/>
              <w:rPr>
                <w:rFonts w:hAnsi="標楷體"/>
                <w:color w:val="auto"/>
              </w:rPr>
            </w:pPr>
            <w:r w:rsidRPr="001E6A87">
              <w:rPr>
                <w:rFonts w:hAnsi="標楷體" w:hint="eastAsia"/>
                <w:color w:val="auto"/>
              </w:rPr>
              <w:t>三、其行政機關辦理之自治事項，經監督機關撤銷、變更、廢止或停止其執行。</w:t>
            </w:r>
          </w:p>
          <w:p w:rsidR="00B33316" w:rsidRPr="001E6A87" w:rsidRDefault="00B33316" w:rsidP="006058EE">
            <w:pPr>
              <w:pStyle w:val="Default"/>
              <w:ind w:leftChars="100" w:left="240" w:firstLineChars="200" w:firstLine="480"/>
              <w:jc w:val="both"/>
              <w:rPr>
                <w:rFonts w:hAnsi="標楷體"/>
                <w:color w:val="auto"/>
              </w:rPr>
            </w:pPr>
            <w:r w:rsidRPr="001E6A87">
              <w:rPr>
                <w:rFonts w:hAnsi="標楷體" w:hint="eastAsia"/>
                <w:color w:val="auto"/>
              </w:rPr>
              <w:t>前項聲請，應於確定終局裁判送達後六</w:t>
            </w:r>
            <w:proofErr w:type="gramStart"/>
            <w:r w:rsidRPr="001E6A87">
              <w:rPr>
                <w:rFonts w:hAnsi="標楷體" w:hint="eastAsia"/>
                <w:color w:val="auto"/>
              </w:rPr>
              <w:t>個</w:t>
            </w:r>
            <w:proofErr w:type="gramEnd"/>
            <w:r w:rsidRPr="001E6A87">
              <w:rPr>
                <w:rFonts w:hAnsi="標楷體" w:hint="eastAsia"/>
                <w:color w:val="auto"/>
              </w:rPr>
              <w:t>月之不變期間內為之。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rPr>
            </w:pPr>
            <w:r w:rsidRPr="001E6A87">
              <w:rPr>
                <w:rFonts w:ascii="標楷體" w:eastAsia="標楷體" w:hAnsi="標楷體" w:hint="eastAsia"/>
              </w:rPr>
              <w:t>第一項案件，</w:t>
            </w:r>
            <w:proofErr w:type="gramStart"/>
            <w:r w:rsidRPr="001E6A87">
              <w:rPr>
                <w:rFonts w:ascii="標楷體" w:eastAsia="標楷體" w:hAnsi="標楷體" w:hint="eastAsia"/>
              </w:rPr>
              <w:t>準</w:t>
            </w:r>
            <w:proofErr w:type="gramEnd"/>
            <w:r w:rsidRPr="001E6A87">
              <w:rPr>
                <w:rFonts w:ascii="標楷體" w:eastAsia="標楷體" w:hAnsi="標楷體" w:hint="eastAsia"/>
              </w:rPr>
              <w:t>用第六十條、</w:t>
            </w:r>
            <w:r w:rsidRPr="001E6A87">
              <w:rPr>
                <w:rFonts w:ascii="標楷體" w:eastAsia="標楷體" w:hAnsi="標楷體" w:cs="標楷體" w:hint="eastAsia"/>
                <w:bCs/>
                <w:lang w:val="zh-TW"/>
              </w:rPr>
              <w:t>第六十一</w:t>
            </w:r>
            <w:r w:rsidRPr="001E6A87">
              <w:rPr>
                <w:rFonts w:ascii="標楷體" w:eastAsia="標楷體" w:hAnsi="標楷體" w:hint="eastAsia"/>
              </w:rPr>
              <w:t>條及第六十二條第一項前段規定。</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autoSpaceDE w:val="0"/>
              <w:autoSpaceDN w:val="0"/>
              <w:adjustRightInd w:val="0"/>
              <w:ind w:left="470" w:hanging="470"/>
              <w:jc w:val="both"/>
              <w:rPr>
                <w:rFonts w:ascii="標楷體" w:eastAsia="標楷體" w:hAnsi="標楷體" w:cs="細明體"/>
                <w:lang w:val="zh-TW"/>
              </w:rPr>
            </w:pPr>
            <w:r w:rsidRPr="001E6A87">
              <w:rPr>
                <w:rFonts w:ascii="標楷體" w:eastAsia="標楷體" w:hAnsi="標楷體" w:cs="細明體" w:hint="eastAsia"/>
                <w:lang w:val="zh-TW"/>
              </w:rPr>
              <w:t>一、</w:t>
            </w:r>
            <w:r w:rsidRPr="001E6A87">
              <w:rPr>
                <w:rFonts w:ascii="標楷體" w:eastAsia="標楷體" w:hAnsi="標楷體" w:cs="細明體" w:hint="eastAsia"/>
                <w:u w:val="single"/>
                <w:lang w:val="zh-TW"/>
              </w:rPr>
              <w:t>本條新增</w:t>
            </w:r>
            <w:r w:rsidRPr="001E6A87">
              <w:rPr>
                <w:rFonts w:ascii="標楷體" w:eastAsia="標楷體" w:hAnsi="標楷體" w:cs="細明體" w:hint="eastAsia"/>
                <w:lang w:val="zh-TW"/>
              </w:rPr>
              <w:t>。</w:t>
            </w:r>
          </w:p>
          <w:p w:rsidR="00B33316" w:rsidRPr="001E6A87" w:rsidRDefault="00B33316" w:rsidP="006058EE">
            <w:pPr>
              <w:ind w:left="480" w:hangingChars="200" w:hanging="480"/>
              <w:jc w:val="both"/>
              <w:rPr>
                <w:rFonts w:ascii="標楷體" w:eastAsia="標楷體" w:hAnsi="標楷體" w:cs="細明體"/>
                <w:lang w:val="zh-TW"/>
              </w:rPr>
            </w:pPr>
            <w:r w:rsidRPr="001E6A87">
              <w:rPr>
                <w:rFonts w:ascii="標楷體" w:eastAsia="標楷體" w:hAnsi="標楷體" w:cs="細明體" w:hint="eastAsia"/>
                <w:lang w:val="zh-TW"/>
              </w:rPr>
              <w:t>二、第一項：</w:t>
            </w:r>
          </w:p>
          <w:p w:rsidR="00B33316" w:rsidRPr="001E6A87" w:rsidRDefault="00B33316" w:rsidP="00B33316">
            <w:pPr>
              <w:pStyle w:val="Default"/>
              <w:numPr>
                <w:ilvl w:val="0"/>
                <w:numId w:val="160"/>
              </w:numPr>
              <w:ind w:leftChars="50" w:left="687" w:hanging="567"/>
              <w:jc w:val="both"/>
              <w:rPr>
                <w:rFonts w:hAnsi="標楷體"/>
                <w:color w:val="auto"/>
              </w:rPr>
            </w:pPr>
            <w:r w:rsidRPr="001E6A87">
              <w:rPr>
                <w:rFonts w:hAnsi="標楷體" w:hint="eastAsia"/>
                <w:color w:val="auto"/>
              </w:rPr>
              <w:t>地方制度法對於地方自治團體之立法機關所議決之自治條例及自治事項，暨其行政機關所訂定之自治規則及所辦理之自治事項，設有合法性之監督機制，如有牴觸憲法、法律或法規命令等法規範，規定各該有監督權之主管機關得予以函告無效，或撤銷、變更、廢止或停止其執行（該法第三十條、第四十三條及第七十五條參照）。</w:t>
            </w:r>
          </w:p>
          <w:p w:rsidR="00B33316" w:rsidRPr="001E6A87" w:rsidRDefault="00B33316" w:rsidP="00B33316">
            <w:pPr>
              <w:pStyle w:val="Default"/>
              <w:numPr>
                <w:ilvl w:val="0"/>
                <w:numId w:val="160"/>
              </w:numPr>
              <w:ind w:leftChars="50" w:left="687" w:hanging="567"/>
              <w:jc w:val="both"/>
              <w:rPr>
                <w:rFonts w:hAnsi="標楷體"/>
                <w:color w:val="auto"/>
              </w:rPr>
            </w:pPr>
            <w:r w:rsidRPr="001E6A87">
              <w:rPr>
                <w:rFonts w:hAnsi="標楷體" w:hint="eastAsia"/>
                <w:color w:val="auto"/>
              </w:rPr>
              <w:t>前揭自治監督機關認地方行政機關所辦理之自治事項，有違憲或違法情事，而予以撤銷，涉及各</w:t>
            </w:r>
            <w:r w:rsidRPr="001E6A87">
              <w:rPr>
                <w:rFonts w:hAnsi="標楷體" w:hint="eastAsia"/>
                <w:color w:val="auto"/>
              </w:rPr>
              <w:lastRenderedPageBreak/>
              <w:t>該法規範在地方自治事項時具體個案之事實認定、法律解釋，屬於</w:t>
            </w:r>
            <w:proofErr w:type="gramStart"/>
            <w:r w:rsidRPr="001E6A87">
              <w:rPr>
                <w:rFonts w:hAnsi="標楷體" w:hint="eastAsia"/>
                <w:color w:val="auto"/>
              </w:rPr>
              <w:t>有法效性</w:t>
            </w:r>
            <w:proofErr w:type="gramEnd"/>
            <w:r w:rsidRPr="001E6A87">
              <w:rPr>
                <w:rFonts w:hAnsi="標楷體" w:hint="eastAsia"/>
                <w:color w:val="auto"/>
              </w:rPr>
              <w:t>之意思表示，係行政處分，地方自治團體對此處分如有不服，本應循行政爭</w:t>
            </w:r>
            <w:proofErr w:type="gramStart"/>
            <w:r w:rsidRPr="001E6A87">
              <w:rPr>
                <w:rFonts w:hAnsi="標楷體" w:hint="eastAsia"/>
                <w:color w:val="auto"/>
              </w:rPr>
              <w:t>訟</w:t>
            </w:r>
            <w:proofErr w:type="gramEnd"/>
            <w:r w:rsidRPr="001E6A87">
              <w:rPr>
                <w:rFonts w:hAnsi="標楷體" w:hint="eastAsia"/>
                <w:color w:val="auto"/>
              </w:rPr>
              <w:t>程序解決之，由該地方自治團體，依訴願法第一條第二項、行政訴訟法第四條提起救濟請求撤銷，並由訴願受理機關及行政法院就監督機關所為處分之適法性問題為終局之判斷，業經司法院釋字第五五三號解釋闡釋明確。</w:t>
            </w:r>
          </w:p>
          <w:p w:rsidR="00B33316" w:rsidRPr="001E6A87" w:rsidRDefault="00B33316" w:rsidP="00B33316">
            <w:pPr>
              <w:pStyle w:val="Default"/>
              <w:numPr>
                <w:ilvl w:val="0"/>
                <w:numId w:val="160"/>
              </w:numPr>
              <w:ind w:leftChars="50" w:left="687" w:hanging="567"/>
              <w:jc w:val="both"/>
              <w:rPr>
                <w:rFonts w:hAnsi="標楷體"/>
                <w:color w:val="auto"/>
              </w:rPr>
            </w:pPr>
            <w:r w:rsidRPr="001E6A87">
              <w:rPr>
                <w:rFonts w:hAnsi="標楷體" w:hint="eastAsia"/>
                <w:color w:val="auto"/>
              </w:rPr>
              <w:t>衡諸地方自治團體應受憲法制度性保障，</w:t>
            </w:r>
            <w:proofErr w:type="gramStart"/>
            <w:r w:rsidRPr="001E6A87">
              <w:rPr>
                <w:rFonts w:hAnsi="標楷體" w:hint="eastAsia"/>
                <w:color w:val="auto"/>
              </w:rPr>
              <w:t>惟亦衡諸</w:t>
            </w:r>
            <w:proofErr w:type="gramEnd"/>
            <w:r w:rsidRPr="001E6A87">
              <w:rPr>
                <w:rFonts w:hAnsi="標楷體" w:hint="eastAsia"/>
                <w:color w:val="auto"/>
              </w:rPr>
              <w:t>憲法設立釋憲制度之本旨，主要係授予釋憲機關從事規範審查權限，且基於釋憲機關之最後性，尚</w:t>
            </w:r>
            <w:proofErr w:type="gramStart"/>
            <w:r w:rsidRPr="001E6A87">
              <w:rPr>
                <w:rFonts w:hAnsi="標楷體" w:hint="eastAsia"/>
                <w:color w:val="auto"/>
              </w:rPr>
              <w:t>不</w:t>
            </w:r>
            <w:proofErr w:type="gramEnd"/>
            <w:r w:rsidRPr="001E6A87">
              <w:rPr>
                <w:rFonts w:hAnsi="標楷體" w:hint="eastAsia"/>
                <w:color w:val="auto"/>
              </w:rPr>
              <w:t>及於具體處分違憲或違法之審理，是地方自治團體就其與自治監督機關</w:t>
            </w:r>
            <w:r w:rsidRPr="001E6A87">
              <w:rPr>
                <w:rFonts w:hAnsi="標楷體" w:hint="eastAsia"/>
                <w:color w:val="auto"/>
              </w:rPr>
              <w:lastRenderedPageBreak/>
              <w:t>因地方自治事項監督權之爭議，雖地方制度法第三十條第五項、第四十三條第五項及第七十五條第八項之規定有得聲請司法院解釋之規定，惟依本法第一條第二項之意旨，其聲請程序應依其性質，適用所應依循之聲請解釋憲法之程序。地方自治團體既係基於憲法所保障之地方自治權受侵害，類同於人民憲法所保障之基本權受侵害，而得提起行政爭</w:t>
            </w:r>
            <w:proofErr w:type="gramStart"/>
            <w:r w:rsidRPr="001E6A87">
              <w:rPr>
                <w:rFonts w:hAnsi="標楷體" w:hint="eastAsia"/>
                <w:color w:val="auto"/>
              </w:rPr>
              <w:t>訟</w:t>
            </w:r>
            <w:proofErr w:type="gramEnd"/>
            <w:r w:rsidRPr="001E6A87">
              <w:rPr>
                <w:rFonts w:hAnsi="標楷體" w:hint="eastAsia"/>
                <w:color w:val="auto"/>
              </w:rPr>
              <w:t>，則於其用盡審級救濟途徑，仍受有不利之確定終局裁判之情形下，應許其類同於人民之地位，聲請憲法法庭為裁判憲法審查。</w:t>
            </w:r>
          </w:p>
          <w:p w:rsidR="00B33316" w:rsidRPr="001E6A87" w:rsidRDefault="00B33316" w:rsidP="00B33316">
            <w:pPr>
              <w:pStyle w:val="Default"/>
              <w:numPr>
                <w:ilvl w:val="0"/>
                <w:numId w:val="160"/>
              </w:numPr>
              <w:ind w:leftChars="50" w:left="687" w:hanging="567"/>
              <w:jc w:val="both"/>
              <w:rPr>
                <w:rFonts w:hAnsi="標楷體"/>
                <w:color w:val="auto"/>
              </w:rPr>
            </w:pPr>
            <w:r w:rsidRPr="001E6A87">
              <w:rPr>
                <w:rFonts w:hAnsi="標楷體" w:hint="eastAsia"/>
                <w:color w:val="auto"/>
              </w:rPr>
              <w:t>依地方制度法第三十二條第三項規定，自治法規依規定須經上級政府核定者，該上級政府如作成不予核定之決</w:t>
            </w:r>
            <w:r w:rsidRPr="001E6A87">
              <w:rPr>
                <w:rFonts w:hAnsi="標楷體" w:hint="eastAsia"/>
                <w:color w:val="auto"/>
              </w:rPr>
              <w:lastRenderedPageBreak/>
              <w:t>定，其不能公布或發布使之生效之結果，與同法第三十條之函告無效之效果無異，故於本項第一款明定自治法規，經監督機關函告不予核定，地方自治團體亦得提出本項之聲請。</w:t>
            </w:r>
          </w:p>
          <w:p w:rsidR="00B33316" w:rsidRPr="001E6A87" w:rsidRDefault="00B33316" w:rsidP="006058EE">
            <w:pPr>
              <w:ind w:left="480" w:hangingChars="200" w:hanging="480"/>
              <w:jc w:val="both"/>
              <w:rPr>
                <w:rFonts w:ascii="標楷體" w:eastAsia="標楷體" w:hAnsi="標楷體"/>
              </w:rPr>
            </w:pPr>
            <w:r w:rsidRPr="001E6A87">
              <w:rPr>
                <w:rFonts w:ascii="標楷體" w:eastAsia="標楷體" w:hAnsi="標楷體" w:hint="eastAsia"/>
              </w:rPr>
              <w:t>三、至於有監督權之主管機關對於地方自治團體議決之自治法規或自治事項，或辦理之自治事項，認有違上位規範之疑義，應本其權責自為決定是否作成函告無效、不予核定或撤銷、變更、廢止或停止其執行等處分。是尚不宜</w:t>
            </w:r>
            <w:proofErr w:type="gramStart"/>
            <w:r w:rsidRPr="001E6A87">
              <w:rPr>
                <w:rFonts w:ascii="標楷體" w:eastAsia="標楷體" w:hAnsi="標楷體" w:hint="eastAsia"/>
              </w:rPr>
              <w:t>容其略</w:t>
            </w:r>
            <w:proofErr w:type="gramEnd"/>
            <w:r w:rsidRPr="001E6A87">
              <w:rPr>
                <w:rFonts w:ascii="標楷體" w:eastAsia="標楷體" w:hAnsi="標楷體" w:hint="eastAsia"/>
              </w:rPr>
              <w:t>過地方制度法所定程序，而逕行聲請憲法法庭判決，以使其善盡監督之功能，並落實地方制度法之相關規定。因此，本法不納有監督權之主管機關為是類案件之聲請人，</w:t>
            </w:r>
            <w:proofErr w:type="gramStart"/>
            <w:r w:rsidRPr="001E6A87">
              <w:rPr>
                <w:rFonts w:ascii="標楷體" w:eastAsia="標楷體" w:hAnsi="標楷體" w:hint="eastAsia"/>
              </w:rPr>
              <w:t>併</w:t>
            </w:r>
            <w:proofErr w:type="gramEnd"/>
            <w:r w:rsidRPr="001E6A87">
              <w:rPr>
                <w:rFonts w:ascii="標楷體" w:eastAsia="標楷體" w:hAnsi="標楷體" w:hint="eastAsia"/>
              </w:rPr>
              <w:t>此說明。</w:t>
            </w:r>
          </w:p>
          <w:p w:rsidR="00B33316" w:rsidRPr="001E6A87" w:rsidRDefault="00B33316" w:rsidP="006058EE">
            <w:pPr>
              <w:ind w:left="480" w:hangingChars="200" w:hanging="480"/>
              <w:jc w:val="both"/>
              <w:rPr>
                <w:rFonts w:ascii="標楷體" w:eastAsia="標楷體" w:hAnsi="標楷體" w:cs="細明體"/>
                <w:lang w:val="zh-TW"/>
              </w:rPr>
            </w:pPr>
            <w:r w:rsidRPr="001E6A87">
              <w:rPr>
                <w:rFonts w:ascii="標楷體" w:eastAsia="標楷體" w:hAnsi="標楷體" w:cs="標楷體" w:hint="eastAsia"/>
                <w:bCs/>
              </w:rPr>
              <w:t>四、第二項:第一項案件，性質屬</w:t>
            </w:r>
            <w:proofErr w:type="gramStart"/>
            <w:r w:rsidRPr="001E6A87">
              <w:rPr>
                <w:rFonts w:ascii="標楷體" w:eastAsia="標楷體" w:hAnsi="標楷體" w:cs="標楷體" w:hint="eastAsia"/>
                <w:bCs/>
              </w:rPr>
              <w:t>準</w:t>
            </w:r>
            <w:proofErr w:type="gramEnd"/>
            <w:r w:rsidRPr="001E6A87">
              <w:rPr>
                <w:rFonts w:ascii="標楷體" w:eastAsia="標楷體" w:hAnsi="標楷體" w:cs="標楷體" w:hint="eastAsia"/>
                <w:bCs/>
              </w:rPr>
              <w:t>裁判憲法審查，</w:t>
            </w:r>
            <w:proofErr w:type="gramStart"/>
            <w:r w:rsidRPr="001E6A87">
              <w:rPr>
                <w:rFonts w:ascii="標楷體" w:eastAsia="標楷體" w:hAnsi="標楷體" w:cs="標楷體" w:hint="eastAsia"/>
                <w:bCs/>
              </w:rPr>
              <w:t>爰</w:t>
            </w:r>
            <w:proofErr w:type="gramEnd"/>
            <w:r w:rsidRPr="001E6A87">
              <w:rPr>
                <w:rFonts w:ascii="標楷體" w:eastAsia="標楷體" w:hAnsi="標楷體" w:cs="標楷體" w:hint="eastAsia"/>
                <w:bCs/>
              </w:rPr>
              <w:t>於本</w:t>
            </w:r>
            <w:r w:rsidRPr="001E6A87">
              <w:rPr>
                <w:rFonts w:ascii="標楷體" w:eastAsia="標楷體" w:hAnsi="標楷體" w:cs="標楷體" w:hint="eastAsia"/>
                <w:bCs/>
              </w:rPr>
              <w:lastRenderedPageBreak/>
              <w:t>項規定，比照第五十九條第二項規定，地方自治團體之聲請應於六個月之不變期間內為之；又關於其聲請書之記載事項、受理之方式及裁判主文之</w:t>
            </w:r>
            <w:proofErr w:type="gramStart"/>
            <w:r w:rsidRPr="001E6A87">
              <w:rPr>
                <w:rFonts w:ascii="標楷體" w:eastAsia="標楷體" w:hAnsi="標楷體" w:cs="標楷體" w:hint="eastAsia"/>
                <w:bCs/>
              </w:rPr>
              <w:t>諭</w:t>
            </w:r>
            <w:proofErr w:type="gramEnd"/>
            <w:r w:rsidRPr="001E6A87">
              <w:rPr>
                <w:rFonts w:ascii="標楷體" w:eastAsia="標楷體" w:hAnsi="標楷體" w:cs="標楷體" w:hint="eastAsia"/>
                <w:bCs/>
              </w:rPr>
              <w:t>知等規定，均可援用裁判憲法審查之相關規定，</w:t>
            </w:r>
            <w:proofErr w:type="gramStart"/>
            <w:r w:rsidRPr="001E6A87">
              <w:rPr>
                <w:rFonts w:ascii="標楷體" w:eastAsia="標楷體" w:hAnsi="標楷體" w:cs="標楷體" w:hint="eastAsia"/>
                <w:bCs/>
              </w:rPr>
              <w:t>爰</w:t>
            </w:r>
            <w:proofErr w:type="gramEnd"/>
            <w:r w:rsidRPr="001E6A87">
              <w:rPr>
                <w:rFonts w:ascii="標楷體" w:eastAsia="標楷體" w:hAnsi="標楷體" w:cs="標楷體" w:hint="eastAsia"/>
                <w:bCs/>
              </w:rPr>
              <w:t>於第三項規定</w:t>
            </w:r>
            <w:proofErr w:type="gramStart"/>
            <w:r w:rsidRPr="001E6A87">
              <w:rPr>
                <w:rFonts w:ascii="標楷體" w:eastAsia="標楷體" w:hAnsi="標楷體" w:cs="標楷體" w:hint="eastAsia"/>
                <w:bCs/>
              </w:rPr>
              <w:t>準</w:t>
            </w:r>
            <w:proofErr w:type="gramEnd"/>
            <w:r w:rsidRPr="001E6A87">
              <w:rPr>
                <w:rFonts w:ascii="標楷體" w:eastAsia="標楷體" w:hAnsi="標楷體" w:cs="標楷體" w:hint="eastAsia"/>
                <w:bCs/>
              </w:rPr>
              <w:t>用第六十條、第六十一條及第六十二條第一項前段規定；憲法法庭如認地方自治團體之聲請有理由時，</w:t>
            </w:r>
            <w:proofErr w:type="gramStart"/>
            <w:r w:rsidRPr="001E6A87">
              <w:rPr>
                <w:rFonts w:ascii="標楷體" w:eastAsia="標楷體" w:hAnsi="標楷體" w:cs="標楷體" w:hint="eastAsia"/>
                <w:bCs/>
              </w:rPr>
              <w:t>準</w:t>
            </w:r>
            <w:proofErr w:type="gramEnd"/>
            <w:r w:rsidRPr="001E6A87">
              <w:rPr>
                <w:rFonts w:ascii="標楷體" w:eastAsia="標楷體" w:hAnsi="標楷體" w:cs="標楷體" w:hint="eastAsia"/>
                <w:bCs/>
              </w:rPr>
              <w:t>用第六十二條第一項前段規定，應廢棄原確定終局裁判，發回管轄法院；至於其權限爭議之</w:t>
            </w:r>
            <w:proofErr w:type="gramStart"/>
            <w:r w:rsidRPr="001E6A87">
              <w:rPr>
                <w:rFonts w:ascii="標楷體" w:eastAsia="標楷體" w:hAnsi="標楷體" w:cs="標楷體" w:hint="eastAsia"/>
                <w:bCs/>
              </w:rPr>
              <w:t>釐</w:t>
            </w:r>
            <w:proofErr w:type="gramEnd"/>
            <w:r w:rsidRPr="001E6A87">
              <w:rPr>
                <w:rFonts w:ascii="標楷體" w:eastAsia="標楷體" w:hAnsi="標楷體" w:cs="標楷體" w:hint="eastAsia"/>
                <w:bCs/>
              </w:rPr>
              <w:t>清及對於監督機關應如何行使其權限之具體指示，宜於理由內說明，</w:t>
            </w:r>
            <w:proofErr w:type="gramStart"/>
            <w:r w:rsidRPr="001E6A87">
              <w:rPr>
                <w:rFonts w:ascii="標楷體" w:eastAsia="標楷體" w:hAnsi="標楷體" w:cs="標楷體" w:hint="eastAsia"/>
                <w:bCs/>
              </w:rPr>
              <w:t>俾</w:t>
            </w:r>
            <w:proofErr w:type="gramEnd"/>
            <w:r w:rsidRPr="001E6A87">
              <w:rPr>
                <w:rFonts w:ascii="標楷體" w:eastAsia="標楷體" w:hAnsi="標楷體" w:cs="標楷體" w:hint="eastAsia"/>
                <w:bCs/>
              </w:rPr>
              <w:t>使行政法院有所依循。</w:t>
            </w:r>
          </w:p>
        </w:tc>
      </w:tr>
      <w:tr w:rsidR="00B33316" w:rsidRPr="001E6A87" w:rsidTr="006058EE">
        <w:tc>
          <w:tcPr>
            <w:tcW w:w="1687" w:type="pct"/>
            <w:vAlign w:val="center"/>
          </w:tcPr>
          <w:p w:rsidR="00B33316" w:rsidRPr="001E6A87" w:rsidRDefault="00B33316" w:rsidP="008855DB">
            <w:pPr>
              <w:ind w:left="240" w:hangingChars="100" w:hanging="240"/>
              <w:jc w:val="both"/>
              <w:rPr>
                <w:rFonts w:ascii="標楷體" w:eastAsia="標楷體" w:hAnsi="標楷體" w:cs="標楷體"/>
                <w:bCs/>
                <w:lang w:val="zh-TW"/>
              </w:rPr>
            </w:pPr>
            <w:r w:rsidRPr="001E6A87">
              <w:rPr>
                <w:rFonts w:ascii="標楷體" w:eastAsia="標楷體" w:hAnsi="標楷體" w:cs="標楷體" w:hint="eastAsia"/>
                <w:bCs/>
                <w:lang w:val="zh-TW"/>
              </w:rPr>
              <w:lastRenderedPageBreak/>
              <w:t>第八章</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統一解釋法律及命令案件</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82"/>
              </w:numPr>
              <w:jc w:val="both"/>
              <w:rPr>
                <w:rFonts w:ascii="標楷體" w:eastAsia="標楷體" w:hAnsi="標楷體"/>
                <w:u w:val="single"/>
              </w:rPr>
            </w:pPr>
            <w:proofErr w:type="gramStart"/>
            <w:r w:rsidRPr="001E6A87">
              <w:rPr>
                <w:rFonts w:ascii="標楷體" w:eastAsia="標楷體" w:hAnsi="標楷體" w:hint="eastAsia"/>
                <w:u w:val="single"/>
              </w:rPr>
              <w:t>章名新增</w:t>
            </w:r>
            <w:proofErr w:type="gramEnd"/>
            <w:r w:rsidRPr="001E6A87">
              <w:rPr>
                <w:rFonts w:ascii="標楷體" w:eastAsia="標楷體" w:hAnsi="標楷體" w:hint="eastAsia"/>
              </w:rPr>
              <w:t>。</w:t>
            </w:r>
          </w:p>
          <w:p w:rsidR="00B33316" w:rsidRPr="001E6A87" w:rsidRDefault="00B33316" w:rsidP="00B33316">
            <w:pPr>
              <w:numPr>
                <w:ilvl w:val="0"/>
                <w:numId w:val="82"/>
              </w:numPr>
              <w:jc w:val="both"/>
              <w:rPr>
                <w:rFonts w:ascii="標楷體" w:eastAsia="標楷體" w:hAnsi="標楷體"/>
              </w:rPr>
            </w:pPr>
            <w:r w:rsidRPr="001E6A87">
              <w:rPr>
                <w:rFonts w:ascii="標楷體" w:eastAsia="標楷體" w:hAnsi="標楷體" w:hint="eastAsia"/>
              </w:rPr>
              <w:t>現行條文第七條第一項第二款所定人民聲請統一解釋之規定，本法沿用，</w:t>
            </w:r>
            <w:proofErr w:type="gramStart"/>
            <w:r w:rsidRPr="001E6A87">
              <w:rPr>
                <w:rFonts w:ascii="標楷體" w:eastAsia="標楷體" w:hAnsi="標楷體" w:hint="eastAsia"/>
              </w:rPr>
              <w:t>爰</w:t>
            </w:r>
            <w:proofErr w:type="gramEnd"/>
            <w:r w:rsidRPr="001E6A87">
              <w:rPr>
                <w:rFonts w:ascii="標楷體" w:eastAsia="標楷體" w:hAnsi="標楷體" w:hint="eastAsia"/>
              </w:rPr>
              <w:t>設本章予以規定。</w:t>
            </w:r>
          </w:p>
          <w:p w:rsidR="00B33316" w:rsidRPr="001E6A87" w:rsidRDefault="00B33316" w:rsidP="00B33316">
            <w:pPr>
              <w:numPr>
                <w:ilvl w:val="0"/>
                <w:numId w:val="82"/>
              </w:numPr>
              <w:jc w:val="both"/>
              <w:rPr>
                <w:rFonts w:ascii="標楷體" w:eastAsia="標楷體" w:hAnsi="標楷體"/>
              </w:rPr>
            </w:pPr>
            <w:r w:rsidRPr="001E6A87">
              <w:rPr>
                <w:rFonts w:ascii="標楷體" w:eastAsia="標楷體" w:hAnsi="標楷體" w:hint="eastAsia"/>
              </w:rPr>
              <w:t>現行條文第七條第一項第一款所定機關間見解歧異之統</w:t>
            </w:r>
            <w:r w:rsidRPr="001E6A87">
              <w:rPr>
                <w:rFonts w:ascii="標楷體" w:eastAsia="標楷體" w:hAnsi="標楷體" w:hint="eastAsia"/>
              </w:rPr>
              <w:lastRenderedPageBreak/>
              <w:t>一解釋，遇有現行憲政體制下無法解決之爭議時，因可循第四章機關爭議途徑解決，</w:t>
            </w:r>
            <w:proofErr w:type="gramStart"/>
            <w:r w:rsidRPr="001E6A87">
              <w:rPr>
                <w:rFonts w:ascii="標楷體" w:eastAsia="標楷體" w:hAnsi="標楷體" w:hint="eastAsia"/>
              </w:rPr>
              <w:t>爰</w:t>
            </w:r>
            <w:proofErr w:type="gramEnd"/>
            <w:r w:rsidRPr="001E6A87">
              <w:rPr>
                <w:rFonts w:ascii="標楷體" w:eastAsia="標楷體" w:hAnsi="標楷體" w:hint="eastAsia"/>
              </w:rPr>
              <w:t>予刪除(刪除理由參見現行條文第七條之修正說明)</w:t>
            </w:r>
          </w:p>
        </w:tc>
      </w:tr>
      <w:tr w:rsidR="00B33316" w:rsidRPr="001E6A87" w:rsidTr="006058EE">
        <w:tc>
          <w:tcPr>
            <w:tcW w:w="1687" w:type="pct"/>
          </w:tcPr>
          <w:p w:rsidR="00B33316" w:rsidRPr="001E6A87" w:rsidRDefault="00B33316" w:rsidP="006058EE">
            <w:pPr>
              <w:ind w:leftChars="400" w:left="960"/>
              <w:jc w:val="both"/>
              <w:rPr>
                <w:rFonts w:ascii="標楷體" w:eastAsia="標楷體" w:hAnsi="標楷體" w:cs="標楷體"/>
                <w:bCs/>
                <w:lang w:val="zh-TW"/>
              </w:rPr>
            </w:pP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r w:rsidRPr="001E6A87">
              <w:rPr>
                <w:rFonts w:ascii="標楷體" w:eastAsia="標楷體" w:hAnsi="標楷體" w:cs="標楷體" w:hint="eastAsia"/>
                <w:bCs/>
                <w:lang w:val="zh-TW"/>
              </w:rPr>
              <w:t>第七條  有左列情形之</w:t>
            </w:r>
            <w:proofErr w:type="gramStart"/>
            <w:r w:rsidRPr="001E6A87">
              <w:rPr>
                <w:rFonts w:ascii="標楷體" w:eastAsia="標楷體" w:hAnsi="標楷體" w:cs="標楷體" w:hint="eastAsia"/>
                <w:bCs/>
                <w:lang w:val="zh-TW"/>
              </w:rPr>
              <w:t>一</w:t>
            </w:r>
            <w:proofErr w:type="gramEnd"/>
            <w:r w:rsidRPr="001E6A87">
              <w:rPr>
                <w:rFonts w:ascii="標楷體" w:eastAsia="標楷體" w:hAnsi="標楷體" w:cs="標楷體" w:hint="eastAsia"/>
                <w:bCs/>
                <w:lang w:val="zh-TW"/>
              </w:rPr>
              <w:t>者，得聲請統一解釋：</w:t>
            </w:r>
          </w:p>
          <w:p w:rsidR="00B33316" w:rsidRPr="001E6A87" w:rsidRDefault="00B33316" w:rsidP="00B33316">
            <w:pPr>
              <w:pStyle w:val="a3"/>
              <w:numPr>
                <w:ilvl w:val="0"/>
                <w:numId w:val="101"/>
              </w:numPr>
              <w:autoSpaceDE w:val="0"/>
              <w:autoSpaceDN w:val="0"/>
              <w:adjustRightInd w:val="0"/>
              <w:ind w:leftChars="0"/>
              <w:jc w:val="both"/>
              <w:rPr>
                <w:rFonts w:ascii="標楷體" w:eastAsia="標楷體" w:hAnsi="標楷體" w:cs="標楷體"/>
                <w:bCs/>
                <w:u w:val="single"/>
                <w:lang w:val="zh-TW"/>
              </w:rPr>
            </w:pPr>
            <w:r w:rsidRPr="001E6A87">
              <w:rPr>
                <w:rFonts w:ascii="標楷體" w:eastAsia="標楷體" w:hAnsi="標楷體" w:cs="標楷體" w:hint="eastAsia"/>
                <w:bCs/>
                <w:u w:val="single"/>
                <w:lang w:val="zh-TW"/>
              </w:rPr>
              <w:t>中央或地方機關，就其職權上適用法律或命令所持見解，與本機關或他機關適用同一法律或命令時所已表示之見解</w:t>
            </w:r>
            <w:proofErr w:type="gramStart"/>
            <w:r w:rsidRPr="001E6A87">
              <w:rPr>
                <w:rFonts w:ascii="標楷體" w:eastAsia="標楷體" w:hAnsi="標楷體" w:cs="標楷體" w:hint="eastAsia"/>
                <w:bCs/>
                <w:u w:val="single"/>
                <w:lang w:val="zh-TW"/>
              </w:rPr>
              <w:t>有異者</w:t>
            </w:r>
            <w:proofErr w:type="gramEnd"/>
            <w:r w:rsidRPr="001E6A87">
              <w:rPr>
                <w:rFonts w:ascii="標楷體" w:eastAsia="標楷體" w:hAnsi="標楷體" w:cs="標楷體" w:hint="eastAsia"/>
                <w:bCs/>
                <w:u w:val="single"/>
                <w:lang w:val="zh-TW"/>
              </w:rPr>
              <w:t>。但該機關依法應受本機關或他機關見解之拘束，或得變更其見解者，不在此限。</w:t>
            </w:r>
          </w:p>
          <w:p w:rsidR="00B33316" w:rsidRPr="001E6A87" w:rsidRDefault="00B33316" w:rsidP="00B33316">
            <w:pPr>
              <w:pStyle w:val="a3"/>
              <w:numPr>
                <w:ilvl w:val="0"/>
                <w:numId w:val="101"/>
              </w:numPr>
              <w:autoSpaceDE w:val="0"/>
              <w:autoSpaceDN w:val="0"/>
              <w:adjustRightInd w:val="0"/>
              <w:ind w:leftChars="0"/>
              <w:jc w:val="both"/>
              <w:rPr>
                <w:rFonts w:ascii="標楷體" w:eastAsia="標楷體" w:hAnsi="標楷體" w:cs="標楷體"/>
                <w:bCs/>
                <w:lang w:val="zh-TW"/>
              </w:rPr>
            </w:pPr>
            <w:r w:rsidRPr="001E6A87">
              <w:rPr>
                <w:rFonts w:ascii="標楷體" w:eastAsia="標楷體" w:hAnsi="標楷體" w:cs="標楷體" w:hint="eastAsia"/>
                <w:bCs/>
                <w:lang w:val="zh-TW"/>
              </w:rPr>
              <w:t>人民、法人或政黨於其權利遭受不法侵害，認確定終局裁判適用法律或命令所表示之見解，與其他審判機關之確定終局裁判，適用同一法律或命令時所已表示之見解</w:t>
            </w:r>
            <w:proofErr w:type="gramStart"/>
            <w:r w:rsidRPr="001E6A87">
              <w:rPr>
                <w:rFonts w:ascii="標楷體" w:eastAsia="標楷體" w:hAnsi="標楷體" w:cs="標楷體" w:hint="eastAsia"/>
                <w:bCs/>
                <w:lang w:val="zh-TW"/>
              </w:rPr>
              <w:t>有異者</w:t>
            </w:r>
            <w:proofErr w:type="gramEnd"/>
            <w:r w:rsidRPr="001E6A87">
              <w:rPr>
                <w:rFonts w:ascii="標楷體" w:eastAsia="標楷體" w:hAnsi="標楷體" w:cs="標楷體" w:hint="eastAsia"/>
                <w:bCs/>
                <w:lang w:val="zh-TW"/>
              </w:rPr>
              <w:t>。但得依法定程序聲明不服，或後裁判已變更前裁判之見解者，不在此限。</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lang w:val="zh-TW"/>
              </w:rPr>
            </w:pPr>
            <w:r w:rsidRPr="001E6A87">
              <w:rPr>
                <w:rFonts w:ascii="標楷體" w:eastAsia="標楷體" w:hAnsi="標楷體" w:cs="標楷體" w:hint="eastAsia"/>
                <w:bCs/>
                <w:lang w:val="zh-TW"/>
              </w:rPr>
              <w:lastRenderedPageBreak/>
              <w:t>前項第二款之聲請，應於裁判確定後三</w:t>
            </w:r>
            <w:proofErr w:type="gramStart"/>
            <w:r w:rsidRPr="001E6A87">
              <w:rPr>
                <w:rFonts w:ascii="標楷體" w:eastAsia="標楷體" w:hAnsi="標楷體" w:cs="標楷體" w:hint="eastAsia"/>
                <w:bCs/>
                <w:lang w:val="zh-TW"/>
              </w:rPr>
              <w:t>個</w:t>
            </w:r>
            <w:proofErr w:type="gramEnd"/>
            <w:r w:rsidRPr="001E6A87">
              <w:rPr>
                <w:rFonts w:ascii="標楷體" w:eastAsia="標楷體" w:hAnsi="標楷體" w:cs="標楷體" w:hint="eastAsia"/>
                <w:bCs/>
                <w:lang w:val="zh-TW"/>
              </w:rPr>
              <w:t>月內為之。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rPr>
            </w:pPr>
            <w:r w:rsidRPr="001E6A87">
              <w:rPr>
                <w:rFonts w:ascii="標楷體" w:eastAsia="標楷體" w:hAnsi="標楷體" w:cs="標楷體"/>
                <w:bCs/>
              </w:rPr>
              <w:t>聲請統一解釋不合前二項規定者，應不受理。</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pStyle w:val="a3"/>
              <w:numPr>
                <w:ilvl w:val="0"/>
                <w:numId w:val="137"/>
              </w:numPr>
              <w:ind w:leftChars="0"/>
              <w:jc w:val="both"/>
              <w:rPr>
                <w:rFonts w:ascii="標楷體" w:eastAsia="標楷體" w:hAnsi="標楷體"/>
              </w:rPr>
            </w:pPr>
            <w:r w:rsidRPr="001E6A87">
              <w:rPr>
                <w:rFonts w:ascii="標楷體" w:eastAsia="標楷體" w:hAnsi="標楷體" w:hint="eastAsia"/>
              </w:rPr>
              <w:lastRenderedPageBreak/>
              <w:t>現行條文第七條第一項第一款刪除。</w:t>
            </w:r>
          </w:p>
          <w:p w:rsidR="00B33316" w:rsidRPr="001E6A87" w:rsidRDefault="00B33316" w:rsidP="00B33316">
            <w:pPr>
              <w:pStyle w:val="a3"/>
              <w:numPr>
                <w:ilvl w:val="0"/>
                <w:numId w:val="137"/>
              </w:numPr>
              <w:ind w:leftChars="0"/>
              <w:jc w:val="both"/>
              <w:rPr>
                <w:rFonts w:ascii="標楷體" w:eastAsia="標楷體" w:hAnsi="標楷體"/>
              </w:rPr>
            </w:pPr>
            <w:r w:rsidRPr="001E6A87">
              <w:rPr>
                <w:rFonts w:ascii="標楷體" w:eastAsia="標楷體" w:hAnsi="標楷體" w:hint="eastAsia"/>
              </w:rPr>
              <w:t>刪除理由：</w:t>
            </w:r>
          </w:p>
          <w:p w:rsidR="00B33316" w:rsidRPr="001E6A87" w:rsidRDefault="00B33316" w:rsidP="00B33316">
            <w:pPr>
              <w:numPr>
                <w:ilvl w:val="0"/>
                <w:numId w:val="186"/>
              </w:numPr>
              <w:ind w:leftChars="50" w:left="602" w:hanging="482"/>
              <w:jc w:val="both"/>
              <w:rPr>
                <w:rFonts w:ascii="標楷體" w:eastAsia="標楷體" w:hAnsi="標楷體"/>
              </w:rPr>
            </w:pPr>
            <w:r w:rsidRPr="001E6A87">
              <w:rPr>
                <w:rFonts w:ascii="標楷體" w:eastAsia="標楷體" w:hAnsi="標楷體" w:hint="eastAsia"/>
              </w:rPr>
              <w:t>中央或地方機關就其職權內所應適用之法律或命令，有應正確解釋並適用之權責；其遇有適用法律或命令所持見解，與本機關或他機關適用法律或命令所持見解不同，產生爭議時，原則上均可依以下之原則化解：</w:t>
            </w:r>
          </w:p>
          <w:p w:rsidR="00B33316" w:rsidRPr="001E6A87" w:rsidRDefault="00B33316" w:rsidP="006058EE">
            <w:pPr>
              <w:ind w:leftChars="200" w:left="708" w:hangingChars="95" w:hanging="228"/>
              <w:jc w:val="both"/>
              <w:rPr>
                <w:rFonts w:ascii="標楷體" w:eastAsia="標楷體" w:hAnsi="標楷體"/>
              </w:rPr>
            </w:pPr>
            <w:r w:rsidRPr="001E6A87">
              <w:rPr>
                <w:rFonts w:ascii="標楷體" w:eastAsia="標楷體" w:hAnsi="標楷體" w:hint="eastAsia"/>
              </w:rPr>
              <w:t>1.依行政一體及依法行政原則，如該機關依法應受本機關、上級機關或法規範主管機關見解拘束，或得變更其見解者，自不得堅持己見，無聲請統一解釋之必要。</w:t>
            </w:r>
          </w:p>
          <w:p w:rsidR="00B33316" w:rsidRPr="001E6A87" w:rsidRDefault="00B33316" w:rsidP="006058EE">
            <w:pPr>
              <w:ind w:leftChars="200" w:left="708" w:hangingChars="95" w:hanging="228"/>
              <w:jc w:val="both"/>
              <w:rPr>
                <w:rFonts w:ascii="標楷體" w:eastAsia="標楷體" w:hAnsi="標楷體"/>
              </w:rPr>
            </w:pPr>
            <w:r w:rsidRPr="001E6A87">
              <w:rPr>
                <w:rFonts w:ascii="標楷體" w:eastAsia="標楷體" w:hAnsi="標楷體" w:hint="eastAsia"/>
              </w:rPr>
              <w:t>2.依權力分立原則，各機關間適用法律或命令所持見解產生之爭</w:t>
            </w:r>
            <w:r w:rsidRPr="001E6A87">
              <w:rPr>
                <w:rFonts w:ascii="標楷體" w:eastAsia="標楷體" w:hAnsi="標楷體" w:hint="eastAsia"/>
              </w:rPr>
              <w:lastRenderedPageBreak/>
              <w:t>議，如涉及人民權利保護，依法治國家賦予司法權為最後定</w:t>
            </w:r>
            <w:proofErr w:type="gramStart"/>
            <w:r w:rsidRPr="001E6A87">
              <w:rPr>
                <w:rFonts w:ascii="標楷體" w:eastAsia="標楷體" w:hAnsi="標楷體" w:hint="eastAsia"/>
              </w:rPr>
              <w:t>紛</w:t>
            </w:r>
            <w:proofErr w:type="gramEnd"/>
            <w:r w:rsidRPr="001E6A87">
              <w:rPr>
                <w:rFonts w:ascii="標楷體" w:eastAsia="標楷體" w:hAnsi="標楷體" w:hint="eastAsia"/>
              </w:rPr>
              <w:t>止爭之功能，應由該人民</w:t>
            </w:r>
            <w:proofErr w:type="gramStart"/>
            <w:r w:rsidRPr="001E6A87">
              <w:rPr>
                <w:rFonts w:ascii="標楷體" w:eastAsia="標楷體" w:hAnsi="標楷體" w:hint="eastAsia"/>
              </w:rPr>
              <w:t>循</w:t>
            </w:r>
            <w:proofErr w:type="gramEnd"/>
            <w:r w:rsidRPr="001E6A87">
              <w:rPr>
                <w:rFonts w:ascii="標楷體" w:eastAsia="標楷體" w:hAnsi="標楷體" w:hint="eastAsia"/>
              </w:rPr>
              <w:t>司法審級制度尋求救濟，如司法機關已作成裁判表示見解者，就該案件自亦不得堅持己見，無聲請統一解釋之必要。</w:t>
            </w:r>
          </w:p>
          <w:p w:rsidR="00B33316" w:rsidRPr="001E6A87" w:rsidRDefault="00B33316" w:rsidP="006058EE">
            <w:pPr>
              <w:ind w:leftChars="50" w:left="662" w:hangingChars="226" w:hanging="542"/>
              <w:jc w:val="both"/>
              <w:rPr>
                <w:rFonts w:ascii="標楷體" w:eastAsia="標楷體" w:hAnsi="標楷體"/>
              </w:rPr>
            </w:pPr>
            <w:r w:rsidRPr="001E6A87">
              <w:rPr>
                <w:rFonts w:ascii="標楷體" w:eastAsia="標楷體" w:hAnsi="標楷體" w:hint="eastAsia"/>
              </w:rPr>
              <w:t>(二)因此，除非以上機制均無法解決爭議，始有容許尋求憲法法庭裁判之必要性，而究其無法解決之原因，當係源自於國家各最高機關間存有權限爭議所致，而此一機關間權限爭議，可循本法第四章所定機關爭議之程序解決，無再提供其他救濟途徑之必要。現行條文第七條第一項第一款規定，</w:t>
            </w:r>
            <w:proofErr w:type="gramStart"/>
            <w:r w:rsidRPr="001E6A87">
              <w:rPr>
                <w:rFonts w:ascii="標楷體" w:eastAsia="標楷體" w:hAnsi="標楷體" w:hint="eastAsia"/>
              </w:rPr>
              <w:t>爰</w:t>
            </w:r>
            <w:proofErr w:type="gramEnd"/>
            <w:r w:rsidRPr="001E6A87">
              <w:rPr>
                <w:rFonts w:ascii="標楷體" w:eastAsia="標楷體" w:hAnsi="標楷體" w:hint="eastAsia"/>
              </w:rPr>
              <w:t>予刪除，並於本法第九十條第二項訂定過渡條款，以資周全。</w:t>
            </w:r>
          </w:p>
        </w:tc>
      </w:tr>
      <w:tr w:rsidR="00B33316" w:rsidRPr="001E6A87" w:rsidTr="006058EE">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cs="標楷體"/>
                <w:u w:val="single"/>
                <w:lang w:val="zh-TW"/>
              </w:rPr>
            </w:pPr>
            <w:r w:rsidRPr="001E6A87">
              <w:rPr>
                <w:rFonts w:ascii="標楷體" w:eastAsia="標楷體" w:hAnsi="標楷體" w:cs="標楷體" w:hint="eastAsia"/>
                <w:bCs/>
                <w:lang w:val="zh-TW"/>
              </w:rPr>
              <w:lastRenderedPageBreak/>
              <w:t>第</w:t>
            </w:r>
            <w:r w:rsidRPr="001E6A87">
              <w:rPr>
                <w:rFonts w:ascii="標楷體" w:eastAsia="標楷體" w:hAnsi="標楷體" w:cs="標楷體" w:hint="eastAsia"/>
                <w:bCs/>
                <w:u w:val="single"/>
                <w:lang w:val="zh-TW"/>
              </w:rPr>
              <w:t>八十四</w:t>
            </w:r>
            <w:r w:rsidRPr="001E6A87">
              <w:rPr>
                <w:rFonts w:ascii="標楷體" w:eastAsia="標楷體" w:hAnsi="標楷體" w:cs="標楷體" w:hint="eastAsia"/>
                <w:bCs/>
                <w:lang w:val="zh-TW"/>
              </w:rPr>
              <w:t xml:space="preserve">條  </w:t>
            </w:r>
            <w:r w:rsidRPr="001E6A87">
              <w:rPr>
                <w:rFonts w:ascii="標楷體" w:eastAsia="標楷體" w:hAnsi="標楷體" w:cs="標楷體" w:hint="eastAsia"/>
                <w:lang w:val="zh-TW"/>
              </w:rPr>
              <w:t>人民</w:t>
            </w:r>
            <w:r w:rsidRPr="001E6A87">
              <w:rPr>
                <w:rFonts w:ascii="標楷體" w:eastAsia="標楷體" w:hAnsi="標楷體" w:cs="標楷體" w:hint="eastAsia"/>
                <w:u w:val="single"/>
                <w:lang w:val="zh-TW"/>
              </w:rPr>
              <w:t>就其依法定程序用盡審級救濟之案件，對於受不</w:t>
            </w:r>
            <w:r w:rsidRPr="001E6A87">
              <w:rPr>
                <w:rFonts w:ascii="標楷體" w:eastAsia="標楷體" w:hAnsi="標楷體" w:cs="標楷體" w:hint="eastAsia"/>
                <w:u w:val="single"/>
                <w:lang w:val="zh-TW"/>
              </w:rPr>
              <w:lastRenderedPageBreak/>
              <w:t>利</w:t>
            </w:r>
            <w:r w:rsidRPr="001E6A87">
              <w:rPr>
                <w:rFonts w:ascii="標楷體" w:eastAsia="標楷體" w:hAnsi="標楷體" w:cs="標楷體" w:hint="eastAsia"/>
                <w:lang w:val="zh-TW"/>
              </w:rPr>
              <w:t>確定終局裁判</w:t>
            </w:r>
            <w:r w:rsidRPr="001E6A87">
              <w:rPr>
                <w:rFonts w:ascii="標楷體" w:eastAsia="標楷體" w:hAnsi="標楷體" w:cs="標楷體" w:hint="eastAsia"/>
                <w:u w:val="single"/>
                <w:lang w:val="zh-TW"/>
              </w:rPr>
              <w:t>適用法規範所表示之見解，認與不同審判權終審法院之確定終局裁判適用同一法規範已表示之見解有異，得聲請憲法法庭為統一見解之判決。</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lang w:val="zh-TW"/>
              </w:rPr>
            </w:pPr>
            <w:r w:rsidRPr="001E6A87">
              <w:rPr>
                <w:rFonts w:ascii="標楷體" w:eastAsia="標楷體" w:hAnsi="標楷體" w:cs="標楷體" w:hint="eastAsia"/>
                <w:bCs/>
                <w:u w:val="single"/>
                <w:lang w:val="zh-TW"/>
              </w:rPr>
              <w:t>前項情形，如人民</w:t>
            </w:r>
            <w:r w:rsidRPr="001E6A87">
              <w:rPr>
                <w:rFonts w:ascii="標楷體" w:eastAsia="標楷體" w:hAnsi="標楷體" w:cs="標楷體" w:hint="eastAsia"/>
                <w:lang w:val="zh-TW"/>
              </w:rPr>
              <w:t>得依法定程序聲明不服，或後裁判已變更前裁判之見解者，</w:t>
            </w:r>
            <w:r w:rsidRPr="001E6A87">
              <w:rPr>
                <w:rFonts w:ascii="標楷體" w:eastAsia="標楷體" w:hAnsi="標楷體" w:cs="標楷體" w:hint="eastAsia"/>
                <w:u w:val="single"/>
                <w:lang w:val="zh-TW"/>
              </w:rPr>
              <w:t>不得聲請</w:t>
            </w:r>
            <w:r w:rsidRPr="001E6A87">
              <w:rPr>
                <w:rFonts w:ascii="標楷體" w:eastAsia="標楷體" w:hAnsi="標楷體" w:cs="標楷體" w:hint="eastAsia"/>
                <w:lang w:val="zh-TW"/>
              </w:rPr>
              <w:t>。</w:t>
            </w:r>
          </w:p>
          <w:p w:rsidR="00B33316" w:rsidRPr="001E6A87" w:rsidRDefault="00B33316" w:rsidP="006058EE">
            <w:pPr>
              <w:ind w:leftChars="100" w:left="240" w:firstLineChars="200" w:firstLine="480"/>
              <w:jc w:val="both"/>
              <w:rPr>
                <w:rFonts w:ascii="標楷體" w:eastAsia="標楷體" w:hAnsi="標楷體" w:cs="標楷體"/>
                <w:b/>
                <w:bCs/>
                <w:lang w:val="zh-TW"/>
              </w:rPr>
            </w:pPr>
            <w:r w:rsidRPr="001E6A87">
              <w:rPr>
                <w:rFonts w:ascii="標楷體" w:eastAsia="標楷體" w:hAnsi="標楷體" w:cs="標楷體" w:hint="eastAsia"/>
                <w:u w:val="single"/>
                <w:lang w:val="zh-TW"/>
              </w:rPr>
              <w:t>第一項聲請</w:t>
            </w:r>
            <w:r w:rsidRPr="001E6A87">
              <w:rPr>
                <w:rFonts w:ascii="標楷體" w:eastAsia="標楷體" w:hAnsi="標楷體" w:cs="標楷體" w:hint="eastAsia"/>
                <w:lang w:val="zh-TW"/>
              </w:rPr>
              <w:t>，應於</w:t>
            </w:r>
            <w:r w:rsidRPr="001E6A87">
              <w:rPr>
                <w:rFonts w:ascii="標楷體" w:eastAsia="標楷體" w:hAnsi="標楷體" w:cs="標楷體" w:hint="eastAsia"/>
                <w:u w:val="single"/>
                <w:lang w:val="zh-TW"/>
              </w:rPr>
              <w:t>該不利確定終局</w:t>
            </w:r>
            <w:r w:rsidRPr="001E6A87">
              <w:rPr>
                <w:rFonts w:ascii="標楷體" w:eastAsia="標楷體" w:hAnsi="標楷體" w:cs="標楷體" w:hint="eastAsia"/>
                <w:lang w:val="zh-TW"/>
              </w:rPr>
              <w:t>裁判</w:t>
            </w:r>
            <w:r w:rsidRPr="001E6A87">
              <w:rPr>
                <w:rFonts w:ascii="標楷體" w:eastAsia="標楷體" w:hAnsi="標楷體" w:cs="標楷體" w:hint="eastAsia"/>
                <w:u w:val="single"/>
                <w:lang w:val="zh-TW"/>
              </w:rPr>
              <w:t>送達後</w:t>
            </w:r>
            <w:r w:rsidRPr="001E6A87">
              <w:rPr>
                <w:rFonts w:ascii="標楷體" w:eastAsia="標楷體" w:hAnsi="標楷體" w:cs="標楷體" w:hint="eastAsia"/>
                <w:lang w:val="zh-TW"/>
              </w:rPr>
              <w:t>三</w:t>
            </w:r>
            <w:proofErr w:type="gramStart"/>
            <w:r w:rsidRPr="001E6A87">
              <w:rPr>
                <w:rFonts w:ascii="標楷體" w:eastAsia="標楷體" w:hAnsi="標楷體" w:cs="標楷體" w:hint="eastAsia"/>
                <w:lang w:val="zh-TW"/>
              </w:rPr>
              <w:t>個</w:t>
            </w:r>
            <w:proofErr w:type="gramEnd"/>
            <w:r w:rsidRPr="001E6A87">
              <w:rPr>
                <w:rFonts w:ascii="標楷體" w:eastAsia="標楷體" w:hAnsi="標楷體" w:cs="標楷體" w:hint="eastAsia"/>
                <w:lang w:val="zh-TW"/>
              </w:rPr>
              <w:t>月</w:t>
            </w:r>
            <w:r w:rsidRPr="001E6A87">
              <w:rPr>
                <w:rFonts w:ascii="標楷體" w:eastAsia="標楷體" w:hAnsi="標楷體" w:cs="標楷體" w:hint="eastAsia"/>
                <w:u w:val="single"/>
                <w:lang w:val="zh-TW"/>
              </w:rPr>
              <w:t>之不變期間</w:t>
            </w:r>
            <w:r w:rsidRPr="001E6A87">
              <w:rPr>
                <w:rFonts w:ascii="標楷體" w:eastAsia="標楷體" w:hAnsi="標楷體" w:cs="標楷體" w:hint="eastAsia"/>
                <w:lang w:val="zh-TW"/>
              </w:rPr>
              <w:t>內為之。</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192" w:hangingChars="80" w:hanging="192"/>
              <w:jc w:val="both"/>
              <w:rPr>
                <w:rFonts w:ascii="標楷體" w:eastAsia="標楷體" w:hAnsi="標楷體"/>
              </w:rPr>
            </w:pPr>
            <w:r w:rsidRPr="001E6A87">
              <w:rPr>
                <w:rFonts w:ascii="標楷體" w:eastAsia="標楷體" w:hAnsi="標楷體" w:hint="eastAsia"/>
              </w:rPr>
              <w:lastRenderedPageBreak/>
              <w:t>第七條  有左列情形之</w:t>
            </w:r>
            <w:proofErr w:type="gramStart"/>
            <w:r w:rsidRPr="001E6A87">
              <w:rPr>
                <w:rFonts w:ascii="標楷體" w:eastAsia="標楷體" w:hAnsi="標楷體" w:hint="eastAsia"/>
              </w:rPr>
              <w:t>一</w:t>
            </w:r>
            <w:proofErr w:type="gramEnd"/>
            <w:r w:rsidRPr="001E6A87">
              <w:rPr>
                <w:rFonts w:ascii="標楷體" w:eastAsia="標楷體" w:hAnsi="標楷體" w:hint="eastAsia"/>
              </w:rPr>
              <w:t>者，得聲請統一解釋：</w:t>
            </w:r>
          </w:p>
          <w:p w:rsidR="00B33316" w:rsidRPr="001E6A87" w:rsidRDefault="00B33316" w:rsidP="006058EE">
            <w:pPr>
              <w:ind w:leftChars="75" w:left="600" w:hangingChars="175" w:hanging="420"/>
              <w:jc w:val="both"/>
              <w:rPr>
                <w:rFonts w:ascii="標楷體" w:eastAsia="標楷體" w:hAnsi="標楷體"/>
              </w:rPr>
            </w:pPr>
            <w:r w:rsidRPr="001E6A87">
              <w:rPr>
                <w:rFonts w:ascii="標楷體" w:eastAsia="標楷體" w:hAnsi="標楷體"/>
              </w:rPr>
              <w:lastRenderedPageBreak/>
              <w:t>一</w:t>
            </w:r>
            <w:r w:rsidRPr="001E6A87">
              <w:rPr>
                <w:rFonts w:ascii="標楷體" w:eastAsia="標楷體" w:hAnsi="標楷體" w:hint="eastAsia"/>
              </w:rPr>
              <w:t>、</w:t>
            </w:r>
            <w:r w:rsidRPr="001E6A87">
              <w:rPr>
                <w:rFonts w:ascii="標楷體" w:eastAsia="標楷體" w:hAnsi="標楷體"/>
              </w:rPr>
              <w:t>中央或地方機關，就其職權上適用法律或命令所持見解，與本機關或他機關適用同一法律或命令時所已表示之見解</w:t>
            </w:r>
            <w:proofErr w:type="gramStart"/>
            <w:r w:rsidRPr="001E6A87">
              <w:rPr>
                <w:rFonts w:ascii="標楷體" w:eastAsia="標楷體" w:hAnsi="標楷體"/>
              </w:rPr>
              <w:t>有異者</w:t>
            </w:r>
            <w:proofErr w:type="gramEnd"/>
            <w:r w:rsidRPr="001E6A87">
              <w:rPr>
                <w:rFonts w:ascii="標楷體" w:eastAsia="標楷體" w:hAnsi="標楷體"/>
              </w:rPr>
              <w:t>。但該機關依法應受本機關或他機關見解之拘束，或得變更其見解者，不在此限。</w:t>
            </w:r>
          </w:p>
          <w:p w:rsidR="00B33316" w:rsidRPr="001E6A87" w:rsidRDefault="00B33316" w:rsidP="006058EE">
            <w:pPr>
              <w:ind w:leftChars="75" w:left="600" w:hangingChars="175" w:hanging="420"/>
              <w:jc w:val="both"/>
              <w:rPr>
                <w:rFonts w:ascii="標楷體" w:eastAsia="標楷體" w:hAnsi="標楷體"/>
              </w:rPr>
            </w:pPr>
            <w:r w:rsidRPr="001E6A87">
              <w:rPr>
                <w:rFonts w:ascii="標楷體" w:eastAsia="標楷體" w:hAnsi="標楷體" w:hint="eastAsia"/>
              </w:rPr>
              <w:t>二、人民、法人或政黨於其權利遭受不法侵害，認確定終局裁判適用法律或命令所表示之見解，與其他審判機關之確定終局裁判，適用同一法律或命令時所已表示之見解</w:t>
            </w:r>
            <w:proofErr w:type="gramStart"/>
            <w:r w:rsidRPr="001E6A87">
              <w:rPr>
                <w:rFonts w:ascii="標楷體" w:eastAsia="標楷體" w:hAnsi="標楷體" w:hint="eastAsia"/>
              </w:rPr>
              <w:t>有異者</w:t>
            </w:r>
            <w:proofErr w:type="gramEnd"/>
            <w:r w:rsidRPr="001E6A87">
              <w:rPr>
                <w:rFonts w:ascii="標楷體" w:eastAsia="標楷體" w:hAnsi="標楷體" w:hint="eastAsia"/>
              </w:rPr>
              <w:t>。但得依法定程序聲明不服，或後裁判已變更前裁判之見解者，不在此限。</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rPr>
            </w:pPr>
            <w:r w:rsidRPr="001E6A87">
              <w:rPr>
                <w:rFonts w:ascii="標楷體" w:eastAsia="標楷體" w:hAnsi="標楷體" w:hint="eastAsia"/>
              </w:rPr>
              <w:t>前項第二款之聲請，應於裁判確定後三</w:t>
            </w:r>
            <w:proofErr w:type="gramStart"/>
            <w:r w:rsidRPr="001E6A87">
              <w:rPr>
                <w:rFonts w:ascii="標楷體" w:eastAsia="標楷體" w:hAnsi="標楷體" w:hint="eastAsia"/>
              </w:rPr>
              <w:t>個</w:t>
            </w:r>
            <w:proofErr w:type="gramEnd"/>
            <w:r w:rsidRPr="001E6A87">
              <w:rPr>
                <w:rFonts w:ascii="標楷體" w:eastAsia="標楷體" w:hAnsi="標楷體" w:hint="eastAsia"/>
              </w:rPr>
              <w:t>月內為之。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rPr>
            </w:pPr>
            <w:r w:rsidRPr="001E6A87">
              <w:rPr>
                <w:rFonts w:ascii="標楷體" w:eastAsia="標楷體" w:hAnsi="標楷體" w:cs="標楷體"/>
                <w:bCs/>
              </w:rPr>
              <w:t>聲請統一解釋不合前二項規定者，應不受理。</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83"/>
              </w:numPr>
              <w:autoSpaceDE w:val="0"/>
              <w:autoSpaceDN w:val="0"/>
              <w:adjustRightInd w:val="0"/>
              <w:jc w:val="both"/>
              <w:rPr>
                <w:rFonts w:ascii="標楷體" w:eastAsia="標楷體" w:hAnsi="標楷體" w:cs="細明體"/>
                <w:bCs/>
                <w:lang w:val="zh-TW"/>
              </w:rPr>
            </w:pPr>
            <w:r w:rsidRPr="001E6A87">
              <w:rPr>
                <w:rFonts w:ascii="標楷體" w:eastAsia="標楷體" w:hAnsi="標楷體" w:cs="細明體" w:hint="eastAsia"/>
                <w:bCs/>
                <w:lang w:val="zh-TW"/>
              </w:rPr>
              <w:lastRenderedPageBreak/>
              <w:t>條次變更，並修正之。</w:t>
            </w:r>
          </w:p>
          <w:p w:rsidR="00B33316" w:rsidRPr="001E6A87" w:rsidRDefault="00B33316" w:rsidP="00B33316">
            <w:pPr>
              <w:numPr>
                <w:ilvl w:val="0"/>
                <w:numId w:val="83"/>
              </w:numPr>
              <w:autoSpaceDE w:val="0"/>
              <w:autoSpaceDN w:val="0"/>
              <w:adjustRightInd w:val="0"/>
              <w:jc w:val="both"/>
              <w:rPr>
                <w:rFonts w:ascii="標楷體" w:eastAsia="標楷體" w:hAnsi="標楷體" w:cs="細明體"/>
                <w:bCs/>
                <w:lang w:val="zh-TW"/>
              </w:rPr>
            </w:pPr>
            <w:r w:rsidRPr="001E6A87">
              <w:rPr>
                <w:rFonts w:ascii="標楷體" w:eastAsia="標楷體" w:hAnsi="標楷體" w:cs="細明體" w:hint="eastAsia"/>
                <w:bCs/>
                <w:lang w:val="zh-TW"/>
              </w:rPr>
              <w:t>第一項就現行條文</w:t>
            </w:r>
            <w:r w:rsidRPr="001E6A87">
              <w:rPr>
                <w:rFonts w:ascii="標楷體" w:eastAsia="標楷體" w:hAnsi="標楷體" w:cs="細明體" w:hint="eastAsia"/>
                <w:bCs/>
                <w:lang w:val="zh-TW"/>
              </w:rPr>
              <w:lastRenderedPageBreak/>
              <w:t>第七條第一項第二款所定人民、法人或政黨就審判機關適用法令見解歧異聲請統一解釋之要件，修正文字後移列：</w:t>
            </w:r>
          </w:p>
          <w:p w:rsidR="00B33316" w:rsidRPr="001E6A87" w:rsidRDefault="00B33316" w:rsidP="00B33316">
            <w:pPr>
              <w:numPr>
                <w:ilvl w:val="0"/>
                <w:numId w:val="187"/>
              </w:numPr>
              <w:jc w:val="both"/>
              <w:rPr>
                <w:rFonts w:ascii="標楷體" w:eastAsia="標楷體" w:hAnsi="標楷體" w:cs="細明體"/>
                <w:bCs/>
              </w:rPr>
            </w:pPr>
            <w:r w:rsidRPr="001E6A87">
              <w:rPr>
                <w:rFonts w:ascii="標楷體" w:eastAsia="標楷體" w:hAnsi="標楷體" w:cs="細明體" w:hint="eastAsia"/>
                <w:bCs/>
              </w:rPr>
              <w:t>釋憲實務就現行條文所定「確定終局裁判」，就釋憲制度設計之意旨，係指聲請人已依法定程序用盡審級救濟程序之最終裁判而言，</w:t>
            </w:r>
            <w:proofErr w:type="gramStart"/>
            <w:r w:rsidRPr="001E6A87">
              <w:rPr>
                <w:rFonts w:ascii="標楷體" w:eastAsia="標楷體" w:hAnsi="標楷體" w:cs="細明體" w:hint="eastAsia"/>
                <w:bCs/>
              </w:rPr>
              <w:t>爰</w:t>
            </w:r>
            <w:proofErr w:type="gramEnd"/>
            <w:r w:rsidRPr="001E6A87">
              <w:rPr>
                <w:rFonts w:ascii="標楷體" w:eastAsia="標楷體" w:hAnsi="標楷體" w:cs="細明體" w:hint="eastAsia"/>
                <w:bCs/>
              </w:rPr>
              <w:t>予明文。</w:t>
            </w:r>
          </w:p>
          <w:p w:rsidR="00B33316" w:rsidRPr="001E6A87" w:rsidRDefault="00B33316" w:rsidP="00B33316">
            <w:pPr>
              <w:numPr>
                <w:ilvl w:val="0"/>
                <w:numId w:val="187"/>
              </w:numPr>
              <w:jc w:val="both"/>
              <w:rPr>
                <w:rFonts w:ascii="標楷體" w:eastAsia="標楷體" w:hAnsi="標楷體"/>
              </w:rPr>
            </w:pPr>
            <w:r w:rsidRPr="001E6A87">
              <w:rPr>
                <w:rFonts w:ascii="標楷體" w:eastAsia="標楷體" w:hAnsi="標楷體" w:hint="eastAsia"/>
              </w:rPr>
              <w:t>本條所定之「法規範」，</w:t>
            </w:r>
            <w:proofErr w:type="gramStart"/>
            <w:r w:rsidRPr="001E6A87">
              <w:rPr>
                <w:rFonts w:ascii="標楷體" w:eastAsia="標楷體" w:hAnsi="標楷體" w:hint="eastAsia"/>
              </w:rPr>
              <w:t>依釋憲</w:t>
            </w:r>
            <w:proofErr w:type="gramEnd"/>
            <w:r w:rsidRPr="001E6A87">
              <w:rPr>
                <w:rFonts w:ascii="標楷體" w:eastAsia="標楷體" w:hAnsi="標楷體" w:hint="eastAsia"/>
              </w:rPr>
              <w:t>實務，係包含法律、命令以及經法院裁判引用之行政機關函</w:t>
            </w:r>
            <w:proofErr w:type="gramStart"/>
            <w:r w:rsidRPr="001E6A87">
              <w:rPr>
                <w:rFonts w:ascii="標楷體" w:eastAsia="標楷體" w:hAnsi="標楷體" w:hint="eastAsia"/>
              </w:rPr>
              <w:t>釋等，爰</w:t>
            </w:r>
            <w:proofErr w:type="gramEnd"/>
            <w:r w:rsidRPr="001E6A87">
              <w:rPr>
                <w:rFonts w:ascii="標楷體" w:eastAsia="標楷體" w:hAnsi="標楷體" w:hint="eastAsia"/>
              </w:rPr>
              <w:t>不一</w:t>
            </w:r>
            <w:proofErr w:type="gramStart"/>
            <w:r w:rsidRPr="001E6A87">
              <w:rPr>
                <w:rFonts w:ascii="標楷體" w:eastAsia="標楷體" w:hAnsi="標楷體" w:hint="eastAsia"/>
              </w:rPr>
              <w:t>一</w:t>
            </w:r>
            <w:proofErr w:type="gramEnd"/>
            <w:r w:rsidRPr="001E6A87">
              <w:rPr>
                <w:rFonts w:ascii="標楷體" w:eastAsia="標楷體" w:hAnsi="標楷體" w:hint="eastAsia"/>
              </w:rPr>
              <w:t>列舉。</w:t>
            </w:r>
          </w:p>
          <w:p w:rsidR="00B33316" w:rsidRPr="001E6A87" w:rsidRDefault="00B33316" w:rsidP="00B33316">
            <w:pPr>
              <w:numPr>
                <w:ilvl w:val="0"/>
                <w:numId w:val="187"/>
              </w:numPr>
              <w:jc w:val="both"/>
              <w:rPr>
                <w:rFonts w:ascii="標楷體" w:eastAsia="標楷體" w:hAnsi="標楷體"/>
              </w:rPr>
            </w:pPr>
            <w:r w:rsidRPr="001E6A87">
              <w:rPr>
                <w:rFonts w:ascii="標楷體" w:eastAsia="標楷體" w:hAnsi="標楷體" w:hint="eastAsia"/>
              </w:rPr>
              <w:t>為維護訴訟法上審級制度之設計，</w:t>
            </w:r>
            <w:proofErr w:type="gramStart"/>
            <w:r w:rsidRPr="001E6A87">
              <w:rPr>
                <w:rFonts w:ascii="標楷體" w:eastAsia="標楷體" w:hAnsi="標楷體" w:hint="eastAsia"/>
              </w:rPr>
              <w:t>實務上認人民</w:t>
            </w:r>
            <w:proofErr w:type="gramEnd"/>
            <w:r w:rsidRPr="001E6A87">
              <w:rPr>
                <w:rFonts w:ascii="標楷體" w:eastAsia="標楷體" w:hAnsi="標楷體" w:hint="eastAsia"/>
              </w:rPr>
              <w:t>聲請統一解釋須以不同審判體系其終審法院之確定終局裁判適用同一法令見解有異為前提，</w:t>
            </w:r>
            <w:proofErr w:type="gramStart"/>
            <w:r w:rsidRPr="001E6A87">
              <w:rPr>
                <w:rFonts w:ascii="標楷體" w:eastAsia="標楷體" w:hAnsi="標楷體" w:hint="eastAsia"/>
              </w:rPr>
              <w:t>爰</w:t>
            </w:r>
            <w:proofErr w:type="gramEnd"/>
            <w:r w:rsidRPr="001E6A87">
              <w:rPr>
                <w:rFonts w:ascii="標楷體" w:eastAsia="標楷體" w:hAnsi="標楷體" w:hint="eastAsia"/>
              </w:rPr>
              <w:t>予以明文化，規定統一解釋應為「不同審判權終審法院」間所為確定終局裁判適用法規範見解歧異之情形。</w:t>
            </w:r>
          </w:p>
          <w:p w:rsidR="00B33316" w:rsidRPr="001E6A87" w:rsidRDefault="00B33316" w:rsidP="00B33316">
            <w:pPr>
              <w:numPr>
                <w:ilvl w:val="0"/>
                <w:numId w:val="83"/>
              </w:numPr>
              <w:jc w:val="both"/>
              <w:rPr>
                <w:rFonts w:ascii="標楷體" w:eastAsia="標楷體" w:hAnsi="標楷體"/>
              </w:rPr>
            </w:pPr>
            <w:r w:rsidRPr="001E6A87">
              <w:rPr>
                <w:rFonts w:ascii="標楷體" w:eastAsia="標楷體" w:hAnsi="標楷體" w:hint="eastAsia"/>
              </w:rPr>
              <w:lastRenderedPageBreak/>
              <w:t>第二項係現行條文第七條第一項第二款但書修正後移列，明定得依法定程序聲明不服或後裁判已變更前裁判之見解者，即不得聲請憲法法庭為統一見解之判決。</w:t>
            </w:r>
          </w:p>
          <w:p w:rsidR="00B33316" w:rsidRPr="001E6A87" w:rsidRDefault="00B33316" w:rsidP="00B33316">
            <w:pPr>
              <w:numPr>
                <w:ilvl w:val="0"/>
                <w:numId w:val="83"/>
              </w:numPr>
              <w:jc w:val="both"/>
              <w:rPr>
                <w:rFonts w:ascii="標楷體" w:eastAsia="標楷體" w:hAnsi="標楷體"/>
              </w:rPr>
            </w:pPr>
            <w:r w:rsidRPr="001E6A87">
              <w:rPr>
                <w:rFonts w:ascii="標楷體" w:eastAsia="標楷體" w:hAnsi="標楷體" w:hint="eastAsia"/>
              </w:rPr>
              <w:t>現行法第七條第二項關於人民聲請統一解釋，規定應於裁判確定後三</w:t>
            </w:r>
            <w:proofErr w:type="gramStart"/>
            <w:r w:rsidRPr="001E6A87">
              <w:rPr>
                <w:rFonts w:ascii="標楷體" w:eastAsia="標楷體" w:hAnsi="標楷體" w:hint="eastAsia"/>
              </w:rPr>
              <w:t>個</w:t>
            </w:r>
            <w:proofErr w:type="gramEnd"/>
            <w:r w:rsidRPr="001E6A87">
              <w:rPr>
                <w:rFonts w:ascii="標楷體" w:eastAsia="標楷體" w:hAnsi="標楷體" w:hint="eastAsia"/>
              </w:rPr>
              <w:t>月內為之，本法沿用，</w:t>
            </w:r>
            <w:proofErr w:type="gramStart"/>
            <w:r w:rsidRPr="001E6A87">
              <w:rPr>
                <w:rFonts w:ascii="標楷體" w:eastAsia="標楷體" w:hAnsi="標楷體" w:hint="eastAsia"/>
              </w:rPr>
              <w:t>爰</w:t>
            </w:r>
            <w:proofErr w:type="gramEnd"/>
            <w:r w:rsidRPr="001E6A87">
              <w:rPr>
                <w:rFonts w:ascii="標楷體" w:eastAsia="標楷體" w:hAnsi="標楷體" w:hint="eastAsia"/>
              </w:rPr>
              <w:t>於第三項明定，應自不利確定終局裁判送達後三</w:t>
            </w:r>
            <w:proofErr w:type="gramStart"/>
            <w:r w:rsidRPr="001E6A87">
              <w:rPr>
                <w:rFonts w:ascii="標楷體" w:eastAsia="標楷體" w:hAnsi="標楷體" w:hint="eastAsia"/>
              </w:rPr>
              <w:t>個</w:t>
            </w:r>
            <w:proofErr w:type="gramEnd"/>
            <w:r w:rsidRPr="001E6A87">
              <w:rPr>
                <w:rFonts w:ascii="標楷體" w:eastAsia="標楷體" w:hAnsi="標楷體" w:hint="eastAsia"/>
              </w:rPr>
              <w:t>月之不變期間內為之，</w:t>
            </w:r>
            <w:proofErr w:type="gramStart"/>
            <w:r w:rsidRPr="001E6A87">
              <w:rPr>
                <w:rFonts w:ascii="標楷體" w:eastAsia="標楷體" w:hAnsi="標楷體" w:hint="eastAsia"/>
              </w:rPr>
              <w:t>俾</w:t>
            </w:r>
            <w:proofErr w:type="gramEnd"/>
            <w:r w:rsidRPr="001E6A87">
              <w:rPr>
                <w:rFonts w:ascii="標楷體" w:eastAsia="標楷體" w:hAnsi="標楷體" w:hint="eastAsia"/>
              </w:rPr>
              <w:t>資明確。</w:t>
            </w:r>
          </w:p>
        </w:tc>
      </w:tr>
      <w:tr w:rsidR="00B33316" w:rsidRPr="001E6A87" w:rsidTr="006058EE">
        <w:tc>
          <w:tcPr>
            <w:tcW w:w="1687" w:type="pct"/>
          </w:tcPr>
          <w:p w:rsidR="00B33316" w:rsidRPr="001E6A87" w:rsidRDefault="00B33316" w:rsidP="006058EE">
            <w:pPr>
              <w:autoSpaceDE w:val="0"/>
              <w:autoSpaceDN w:val="0"/>
              <w:adjustRightInd w:val="0"/>
              <w:ind w:left="252" w:hanging="252"/>
              <w:jc w:val="both"/>
              <w:rPr>
                <w:rFonts w:ascii="標楷體" w:eastAsia="標楷體" w:hAnsi="標楷體"/>
                <w:lang w:val="zh-TW"/>
              </w:rPr>
            </w:pPr>
            <w:r w:rsidRPr="001E6A87">
              <w:rPr>
                <w:rFonts w:ascii="標楷體" w:eastAsia="標楷體" w:hAnsi="標楷體" w:cs="標楷體" w:hint="eastAsia"/>
                <w:bCs/>
                <w:lang w:val="zh-TW"/>
              </w:rPr>
              <w:lastRenderedPageBreak/>
              <w:t>第</w:t>
            </w:r>
            <w:r w:rsidRPr="001E6A87">
              <w:rPr>
                <w:rFonts w:ascii="標楷體" w:eastAsia="標楷體" w:hAnsi="標楷體" w:cs="標楷體" w:hint="eastAsia"/>
                <w:bCs/>
                <w:u w:val="single"/>
                <w:lang w:val="zh-TW"/>
              </w:rPr>
              <w:t>八十五</w:t>
            </w:r>
            <w:r w:rsidRPr="001E6A87">
              <w:rPr>
                <w:rFonts w:ascii="標楷體" w:eastAsia="標楷體" w:hAnsi="標楷體" w:cs="標楷體" w:hint="eastAsia"/>
                <w:bCs/>
                <w:lang w:val="zh-TW"/>
              </w:rPr>
              <w:t>條</w:t>
            </w:r>
            <w:r w:rsidRPr="001E6A87">
              <w:rPr>
                <w:rFonts w:ascii="標楷體" w:eastAsia="標楷體" w:hAnsi="標楷體" w:cs="標楷體"/>
                <w:bCs/>
                <w:lang w:val="zh-TW"/>
              </w:rPr>
              <w:t xml:space="preserve">  </w:t>
            </w:r>
            <w:proofErr w:type="gramStart"/>
            <w:r w:rsidRPr="001E6A87">
              <w:rPr>
                <w:rFonts w:ascii="標楷體" w:eastAsia="標楷體" w:hAnsi="標楷體" w:cs="標楷體" w:hint="eastAsia"/>
                <w:bCs/>
                <w:u w:val="single"/>
                <w:lang w:val="zh-TW"/>
              </w:rPr>
              <w:t>前條</w:t>
            </w:r>
            <w:r w:rsidRPr="001E6A87">
              <w:rPr>
                <w:rFonts w:ascii="標楷體" w:eastAsia="標楷體" w:hAnsi="標楷體" w:cs="標楷體" w:hint="eastAsia"/>
                <w:u w:val="single"/>
                <w:lang w:val="zh-TW"/>
              </w:rPr>
              <w:t>聲請</w:t>
            </w:r>
            <w:proofErr w:type="gramEnd"/>
            <w:r w:rsidRPr="001E6A87">
              <w:rPr>
                <w:rFonts w:ascii="標楷體" w:eastAsia="標楷體" w:hAnsi="標楷體" w:cs="標楷體" w:hint="eastAsia"/>
                <w:lang w:val="zh-TW"/>
              </w:rPr>
              <w:t>，應以聲請書</w:t>
            </w:r>
            <w:r w:rsidRPr="001E6A87">
              <w:rPr>
                <w:rFonts w:ascii="標楷體" w:eastAsia="標楷體" w:hAnsi="標楷體" w:cs="標楷體" w:hint="eastAsia"/>
                <w:u w:val="single"/>
                <w:lang w:val="zh-TW"/>
              </w:rPr>
              <w:t>記載下</w:t>
            </w:r>
            <w:r w:rsidRPr="001E6A87">
              <w:rPr>
                <w:rFonts w:ascii="標楷體" w:eastAsia="標楷體" w:hAnsi="標楷體" w:cs="標楷體" w:hint="eastAsia"/>
                <w:lang w:val="zh-TW"/>
              </w:rPr>
              <w:t>列事項：</w:t>
            </w:r>
          </w:p>
          <w:p w:rsidR="00B33316" w:rsidRPr="001E6A87" w:rsidRDefault="00B33316" w:rsidP="004D1E87">
            <w:pPr>
              <w:pStyle w:val="a3"/>
              <w:numPr>
                <w:ilvl w:val="0"/>
                <w:numId w:val="215"/>
              </w:numPr>
              <w:autoSpaceDE w:val="0"/>
              <w:autoSpaceDN w:val="0"/>
              <w:adjustRightInd w:val="0"/>
              <w:ind w:leftChars="0"/>
              <w:jc w:val="both"/>
              <w:rPr>
                <w:rFonts w:ascii="標楷體" w:eastAsia="標楷體" w:hAnsi="標楷體" w:cs="標楷體"/>
                <w:u w:val="single"/>
                <w:lang w:val="zh-TW"/>
              </w:rPr>
            </w:pPr>
            <w:r w:rsidRPr="001E6A87">
              <w:rPr>
                <w:rFonts w:ascii="標楷體" w:eastAsia="標楷體" w:hAnsi="標楷體" w:cs="標楷體" w:hint="eastAsia"/>
                <w:u w:val="single"/>
                <w:lang w:val="zh-TW"/>
              </w:rPr>
              <w:t>聲請人姓名、身分證明文件字號、住所或居所及應為送達之處所；聲請人為法人或其他團體者，其名稱及所在地、事務所或營業所。</w:t>
            </w:r>
          </w:p>
          <w:p w:rsidR="00B33316" w:rsidRPr="001E6A87" w:rsidRDefault="00B33316" w:rsidP="004D1E87">
            <w:pPr>
              <w:pStyle w:val="a3"/>
              <w:numPr>
                <w:ilvl w:val="0"/>
                <w:numId w:val="215"/>
              </w:numPr>
              <w:autoSpaceDE w:val="0"/>
              <w:autoSpaceDN w:val="0"/>
              <w:adjustRightInd w:val="0"/>
              <w:ind w:leftChars="0"/>
              <w:jc w:val="both"/>
              <w:rPr>
                <w:rFonts w:ascii="標楷體" w:eastAsia="標楷體" w:hAnsi="標楷體" w:cs="標楷體"/>
                <w:u w:val="single"/>
                <w:lang w:val="zh-TW"/>
              </w:rPr>
            </w:pPr>
            <w:r w:rsidRPr="001E6A87">
              <w:rPr>
                <w:rFonts w:ascii="標楷體" w:eastAsia="標楷體" w:hAnsi="標楷體" w:cs="標楷體" w:hint="eastAsia"/>
                <w:u w:val="single"/>
                <w:lang w:val="zh-TW"/>
              </w:rPr>
              <w:t>有法定代理人、代表人或管理人者，其姓名、身分證明文件字號、住所或居所。</w:t>
            </w:r>
          </w:p>
          <w:p w:rsidR="00B33316" w:rsidRPr="001E6A87" w:rsidRDefault="00B33316" w:rsidP="004D1E87">
            <w:pPr>
              <w:pStyle w:val="a3"/>
              <w:numPr>
                <w:ilvl w:val="0"/>
                <w:numId w:val="215"/>
              </w:numPr>
              <w:autoSpaceDE w:val="0"/>
              <w:autoSpaceDN w:val="0"/>
              <w:adjustRightInd w:val="0"/>
              <w:ind w:leftChars="0"/>
              <w:jc w:val="both"/>
              <w:rPr>
                <w:rFonts w:ascii="標楷體" w:eastAsia="標楷體" w:hAnsi="標楷體"/>
                <w:u w:val="single"/>
                <w:lang w:val="zh-TW"/>
              </w:rPr>
            </w:pPr>
            <w:r w:rsidRPr="001E6A87">
              <w:rPr>
                <w:rFonts w:ascii="標楷體" w:eastAsia="標楷體" w:hAnsi="標楷體" w:cs="標楷體" w:hint="eastAsia"/>
                <w:u w:val="single"/>
                <w:lang w:val="zh-TW"/>
              </w:rPr>
              <w:t>有訴訟代理人者，其姓名、職業、住所或居所。</w:t>
            </w:r>
          </w:p>
          <w:p w:rsidR="00B33316" w:rsidRPr="001E6A87" w:rsidRDefault="00B33316" w:rsidP="004D1E87">
            <w:pPr>
              <w:pStyle w:val="a3"/>
              <w:numPr>
                <w:ilvl w:val="0"/>
                <w:numId w:val="215"/>
              </w:numPr>
              <w:autoSpaceDE w:val="0"/>
              <w:autoSpaceDN w:val="0"/>
              <w:adjustRightInd w:val="0"/>
              <w:ind w:leftChars="0"/>
              <w:jc w:val="both"/>
              <w:rPr>
                <w:rFonts w:ascii="標楷體" w:eastAsia="標楷體" w:hAnsi="標楷體"/>
                <w:u w:val="single"/>
                <w:lang w:val="zh-TW"/>
              </w:rPr>
            </w:pPr>
            <w:r w:rsidRPr="001E6A87">
              <w:rPr>
                <w:rFonts w:ascii="標楷體" w:eastAsia="標楷體" w:hAnsi="標楷體" w:cs="標楷體" w:hint="eastAsia"/>
                <w:u w:val="single"/>
                <w:lang w:val="zh-TW"/>
              </w:rPr>
              <w:lastRenderedPageBreak/>
              <w:t>應受判決事項之聲明。</w:t>
            </w:r>
          </w:p>
          <w:p w:rsidR="00B33316" w:rsidRPr="001E6A87" w:rsidRDefault="00B33316" w:rsidP="004D1E87">
            <w:pPr>
              <w:pStyle w:val="a3"/>
              <w:numPr>
                <w:ilvl w:val="0"/>
                <w:numId w:val="215"/>
              </w:numPr>
              <w:autoSpaceDE w:val="0"/>
              <w:autoSpaceDN w:val="0"/>
              <w:adjustRightInd w:val="0"/>
              <w:ind w:leftChars="0"/>
              <w:jc w:val="both"/>
              <w:rPr>
                <w:rFonts w:ascii="標楷體" w:eastAsia="標楷體" w:hAnsi="標楷體"/>
                <w:u w:val="single"/>
                <w:lang w:val="zh-TW"/>
              </w:rPr>
            </w:pPr>
            <w:r w:rsidRPr="001E6A87">
              <w:rPr>
                <w:rFonts w:ascii="標楷體" w:eastAsia="標楷體" w:hAnsi="標楷體" w:cs="標楷體" w:hint="eastAsia"/>
                <w:lang w:val="zh-TW"/>
              </w:rPr>
              <w:t>見解發生歧異之經過及</w:t>
            </w:r>
            <w:r w:rsidRPr="001E6A87">
              <w:rPr>
                <w:rFonts w:ascii="標楷體" w:eastAsia="標楷體" w:hAnsi="標楷體" w:cs="標楷體" w:hint="eastAsia"/>
                <w:u w:val="single"/>
                <w:lang w:val="zh-TW"/>
              </w:rPr>
              <w:t>所</w:t>
            </w:r>
            <w:r w:rsidRPr="001E6A87">
              <w:rPr>
                <w:rFonts w:ascii="標楷體" w:eastAsia="標楷體" w:hAnsi="標楷體" w:cs="標楷體" w:hint="eastAsia"/>
                <w:lang w:val="zh-TW"/>
              </w:rPr>
              <w:t>涉</w:t>
            </w:r>
            <w:r w:rsidRPr="001E6A87">
              <w:rPr>
                <w:rFonts w:ascii="標楷體" w:eastAsia="標楷體" w:hAnsi="標楷體" w:cs="標楷體" w:hint="eastAsia"/>
                <w:u w:val="single"/>
                <w:lang w:val="zh-TW"/>
              </w:rPr>
              <w:t>法規範</w:t>
            </w:r>
            <w:r w:rsidRPr="001E6A87">
              <w:rPr>
                <w:rFonts w:ascii="標楷體" w:eastAsia="標楷體" w:hAnsi="標楷體" w:cs="標楷體" w:hint="eastAsia"/>
                <w:lang w:val="zh-TW"/>
              </w:rPr>
              <w:t>。</w:t>
            </w:r>
          </w:p>
          <w:p w:rsidR="00B33316" w:rsidRPr="001E6A87" w:rsidRDefault="00B33316" w:rsidP="004D1E87">
            <w:pPr>
              <w:pStyle w:val="a3"/>
              <w:numPr>
                <w:ilvl w:val="0"/>
                <w:numId w:val="215"/>
              </w:numPr>
              <w:autoSpaceDE w:val="0"/>
              <w:autoSpaceDN w:val="0"/>
              <w:adjustRightInd w:val="0"/>
              <w:ind w:leftChars="0"/>
              <w:jc w:val="both"/>
              <w:rPr>
                <w:rFonts w:ascii="標楷體" w:eastAsia="標楷體" w:hAnsi="標楷體"/>
                <w:lang w:val="zh-TW"/>
              </w:rPr>
            </w:pPr>
            <w:r w:rsidRPr="001E6A87">
              <w:rPr>
                <w:rFonts w:ascii="標楷體" w:eastAsia="標楷體" w:hAnsi="標楷體" w:cs="標楷體" w:hint="eastAsia"/>
                <w:lang w:val="zh-TW"/>
              </w:rPr>
              <w:t>聲請</w:t>
            </w:r>
            <w:r w:rsidRPr="001E6A87">
              <w:rPr>
                <w:rFonts w:ascii="標楷體" w:eastAsia="標楷體" w:hAnsi="標楷體" w:cs="標楷體" w:hint="eastAsia"/>
                <w:u w:val="single"/>
                <w:lang w:val="zh-TW"/>
              </w:rPr>
              <w:t>判決</w:t>
            </w:r>
            <w:r w:rsidRPr="001E6A87">
              <w:rPr>
                <w:rFonts w:ascii="標楷體" w:eastAsia="標楷體" w:hAnsi="標楷體" w:cs="標楷體" w:hint="eastAsia"/>
                <w:lang w:val="zh-TW"/>
              </w:rPr>
              <w:t>之理由及聲請人對本案所持之法律見解。</w:t>
            </w:r>
          </w:p>
          <w:p w:rsidR="00B33316" w:rsidRPr="001E6A87" w:rsidRDefault="00B33316" w:rsidP="004D1E87">
            <w:pPr>
              <w:pStyle w:val="a3"/>
              <w:numPr>
                <w:ilvl w:val="0"/>
                <w:numId w:val="215"/>
              </w:numPr>
              <w:autoSpaceDE w:val="0"/>
              <w:autoSpaceDN w:val="0"/>
              <w:adjustRightInd w:val="0"/>
              <w:ind w:leftChars="0"/>
              <w:jc w:val="both"/>
              <w:rPr>
                <w:rFonts w:ascii="標楷體" w:eastAsia="標楷體" w:hAnsi="標楷體"/>
                <w:u w:val="single"/>
                <w:lang w:val="zh-TW"/>
              </w:rPr>
            </w:pPr>
            <w:r w:rsidRPr="001E6A87">
              <w:rPr>
                <w:rFonts w:ascii="標楷體" w:eastAsia="標楷體" w:hAnsi="標楷體" w:cs="標楷體" w:hint="eastAsia"/>
                <w:u w:val="single"/>
                <w:lang w:val="zh-TW"/>
              </w:rPr>
              <w:t>遵守不變期間之證據。</w:t>
            </w:r>
          </w:p>
          <w:p w:rsidR="00B33316" w:rsidRPr="001E6A87" w:rsidRDefault="00B33316" w:rsidP="004D1E87">
            <w:pPr>
              <w:pStyle w:val="a3"/>
              <w:numPr>
                <w:ilvl w:val="0"/>
                <w:numId w:val="215"/>
              </w:numPr>
              <w:autoSpaceDE w:val="0"/>
              <w:autoSpaceDN w:val="0"/>
              <w:adjustRightInd w:val="0"/>
              <w:ind w:leftChars="0"/>
              <w:jc w:val="both"/>
              <w:rPr>
                <w:rFonts w:ascii="標楷體" w:eastAsia="標楷體" w:hAnsi="標楷體"/>
                <w:u w:val="single"/>
                <w:lang w:val="zh-TW"/>
              </w:rPr>
            </w:pPr>
            <w:r w:rsidRPr="001E6A87">
              <w:rPr>
                <w:rFonts w:ascii="標楷體" w:eastAsia="標楷體" w:hAnsi="標楷體" w:cs="標楷體" w:hint="eastAsia"/>
                <w:lang w:val="zh-TW"/>
              </w:rPr>
              <w:t>關係文件之名稱及件數。</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lastRenderedPageBreak/>
              <w:t xml:space="preserve">第八條  </w:t>
            </w:r>
            <w:r w:rsidRPr="001E6A87">
              <w:rPr>
                <w:rFonts w:ascii="標楷體" w:eastAsia="標楷體" w:hAnsi="標楷體"/>
              </w:rPr>
              <w:t>解釋憲法，應以聲請</w:t>
            </w:r>
            <w:proofErr w:type="gramStart"/>
            <w:r w:rsidRPr="001E6A87">
              <w:rPr>
                <w:rFonts w:ascii="標楷體" w:eastAsia="標楷體" w:hAnsi="標楷體"/>
              </w:rPr>
              <w:t>書敘明左</w:t>
            </w:r>
            <w:proofErr w:type="gramEnd"/>
            <w:r w:rsidRPr="001E6A87">
              <w:rPr>
                <w:rFonts w:ascii="標楷體" w:eastAsia="標楷體" w:hAnsi="標楷體"/>
              </w:rPr>
              <w:t>列事項向司法院為之：</w:t>
            </w:r>
          </w:p>
          <w:p w:rsidR="00B33316" w:rsidRPr="001E6A87" w:rsidRDefault="00B33316" w:rsidP="00B33316">
            <w:pPr>
              <w:pStyle w:val="a3"/>
              <w:numPr>
                <w:ilvl w:val="0"/>
                <w:numId w:val="136"/>
              </w:numPr>
              <w:ind w:leftChars="0"/>
              <w:jc w:val="both"/>
              <w:rPr>
                <w:rFonts w:ascii="標楷體" w:eastAsia="標楷體" w:hAnsi="標楷體"/>
              </w:rPr>
            </w:pPr>
            <w:r w:rsidRPr="001E6A87">
              <w:rPr>
                <w:rFonts w:ascii="標楷體" w:eastAsia="標楷體" w:hAnsi="標楷體"/>
              </w:rPr>
              <w:t>聲請解釋憲法之目的。</w:t>
            </w:r>
          </w:p>
          <w:p w:rsidR="00B33316" w:rsidRPr="001E6A87" w:rsidRDefault="00B33316" w:rsidP="00B33316">
            <w:pPr>
              <w:pStyle w:val="a3"/>
              <w:numPr>
                <w:ilvl w:val="0"/>
                <w:numId w:val="136"/>
              </w:numPr>
              <w:ind w:leftChars="0"/>
              <w:jc w:val="both"/>
              <w:rPr>
                <w:rFonts w:ascii="標楷體" w:eastAsia="標楷體" w:hAnsi="標楷體"/>
              </w:rPr>
            </w:pPr>
            <w:r w:rsidRPr="001E6A87">
              <w:rPr>
                <w:rFonts w:ascii="標楷體" w:eastAsia="標楷體" w:hAnsi="標楷體"/>
              </w:rPr>
              <w:t>疑義或爭議之性質與經過，及涉及之憲法條文。</w:t>
            </w:r>
          </w:p>
          <w:p w:rsidR="00B33316" w:rsidRPr="001E6A87" w:rsidRDefault="00B33316" w:rsidP="00B33316">
            <w:pPr>
              <w:pStyle w:val="a3"/>
              <w:numPr>
                <w:ilvl w:val="0"/>
                <w:numId w:val="136"/>
              </w:numPr>
              <w:ind w:leftChars="0"/>
              <w:jc w:val="both"/>
              <w:rPr>
                <w:rFonts w:ascii="標楷體" w:eastAsia="標楷體" w:hAnsi="標楷體"/>
              </w:rPr>
            </w:pPr>
            <w:r w:rsidRPr="001E6A87">
              <w:rPr>
                <w:rFonts w:ascii="標楷體" w:eastAsia="標楷體" w:hAnsi="標楷體"/>
              </w:rPr>
              <w:t>聲請解釋憲法之理由及聲請人對本案所持之立場與見解。</w:t>
            </w:r>
          </w:p>
          <w:p w:rsidR="00B33316" w:rsidRPr="001E6A87" w:rsidRDefault="00B33316" w:rsidP="00B33316">
            <w:pPr>
              <w:pStyle w:val="a3"/>
              <w:numPr>
                <w:ilvl w:val="0"/>
                <w:numId w:val="136"/>
              </w:numPr>
              <w:ind w:leftChars="0"/>
              <w:jc w:val="both"/>
              <w:rPr>
                <w:rFonts w:ascii="標楷體" w:eastAsia="標楷體" w:hAnsi="標楷體"/>
              </w:rPr>
            </w:pPr>
            <w:r w:rsidRPr="001E6A87">
              <w:rPr>
                <w:rFonts w:ascii="標楷體" w:eastAsia="標楷體" w:hAnsi="標楷體"/>
              </w:rPr>
              <w:t>關係文件之名稱及件數。</w:t>
            </w:r>
          </w:p>
          <w:p w:rsidR="00B33316" w:rsidRPr="001E6A87" w:rsidRDefault="00B33316" w:rsidP="006058EE">
            <w:pPr>
              <w:ind w:leftChars="100" w:left="240" w:firstLineChars="200" w:firstLine="480"/>
              <w:jc w:val="both"/>
              <w:rPr>
                <w:rFonts w:ascii="標楷體" w:eastAsia="標楷體" w:hAnsi="標楷體"/>
              </w:rPr>
            </w:pPr>
            <w:r w:rsidRPr="001E6A87">
              <w:rPr>
                <w:rFonts w:ascii="標楷體" w:eastAsia="標楷體" w:hAnsi="標楷體" w:hint="eastAsia"/>
              </w:rPr>
              <w:t>聲請統一解釋，應以聲請</w:t>
            </w:r>
            <w:proofErr w:type="gramStart"/>
            <w:r w:rsidRPr="001E6A87">
              <w:rPr>
                <w:rFonts w:ascii="標楷體" w:eastAsia="標楷體" w:hAnsi="標楷體" w:hint="eastAsia"/>
              </w:rPr>
              <w:t>書敘明左</w:t>
            </w:r>
            <w:proofErr w:type="gramEnd"/>
            <w:r w:rsidRPr="001E6A87">
              <w:rPr>
                <w:rFonts w:ascii="標楷體" w:eastAsia="標楷體" w:hAnsi="標楷體" w:hint="eastAsia"/>
              </w:rPr>
              <w:t>列事項向司法院為之：</w:t>
            </w:r>
          </w:p>
          <w:p w:rsidR="00B33316" w:rsidRPr="001E6A87" w:rsidRDefault="00B33316" w:rsidP="00B33316">
            <w:pPr>
              <w:pStyle w:val="a3"/>
              <w:numPr>
                <w:ilvl w:val="0"/>
                <w:numId w:val="138"/>
              </w:numPr>
              <w:ind w:leftChars="0"/>
              <w:jc w:val="both"/>
              <w:rPr>
                <w:rFonts w:ascii="標楷體" w:eastAsia="標楷體" w:hAnsi="標楷體"/>
              </w:rPr>
            </w:pPr>
            <w:r w:rsidRPr="001E6A87">
              <w:rPr>
                <w:rFonts w:ascii="標楷體" w:eastAsia="標楷體" w:hAnsi="標楷體" w:hint="eastAsia"/>
              </w:rPr>
              <w:t>聲請統一解釋之目的。</w:t>
            </w:r>
          </w:p>
          <w:p w:rsidR="00B33316" w:rsidRPr="001E6A87" w:rsidRDefault="00B33316" w:rsidP="00B33316">
            <w:pPr>
              <w:pStyle w:val="a3"/>
              <w:numPr>
                <w:ilvl w:val="0"/>
                <w:numId w:val="138"/>
              </w:numPr>
              <w:ind w:leftChars="0"/>
              <w:jc w:val="both"/>
              <w:rPr>
                <w:rFonts w:ascii="標楷體" w:eastAsia="標楷體" w:hAnsi="標楷體"/>
              </w:rPr>
            </w:pPr>
            <w:r w:rsidRPr="001E6A87">
              <w:rPr>
                <w:rFonts w:ascii="標楷體" w:eastAsia="標楷體" w:hAnsi="標楷體" w:hint="eastAsia"/>
              </w:rPr>
              <w:lastRenderedPageBreak/>
              <w:t>法律或命令見解發生歧異之經過及涉及之法律或命令條文。</w:t>
            </w:r>
          </w:p>
          <w:p w:rsidR="00B33316" w:rsidRPr="001E6A87" w:rsidRDefault="00B33316" w:rsidP="00B33316">
            <w:pPr>
              <w:pStyle w:val="a3"/>
              <w:numPr>
                <w:ilvl w:val="0"/>
                <w:numId w:val="138"/>
              </w:numPr>
              <w:ind w:leftChars="0"/>
              <w:jc w:val="both"/>
              <w:rPr>
                <w:rFonts w:ascii="標楷體" w:eastAsia="標楷體" w:hAnsi="標楷體"/>
              </w:rPr>
            </w:pPr>
            <w:r w:rsidRPr="001E6A87">
              <w:rPr>
                <w:rFonts w:ascii="標楷體" w:eastAsia="標楷體" w:hAnsi="標楷體" w:hint="eastAsia"/>
              </w:rPr>
              <w:t>聲請解釋之理由及聲請人對本案所持之立場與見解。</w:t>
            </w:r>
          </w:p>
          <w:p w:rsidR="00B33316" w:rsidRPr="001E6A87" w:rsidRDefault="00B33316" w:rsidP="00B33316">
            <w:pPr>
              <w:pStyle w:val="a3"/>
              <w:numPr>
                <w:ilvl w:val="0"/>
                <w:numId w:val="138"/>
              </w:numPr>
              <w:ind w:leftChars="0"/>
              <w:jc w:val="both"/>
              <w:rPr>
                <w:rFonts w:ascii="標楷體" w:eastAsia="標楷體" w:hAnsi="標楷體"/>
              </w:rPr>
            </w:pPr>
            <w:r w:rsidRPr="001E6A87">
              <w:rPr>
                <w:rFonts w:ascii="標楷體" w:eastAsia="標楷體" w:hAnsi="標楷體" w:hint="eastAsia"/>
              </w:rPr>
              <w:t>關係文件之名稱及件數。</w:t>
            </w: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84"/>
              </w:numPr>
              <w:jc w:val="both"/>
              <w:rPr>
                <w:rFonts w:ascii="標楷體" w:eastAsia="標楷體" w:hAnsi="標楷體"/>
              </w:rPr>
            </w:pPr>
            <w:r w:rsidRPr="001E6A87">
              <w:rPr>
                <w:rFonts w:ascii="標楷體" w:eastAsia="標楷體" w:hAnsi="標楷體" w:hint="eastAsia"/>
              </w:rPr>
              <w:lastRenderedPageBreak/>
              <w:t>條次變更，並修正之。</w:t>
            </w:r>
          </w:p>
          <w:p w:rsidR="00B33316" w:rsidRPr="001E6A87" w:rsidRDefault="00B33316" w:rsidP="00B33316">
            <w:pPr>
              <w:numPr>
                <w:ilvl w:val="0"/>
                <w:numId w:val="84"/>
              </w:numPr>
              <w:jc w:val="both"/>
              <w:rPr>
                <w:rFonts w:ascii="標楷體" w:eastAsia="標楷體" w:hAnsi="標楷體"/>
              </w:rPr>
            </w:pPr>
            <w:r w:rsidRPr="001E6A87">
              <w:rPr>
                <w:rFonts w:ascii="標楷體" w:eastAsia="標楷體" w:hAnsi="標楷體" w:cs="細明體" w:hint="eastAsia"/>
                <w:bCs/>
              </w:rPr>
              <w:t>本條就現行條文第八條第二</w:t>
            </w:r>
            <w:proofErr w:type="gramStart"/>
            <w:r w:rsidRPr="001E6A87">
              <w:rPr>
                <w:rFonts w:ascii="標楷體" w:eastAsia="標楷體" w:hAnsi="標楷體" w:cs="細明體" w:hint="eastAsia"/>
                <w:bCs/>
              </w:rPr>
              <w:t>項所定聲請</w:t>
            </w:r>
            <w:proofErr w:type="gramEnd"/>
            <w:r w:rsidRPr="001E6A87">
              <w:rPr>
                <w:rFonts w:ascii="標楷體" w:eastAsia="標楷體" w:hAnsi="標楷體" w:cs="細明體" w:hint="eastAsia"/>
                <w:bCs/>
              </w:rPr>
              <w:t>統一解釋聲請書之程式修正後移列，並比照本法第五十條關於人民聲請法規範及裁判憲法審查聲請書程式之規定，</w:t>
            </w:r>
            <w:proofErr w:type="gramStart"/>
            <w:r w:rsidRPr="001E6A87">
              <w:rPr>
                <w:rFonts w:ascii="標楷體" w:eastAsia="標楷體" w:hAnsi="標楷體" w:cs="細明體" w:hint="eastAsia"/>
                <w:bCs/>
              </w:rPr>
              <w:t>明定聲請</w:t>
            </w:r>
            <w:proofErr w:type="gramEnd"/>
            <w:r w:rsidRPr="001E6A87">
              <w:rPr>
                <w:rFonts w:ascii="標楷體" w:eastAsia="標楷體" w:hAnsi="標楷體" w:cs="細明體" w:hint="eastAsia"/>
                <w:bCs/>
              </w:rPr>
              <w:t>統一解釋之聲請書程式。</w:t>
            </w:r>
          </w:p>
        </w:tc>
      </w:tr>
      <w:tr w:rsidR="00B33316" w:rsidRPr="001E6A87" w:rsidTr="006058EE">
        <w:tc>
          <w:tcPr>
            <w:tcW w:w="1687" w:type="pct"/>
          </w:tcPr>
          <w:p w:rsidR="00B33316" w:rsidRPr="001E6A87" w:rsidRDefault="00B33316" w:rsidP="006058EE">
            <w:pPr>
              <w:autoSpaceDE w:val="0"/>
              <w:autoSpaceDN w:val="0"/>
              <w:adjustRightInd w:val="0"/>
              <w:ind w:left="240" w:hangingChars="100" w:hanging="240"/>
              <w:jc w:val="both"/>
              <w:rPr>
                <w:rFonts w:ascii="標楷體" w:eastAsia="標楷體" w:hAnsi="標楷體"/>
                <w:u w:val="single"/>
                <w:lang w:val="zh-TW"/>
              </w:rPr>
            </w:pPr>
            <w:r w:rsidRPr="001E6A87">
              <w:rPr>
                <w:rFonts w:ascii="標楷體" w:eastAsia="標楷體" w:hAnsi="標楷體" w:cs="標楷體" w:hint="eastAsia"/>
                <w:bCs/>
                <w:lang w:val="zh-TW"/>
              </w:rPr>
              <w:t>第八十六條</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憲法法庭審理本章案件時，就不同審判權之終審法院，對於確定終局裁判適用同一法規範所生之歧異見解，得函請各該終審法院說明。</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jc w:val="both"/>
              <w:rPr>
                <w:rFonts w:ascii="標楷體" w:eastAsia="標楷體" w:hAnsi="標楷體"/>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85"/>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152"/>
              </w:numPr>
              <w:jc w:val="both"/>
              <w:rPr>
                <w:rFonts w:ascii="標楷體" w:eastAsia="標楷體" w:hAnsi="標楷體"/>
              </w:rPr>
            </w:pPr>
            <w:r w:rsidRPr="001E6A87">
              <w:rPr>
                <w:rFonts w:ascii="標楷體" w:eastAsia="標楷體" w:hAnsi="標楷體" w:hint="eastAsia"/>
              </w:rPr>
              <w:t>我國</w:t>
            </w:r>
            <w:proofErr w:type="gramStart"/>
            <w:r w:rsidRPr="001E6A87">
              <w:rPr>
                <w:rFonts w:ascii="標楷體" w:eastAsia="標楷體" w:hAnsi="標楷體" w:hint="eastAsia"/>
              </w:rPr>
              <w:t>採</w:t>
            </w:r>
            <w:proofErr w:type="gramEnd"/>
            <w:r w:rsidRPr="001E6A87">
              <w:rPr>
                <w:rFonts w:ascii="標楷體" w:eastAsia="標楷體" w:hAnsi="標楷體" w:hint="eastAsia"/>
              </w:rPr>
              <w:t>多元法院審判體系，而有審理民、刑事案件之最高法院、審理行政訴訟事件之最高行政法院及審理公務員懲戒事項之公務員懲戒委員會等不同審判系統終審法院。統一解釋之程序，涉及司法院大法官解釋權與各級法院法令適用職權二者於功能上之分工，為求分工適當及相互尊重，有必要建立憲法法庭與終審法院間之溝通管道，</w:t>
            </w:r>
            <w:proofErr w:type="gramStart"/>
            <w:r w:rsidRPr="001E6A87">
              <w:rPr>
                <w:rFonts w:ascii="標楷體" w:eastAsia="標楷體" w:hAnsi="標楷體" w:hint="eastAsia"/>
              </w:rPr>
              <w:t>爰</w:t>
            </w:r>
            <w:proofErr w:type="gramEnd"/>
            <w:r w:rsidRPr="001E6A87">
              <w:rPr>
                <w:rFonts w:ascii="標楷體" w:eastAsia="標楷體" w:hAnsi="標楷體" w:hint="eastAsia"/>
              </w:rPr>
              <w:t>於本條規定憲法法庭得函請適用法規範發生歧異見解之不同審判權之終審法院，說明其法律意見。</w:t>
            </w:r>
          </w:p>
        </w:tc>
      </w:tr>
      <w:tr w:rsidR="00B33316" w:rsidRPr="001E6A87" w:rsidTr="006058EE">
        <w:tc>
          <w:tcPr>
            <w:tcW w:w="1687" w:type="pct"/>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r w:rsidRPr="001E6A87">
              <w:rPr>
                <w:rFonts w:ascii="標楷體" w:eastAsia="標楷體" w:hAnsi="標楷體" w:cs="標楷體" w:hint="eastAsia"/>
                <w:bCs/>
                <w:lang w:val="zh-TW"/>
              </w:rPr>
              <w:t>第</w:t>
            </w:r>
            <w:r w:rsidRPr="001E6A87">
              <w:rPr>
                <w:rFonts w:ascii="標楷體" w:eastAsia="標楷體" w:hAnsi="標楷體" w:cs="標楷體" w:hint="eastAsia"/>
                <w:bCs/>
                <w:u w:val="single"/>
                <w:lang w:val="zh-TW"/>
              </w:rPr>
              <w:t>八十七</w:t>
            </w:r>
            <w:r w:rsidRPr="001E6A87">
              <w:rPr>
                <w:rFonts w:ascii="標楷體" w:eastAsia="標楷體" w:hAnsi="標楷體" w:cs="標楷體" w:hint="eastAsia"/>
                <w:bCs/>
                <w:lang w:val="zh-TW"/>
              </w:rPr>
              <w:t>條</w:t>
            </w:r>
            <w:r w:rsidRPr="001E6A87">
              <w:rPr>
                <w:rFonts w:ascii="標楷體" w:eastAsia="標楷體" w:hAnsi="標楷體" w:cs="標楷體"/>
                <w:bCs/>
                <w:lang w:val="zh-TW"/>
              </w:rPr>
              <w:t xml:space="preserve">  </w:t>
            </w:r>
            <w:r w:rsidRPr="001E6A87">
              <w:rPr>
                <w:rFonts w:ascii="標楷體" w:eastAsia="標楷體" w:hAnsi="標楷體" w:cs="標楷體" w:hint="eastAsia"/>
                <w:u w:val="single"/>
                <w:lang w:val="zh-TW"/>
              </w:rPr>
              <w:t>本章案件</w:t>
            </w:r>
            <w:r w:rsidRPr="001E6A87">
              <w:rPr>
                <w:rFonts w:ascii="標楷體" w:eastAsia="標楷體" w:hAnsi="標楷體" w:cs="標楷體" w:hint="eastAsia"/>
                <w:u w:val="single"/>
                <w:lang w:val="zh-TW"/>
              </w:rPr>
              <w:lastRenderedPageBreak/>
              <w:t>之受理及其評決</w:t>
            </w:r>
            <w:r w:rsidRPr="001E6A87">
              <w:rPr>
                <w:rFonts w:ascii="標楷體" w:eastAsia="標楷體" w:hAnsi="標楷體" w:cs="標楷體" w:hint="eastAsia"/>
                <w:lang w:val="zh-TW"/>
              </w:rPr>
              <w:t>，應有大法官現有總額</w:t>
            </w:r>
            <w:r w:rsidRPr="001E6A87">
              <w:rPr>
                <w:rFonts w:ascii="標楷體" w:eastAsia="標楷體" w:hAnsi="標楷體" w:cs="標楷體" w:hint="eastAsia"/>
                <w:u w:val="single"/>
                <w:lang w:val="zh-TW"/>
              </w:rPr>
              <w:t>過半數參與評議，參與評議大法官</w:t>
            </w:r>
            <w:r w:rsidRPr="001E6A87">
              <w:rPr>
                <w:rFonts w:ascii="標楷體" w:eastAsia="標楷體" w:hAnsi="標楷體" w:cs="標楷體" w:hint="eastAsia"/>
                <w:lang w:val="zh-TW"/>
              </w:rPr>
              <w:t>過半數同意。</w:t>
            </w:r>
            <w:r w:rsidRPr="001E6A87">
              <w:rPr>
                <w:rFonts w:ascii="標楷體" w:eastAsia="標楷體" w:hAnsi="標楷體" w:cs="標楷體" w:hint="eastAsia"/>
                <w:u w:val="single"/>
              </w:rPr>
              <w:t>未達同意受理人數者，應裁定不受理。</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hint="eastAsia"/>
              </w:rPr>
              <w:lastRenderedPageBreak/>
              <w:t xml:space="preserve">第十四條  </w:t>
            </w:r>
            <w:r w:rsidRPr="001E6A87">
              <w:rPr>
                <w:rFonts w:ascii="標楷體" w:eastAsia="標楷體" w:hAnsi="標楷體"/>
              </w:rPr>
              <w:t>大法官解釋</w:t>
            </w:r>
            <w:r w:rsidRPr="001E6A87">
              <w:rPr>
                <w:rFonts w:ascii="標楷體" w:eastAsia="標楷體" w:hAnsi="標楷體"/>
              </w:rPr>
              <w:lastRenderedPageBreak/>
              <w:t>憲法，應有大法官現有總額三分之二之出席，及出席人三分之二同意，方得通過。但宣告命令牴觸憲法時，以出席人過半數同意行之。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lang w:val="zh-TW"/>
              </w:rPr>
            </w:pPr>
            <w:r w:rsidRPr="001E6A87">
              <w:rPr>
                <w:rFonts w:ascii="標楷體" w:eastAsia="標楷體" w:hAnsi="標楷體" w:hint="eastAsia"/>
              </w:rPr>
              <w:t>大法官統一解釋法律及命令，應有大法官現有總額過半數之出席，及出席人過半數之同意，方得通過。</w:t>
            </w: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86"/>
              </w:numPr>
              <w:jc w:val="both"/>
              <w:rPr>
                <w:rFonts w:ascii="標楷體" w:eastAsia="標楷體" w:hAnsi="標楷體"/>
              </w:rPr>
            </w:pPr>
            <w:r w:rsidRPr="001E6A87">
              <w:rPr>
                <w:rFonts w:ascii="標楷體" w:eastAsia="標楷體" w:hAnsi="標楷體" w:hint="eastAsia"/>
              </w:rPr>
              <w:lastRenderedPageBreak/>
              <w:t>條次變更，並修正</w:t>
            </w:r>
            <w:r w:rsidRPr="001E6A87">
              <w:rPr>
                <w:rFonts w:ascii="標楷體" w:eastAsia="標楷體" w:hAnsi="標楷體" w:hint="eastAsia"/>
              </w:rPr>
              <w:lastRenderedPageBreak/>
              <w:t>之。</w:t>
            </w:r>
          </w:p>
          <w:p w:rsidR="00B33316" w:rsidRPr="001E6A87" w:rsidRDefault="00B33316" w:rsidP="00B33316">
            <w:pPr>
              <w:numPr>
                <w:ilvl w:val="0"/>
                <w:numId w:val="85"/>
              </w:numPr>
              <w:jc w:val="both"/>
              <w:rPr>
                <w:rFonts w:ascii="標楷體" w:eastAsia="標楷體" w:hAnsi="標楷體"/>
              </w:rPr>
            </w:pPr>
            <w:proofErr w:type="gramStart"/>
            <w:r w:rsidRPr="001E6A87">
              <w:rPr>
                <w:rFonts w:ascii="標楷體" w:eastAsia="標楷體" w:hAnsi="標楷體" w:hint="eastAsia"/>
              </w:rPr>
              <w:t>本條依現行</w:t>
            </w:r>
            <w:proofErr w:type="gramEnd"/>
            <w:r w:rsidRPr="001E6A87">
              <w:rPr>
                <w:rFonts w:ascii="標楷體" w:eastAsia="標楷體" w:hAnsi="標楷體" w:hint="eastAsia"/>
              </w:rPr>
              <w:t>條文第十四條第二項所定統一解釋評決門檻，明定審理統一解釋案件應有之參與評議、受理及評決之人數。並明定未達同意受理人數者，即應作成裁定不受理。</w:t>
            </w:r>
            <w:r w:rsidRPr="001E6A87">
              <w:rPr>
                <w:rFonts w:ascii="標楷體" w:eastAsia="標楷體" w:hAnsi="標楷體" w:hint="eastAsia"/>
              </w:rPr>
              <w:tab/>
            </w:r>
          </w:p>
        </w:tc>
      </w:tr>
      <w:tr w:rsidR="00B33316" w:rsidRPr="001E6A87" w:rsidTr="006058EE">
        <w:tc>
          <w:tcPr>
            <w:tcW w:w="1687" w:type="pct"/>
          </w:tcPr>
          <w:p w:rsidR="00B33316" w:rsidRPr="001E6A87" w:rsidRDefault="00B33316" w:rsidP="006058EE">
            <w:pPr>
              <w:ind w:left="240" w:hangingChars="100" w:hanging="240"/>
              <w:jc w:val="both"/>
              <w:rPr>
                <w:rFonts w:ascii="標楷體" w:eastAsia="標楷體" w:hAnsi="標楷體"/>
              </w:rPr>
            </w:pPr>
            <w:r w:rsidRPr="001E6A87">
              <w:rPr>
                <w:rFonts w:ascii="標楷體" w:eastAsia="標楷體" w:hAnsi="標楷體" w:cs="標楷體" w:hint="eastAsia"/>
                <w:bCs/>
                <w:lang w:val="zh-TW"/>
              </w:rPr>
              <w:lastRenderedPageBreak/>
              <w:t>第八十八條</w:t>
            </w:r>
            <w:r w:rsidRPr="001E6A87">
              <w:rPr>
                <w:rFonts w:ascii="標楷體" w:eastAsia="標楷體" w:hAnsi="標楷體" w:cs="標楷體"/>
                <w:bCs/>
                <w:lang w:val="zh-TW"/>
              </w:rPr>
              <w:t xml:space="preserve">  </w:t>
            </w:r>
            <w:r w:rsidRPr="001E6A87">
              <w:rPr>
                <w:rFonts w:ascii="標楷體" w:eastAsia="標楷體" w:hAnsi="標楷體" w:hint="eastAsia"/>
              </w:rPr>
              <w:t>憲法法庭判決就法規範所表示之見解與原因案件確定終局裁判</w:t>
            </w:r>
            <w:proofErr w:type="gramStart"/>
            <w:r w:rsidRPr="001E6A87">
              <w:rPr>
                <w:rFonts w:ascii="標楷體" w:eastAsia="標楷體" w:hAnsi="標楷體" w:hint="eastAsia"/>
              </w:rPr>
              <w:t>有異時</w:t>
            </w:r>
            <w:proofErr w:type="gramEnd"/>
            <w:r w:rsidRPr="001E6A87">
              <w:rPr>
                <w:rFonts w:ascii="標楷體" w:eastAsia="標楷體" w:hAnsi="標楷體" w:hint="eastAsia"/>
              </w:rPr>
              <w:t>，聲請人得依法定程序或判決意旨請求救濟。原因案件為刑事確定裁判者，檢察總長亦得據以提起非常上訴。</w:t>
            </w:r>
          </w:p>
          <w:p w:rsidR="00B33316" w:rsidRPr="001E6A87" w:rsidRDefault="00B33316" w:rsidP="006058EE">
            <w:pPr>
              <w:autoSpaceDE w:val="0"/>
              <w:autoSpaceDN w:val="0"/>
              <w:adjustRightInd w:val="0"/>
              <w:ind w:left="252" w:hanging="252"/>
              <w:jc w:val="both"/>
              <w:rPr>
                <w:rFonts w:ascii="標楷體" w:eastAsia="標楷體" w:hAnsi="標楷體" w:cs="標楷體"/>
                <w:lang w:val="zh-TW"/>
              </w:rPr>
            </w:pPr>
            <w:r w:rsidRPr="001E6A87">
              <w:rPr>
                <w:rFonts w:ascii="標楷體" w:eastAsia="標楷體" w:hAnsi="標楷體" w:cs="標楷體" w:hint="eastAsia"/>
                <w:lang w:val="zh-TW"/>
              </w:rPr>
              <w:t xml:space="preserve">   </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ind w:leftChars="100" w:left="240" w:firstLineChars="209" w:firstLine="502"/>
              <w:jc w:val="both"/>
              <w:rPr>
                <w:rFonts w:ascii="標楷體" w:eastAsia="標楷體" w:hAnsi="標楷體"/>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88"/>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86"/>
              </w:numPr>
              <w:jc w:val="both"/>
              <w:rPr>
                <w:rFonts w:ascii="標楷體" w:eastAsia="標楷體" w:hAnsi="標楷體"/>
              </w:rPr>
            </w:pPr>
            <w:r w:rsidRPr="001E6A87">
              <w:rPr>
                <w:rFonts w:ascii="標楷體" w:eastAsia="標楷體" w:hAnsi="標楷體" w:hint="eastAsia"/>
              </w:rPr>
              <w:t>依司法院釋字第一八八號解釋意旨，引起歧見之案件，其確定終局裁判適用法規範所表示之見解，經解釋為違背法令之</w:t>
            </w:r>
            <w:proofErr w:type="gramStart"/>
            <w:r w:rsidRPr="001E6A87">
              <w:rPr>
                <w:rFonts w:ascii="標楷體" w:eastAsia="標楷體" w:hAnsi="標楷體" w:hint="eastAsia"/>
              </w:rPr>
              <w:t>本旨時</w:t>
            </w:r>
            <w:proofErr w:type="gramEnd"/>
            <w:r w:rsidRPr="001E6A87">
              <w:rPr>
                <w:rFonts w:ascii="標楷體" w:eastAsia="標楷體" w:hAnsi="標楷體" w:hint="eastAsia"/>
              </w:rPr>
              <w:t>，即屬適用法規顯有錯誤或違背法令，應許當事人據以為再審或非常上訴之理由，請求救濟，</w:t>
            </w:r>
            <w:proofErr w:type="gramStart"/>
            <w:r w:rsidRPr="001E6A87">
              <w:rPr>
                <w:rFonts w:ascii="標楷體" w:eastAsia="標楷體" w:hAnsi="標楷體" w:hint="eastAsia"/>
              </w:rPr>
              <w:t>爰</w:t>
            </w:r>
            <w:proofErr w:type="gramEnd"/>
            <w:r w:rsidRPr="001E6A87">
              <w:rPr>
                <w:rFonts w:ascii="標楷體" w:eastAsia="標楷體" w:hAnsi="標楷體" w:hint="eastAsia"/>
              </w:rPr>
              <w:t>於本條規定，該受不利確定終局裁判之聲請人，得依法定程序或判決意旨請求救濟，使已確定之原因案件重啟救濟程序；檢察總長亦得依法定職權或</w:t>
            </w:r>
            <w:proofErr w:type="gramStart"/>
            <w:r w:rsidRPr="001E6A87">
              <w:rPr>
                <w:rFonts w:ascii="標楷體" w:eastAsia="標楷體" w:hAnsi="標楷體" w:hint="eastAsia"/>
              </w:rPr>
              <w:t>依聲請據</w:t>
            </w:r>
            <w:proofErr w:type="gramEnd"/>
            <w:r w:rsidRPr="001E6A87">
              <w:rPr>
                <w:rFonts w:ascii="標楷體" w:eastAsia="標楷體" w:hAnsi="標楷體" w:hint="eastAsia"/>
              </w:rPr>
              <w:t>以提起非常上訴。</w:t>
            </w:r>
          </w:p>
        </w:tc>
      </w:tr>
      <w:tr w:rsidR="00B33316" w:rsidRPr="001E6A87" w:rsidTr="006058EE">
        <w:tc>
          <w:tcPr>
            <w:tcW w:w="1687" w:type="pct"/>
          </w:tcPr>
          <w:p w:rsidR="00B33316" w:rsidRPr="001E6A87" w:rsidRDefault="00B33316" w:rsidP="006058EE">
            <w:pPr>
              <w:autoSpaceDE w:val="0"/>
              <w:autoSpaceDN w:val="0"/>
              <w:adjustRightInd w:val="0"/>
              <w:ind w:left="252" w:hanging="252"/>
              <w:jc w:val="both"/>
              <w:rPr>
                <w:rFonts w:ascii="標楷體" w:eastAsia="標楷體" w:hAnsi="標楷體"/>
              </w:rPr>
            </w:pPr>
            <w:r w:rsidRPr="001E6A87">
              <w:rPr>
                <w:rFonts w:ascii="標楷體" w:eastAsia="標楷體" w:hAnsi="標楷體" w:cs="標楷體" w:hint="eastAsia"/>
                <w:bCs/>
                <w:lang w:val="zh-TW"/>
              </w:rPr>
              <w:t>第八十九條</w:t>
            </w:r>
            <w:r w:rsidRPr="001E6A87">
              <w:rPr>
                <w:rFonts w:ascii="標楷體" w:eastAsia="標楷體" w:hAnsi="標楷體" w:cs="標楷體"/>
                <w:bCs/>
                <w:lang w:val="zh-TW"/>
              </w:rPr>
              <w:t xml:space="preserve">  </w:t>
            </w:r>
            <w:r w:rsidRPr="001E6A87">
              <w:rPr>
                <w:rFonts w:ascii="標楷體" w:eastAsia="標楷體" w:hAnsi="標楷體" w:hint="eastAsia"/>
              </w:rPr>
              <w:t>憲法法庭就法規範見解所為之統一解釋判決，各法院應依判決意旨為裁判。</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strike/>
                <w:lang w:val="zh-TW"/>
              </w:rPr>
            </w:pPr>
            <w:r w:rsidRPr="001E6A87">
              <w:rPr>
                <w:rFonts w:ascii="標楷體" w:eastAsia="標楷體" w:hAnsi="標楷體" w:hint="eastAsia"/>
              </w:rPr>
              <w:lastRenderedPageBreak/>
              <w:t>前項判決不影響各法院已確定裁判之效力。</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87"/>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88"/>
              </w:numPr>
              <w:jc w:val="both"/>
              <w:rPr>
                <w:rFonts w:ascii="標楷體" w:eastAsia="標楷體" w:hAnsi="標楷體"/>
                <w:strike/>
              </w:rPr>
            </w:pPr>
            <w:r w:rsidRPr="001E6A87">
              <w:rPr>
                <w:rFonts w:ascii="標楷體" w:eastAsia="標楷體" w:hAnsi="標楷體" w:hint="eastAsia"/>
              </w:rPr>
              <w:t>本條規定憲法法庭統一解釋法律及命令判決之效力。</w:t>
            </w:r>
          </w:p>
        </w:tc>
      </w:tr>
      <w:tr w:rsidR="00B33316" w:rsidRPr="001E6A87" w:rsidTr="006058EE">
        <w:tc>
          <w:tcPr>
            <w:tcW w:w="1687" w:type="pct"/>
            <w:vAlign w:val="center"/>
          </w:tcPr>
          <w:p w:rsidR="00B33316" w:rsidRPr="001E6A87" w:rsidRDefault="00B33316" w:rsidP="006058EE">
            <w:pPr>
              <w:autoSpaceDE w:val="0"/>
              <w:autoSpaceDN w:val="0"/>
              <w:adjustRightInd w:val="0"/>
              <w:jc w:val="both"/>
              <w:rPr>
                <w:rFonts w:ascii="標楷體" w:eastAsia="標楷體" w:hAnsi="標楷體" w:cs="標楷體"/>
                <w:bCs/>
              </w:rPr>
            </w:pPr>
            <w:r w:rsidRPr="001E6A87">
              <w:rPr>
                <w:rFonts w:ascii="標楷體" w:eastAsia="標楷體" w:hAnsi="標楷體" w:cs="標楷體" w:hint="eastAsia"/>
                <w:bCs/>
                <w:lang w:val="zh-TW"/>
              </w:rPr>
              <w:t>第</w:t>
            </w:r>
            <w:r w:rsidRPr="001E6A87">
              <w:rPr>
                <w:rFonts w:ascii="標楷體" w:eastAsia="標楷體" w:hAnsi="標楷體" w:cs="標楷體" w:hint="eastAsia"/>
                <w:bCs/>
                <w:u w:val="single"/>
                <w:lang w:val="zh-TW"/>
              </w:rPr>
              <w:t>九</w:t>
            </w:r>
            <w:r w:rsidRPr="001E6A87">
              <w:rPr>
                <w:rFonts w:ascii="標楷體" w:eastAsia="標楷體" w:hAnsi="標楷體" w:cs="標楷體" w:hint="eastAsia"/>
                <w:bCs/>
                <w:lang w:val="zh-TW"/>
              </w:rPr>
              <w:t>章</w:t>
            </w:r>
            <w:r w:rsidRPr="001E6A87">
              <w:rPr>
                <w:rFonts w:ascii="標楷體" w:eastAsia="標楷體" w:hAnsi="標楷體" w:cs="標楷體"/>
                <w:bCs/>
                <w:lang w:val="zh-TW"/>
              </w:rPr>
              <w:t xml:space="preserve"> </w:t>
            </w:r>
            <w:r w:rsidRPr="001E6A87">
              <w:rPr>
                <w:rFonts w:ascii="標楷體" w:eastAsia="標楷體" w:hAnsi="標楷體" w:cs="標楷體" w:hint="eastAsia"/>
                <w:bCs/>
                <w:lang w:val="zh-TW"/>
              </w:rPr>
              <w:t>附則</w:t>
            </w:r>
          </w:p>
        </w:tc>
        <w:tc>
          <w:tcPr>
            <w:tcW w:w="1687" w:type="pct"/>
            <w:tcBorders>
              <w:top w:val="single" w:sz="4" w:space="0" w:color="auto"/>
              <w:left w:val="single" w:sz="4" w:space="0" w:color="auto"/>
              <w:bottom w:val="single" w:sz="4" w:space="0" w:color="auto"/>
              <w:right w:val="single" w:sz="4" w:space="0" w:color="auto"/>
            </w:tcBorders>
            <w:vAlign w:val="center"/>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r w:rsidRPr="001E6A87">
              <w:rPr>
                <w:rFonts w:ascii="標楷體" w:eastAsia="標楷體" w:hAnsi="標楷體" w:hint="eastAsia"/>
              </w:rPr>
              <w:t>第四章  附則</w:t>
            </w:r>
          </w:p>
        </w:tc>
        <w:tc>
          <w:tcPr>
            <w:tcW w:w="1626" w:type="pct"/>
            <w:tcBorders>
              <w:top w:val="single" w:sz="4" w:space="0" w:color="auto"/>
              <w:left w:val="single" w:sz="4" w:space="0" w:color="auto"/>
              <w:bottom w:val="single" w:sz="4" w:space="0" w:color="auto"/>
              <w:right w:val="single" w:sz="4" w:space="0" w:color="auto"/>
            </w:tcBorders>
            <w:vAlign w:val="center"/>
          </w:tcPr>
          <w:p w:rsidR="00B33316" w:rsidRPr="001E6A87" w:rsidRDefault="00B33316" w:rsidP="00B33316">
            <w:pPr>
              <w:numPr>
                <w:ilvl w:val="0"/>
                <w:numId w:val="188"/>
              </w:numPr>
              <w:jc w:val="both"/>
              <w:rPr>
                <w:rFonts w:ascii="標楷體" w:eastAsia="標楷體" w:hAnsi="標楷體"/>
              </w:rPr>
            </w:pPr>
            <w:proofErr w:type="gramStart"/>
            <w:r w:rsidRPr="001E6A87">
              <w:rPr>
                <w:rFonts w:ascii="標楷體" w:eastAsia="標楷體" w:hAnsi="標楷體" w:hint="eastAsia"/>
              </w:rPr>
              <w:t>章次變更</w:t>
            </w:r>
            <w:proofErr w:type="gramEnd"/>
            <w:r w:rsidRPr="001E6A87">
              <w:rPr>
                <w:rFonts w:ascii="標楷體" w:eastAsia="標楷體" w:hAnsi="標楷體" w:hint="eastAsia"/>
              </w:rPr>
              <w:t>。</w:t>
            </w:r>
          </w:p>
          <w:p w:rsidR="00B33316" w:rsidRPr="001E6A87" w:rsidRDefault="00B33316" w:rsidP="00B33316">
            <w:pPr>
              <w:numPr>
                <w:ilvl w:val="0"/>
                <w:numId w:val="188"/>
              </w:numPr>
              <w:jc w:val="both"/>
              <w:rPr>
                <w:rFonts w:ascii="標楷體" w:eastAsia="標楷體" w:hAnsi="標楷體"/>
              </w:rPr>
            </w:pPr>
            <w:r w:rsidRPr="001E6A87">
              <w:rPr>
                <w:rFonts w:ascii="標楷體" w:eastAsia="標楷體" w:hAnsi="標楷體" w:hint="eastAsia"/>
              </w:rPr>
              <w:t>將現行法有關服制、法庭席位布置及法規施行日期等，於本章明定；另因應本法修正施行前後案件處理所增訂之過渡條款，及訴訟卷宗保管、歸檔及保存事項規定，亦</w:t>
            </w:r>
            <w:proofErr w:type="gramStart"/>
            <w:r w:rsidRPr="001E6A87">
              <w:rPr>
                <w:rFonts w:ascii="標楷體" w:eastAsia="標楷體" w:hAnsi="標楷體" w:hint="eastAsia"/>
              </w:rPr>
              <w:t>併</w:t>
            </w:r>
            <w:proofErr w:type="gramEnd"/>
            <w:r w:rsidRPr="001E6A87">
              <w:rPr>
                <w:rFonts w:ascii="標楷體" w:eastAsia="標楷體" w:hAnsi="標楷體" w:hint="eastAsia"/>
              </w:rPr>
              <w:t>於本章規定之。</w:t>
            </w:r>
          </w:p>
        </w:tc>
      </w:tr>
      <w:tr w:rsidR="00B33316" w:rsidRPr="001E6A87" w:rsidTr="006058EE">
        <w:tc>
          <w:tcPr>
            <w:tcW w:w="1687" w:type="pct"/>
          </w:tcPr>
          <w:p w:rsidR="00B33316" w:rsidRPr="001E6A87" w:rsidRDefault="00B33316" w:rsidP="006058EE">
            <w:pPr>
              <w:autoSpaceDE w:val="0"/>
              <w:autoSpaceDN w:val="0"/>
              <w:adjustRightInd w:val="0"/>
              <w:ind w:left="240" w:hangingChars="100" w:hanging="240"/>
              <w:jc w:val="both"/>
              <w:rPr>
                <w:rFonts w:ascii="標楷體" w:eastAsia="標楷體" w:hAnsi="標楷體" w:cs="標楷體"/>
                <w:bCs/>
                <w:lang w:val="zh-TW"/>
              </w:rPr>
            </w:pPr>
            <w:r w:rsidRPr="001E6A87">
              <w:rPr>
                <w:rFonts w:ascii="標楷體" w:eastAsia="標楷體" w:hAnsi="標楷體" w:cs="標楷體" w:hint="eastAsia"/>
                <w:bCs/>
                <w:lang w:val="zh-TW"/>
              </w:rPr>
              <w:t xml:space="preserve">第九十條  </w:t>
            </w:r>
            <w:r w:rsidRPr="001E6A87">
              <w:rPr>
                <w:rFonts w:ascii="標楷體" w:eastAsia="標楷體" w:hAnsi="標楷體" w:hint="eastAsia"/>
                <w:kern w:val="0"/>
              </w:rPr>
              <w:t>本法修正施行前已</w:t>
            </w:r>
            <w:proofErr w:type="gramStart"/>
            <w:r w:rsidRPr="001E6A87">
              <w:rPr>
                <w:rFonts w:ascii="標楷體" w:eastAsia="標楷體" w:hAnsi="標楷體" w:hint="eastAsia"/>
                <w:kern w:val="0"/>
              </w:rPr>
              <w:t>繫屬而</w:t>
            </w:r>
            <w:proofErr w:type="gramEnd"/>
            <w:r w:rsidRPr="001E6A87">
              <w:rPr>
                <w:rFonts w:ascii="標楷體" w:eastAsia="標楷體" w:hAnsi="標楷體" w:hint="eastAsia"/>
                <w:kern w:val="0"/>
              </w:rPr>
              <w:t>尚未終結之案件，除</w:t>
            </w:r>
            <w:proofErr w:type="gramStart"/>
            <w:r w:rsidRPr="001E6A87">
              <w:rPr>
                <w:rFonts w:ascii="標楷體" w:eastAsia="標楷體" w:hAnsi="標楷體" w:hint="eastAsia"/>
                <w:kern w:val="0"/>
              </w:rPr>
              <w:t>本法別有</w:t>
            </w:r>
            <w:proofErr w:type="gramEnd"/>
            <w:r w:rsidRPr="001E6A87">
              <w:rPr>
                <w:rFonts w:ascii="標楷體" w:eastAsia="標楷體" w:hAnsi="標楷體" w:hint="eastAsia"/>
                <w:kern w:val="0"/>
              </w:rPr>
              <w:t>規定外，適用修正施行後之規定。但案件得否受理，依修正施行前之規定。</w:t>
            </w:r>
          </w:p>
          <w:p w:rsidR="00B33316" w:rsidRPr="001E6A87" w:rsidRDefault="00B33316" w:rsidP="006058EE">
            <w:pPr>
              <w:ind w:leftChars="100" w:left="240" w:firstLineChars="200" w:firstLine="480"/>
              <w:jc w:val="both"/>
              <w:rPr>
                <w:rFonts w:ascii="標楷體" w:eastAsia="標楷體" w:hAnsi="標楷體"/>
              </w:rPr>
            </w:pPr>
            <w:r w:rsidRPr="001E6A87">
              <w:rPr>
                <w:rFonts w:ascii="標楷體" w:eastAsia="標楷體" w:hAnsi="標楷體" w:hint="eastAsia"/>
                <w:kern w:val="0"/>
              </w:rPr>
              <w:t>本法修正施行前已</w:t>
            </w:r>
            <w:proofErr w:type="gramStart"/>
            <w:r w:rsidRPr="001E6A87">
              <w:rPr>
                <w:rFonts w:ascii="標楷體" w:eastAsia="標楷體" w:hAnsi="標楷體" w:hint="eastAsia"/>
                <w:kern w:val="0"/>
              </w:rPr>
              <w:t>繫屬而</w:t>
            </w:r>
            <w:proofErr w:type="gramEnd"/>
            <w:r w:rsidRPr="001E6A87">
              <w:rPr>
                <w:rFonts w:ascii="標楷體" w:eastAsia="標楷體" w:hAnsi="標楷體" w:hint="eastAsia"/>
                <w:kern w:val="0"/>
              </w:rPr>
              <w:t>尚未終結之原第五條第一項第一款前段、第三款前段及第七條第一項第一款案件，其審理程序分別</w:t>
            </w:r>
            <w:proofErr w:type="gramStart"/>
            <w:r w:rsidRPr="001E6A87">
              <w:rPr>
                <w:rFonts w:ascii="標楷體" w:eastAsia="標楷體" w:hAnsi="標楷體" w:hint="eastAsia"/>
                <w:kern w:val="0"/>
              </w:rPr>
              <w:t>準</w:t>
            </w:r>
            <w:proofErr w:type="gramEnd"/>
            <w:r w:rsidRPr="001E6A87">
              <w:rPr>
                <w:rFonts w:ascii="標楷體" w:eastAsia="標楷體" w:hAnsi="標楷體" w:hint="eastAsia"/>
                <w:kern w:val="0"/>
              </w:rPr>
              <w:t>用修正施行後第三章第一節及第八章之規定。</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jc w:val="both"/>
              <w:rPr>
                <w:rFonts w:ascii="標楷體" w:eastAsia="標楷體" w:hAnsi="標楷體"/>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128"/>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128"/>
              </w:numPr>
              <w:jc w:val="both"/>
              <w:rPr>
                <w:rFonts w:ascii="標楷體" w:eastAsia="標楷體" w:hAnsi="標楷體"/>
              </w:rPr>
            </w:pPr>
            <w:r w:rsidRPr="001E6A87">
              <w:rPr>
                <w:rFonts w:ascii="標楷體" w:eastAsia="標楷體" w:hAnsi="標楷體" w:hint="eastAsia"/>
              </w:rPr>
              <w:t>第一項:</w:t>
            </w:r>
          </w:p>
          <w:p w:rsidR="00B33316" w:rsidRPr="001E6A87" w:rsidRDefault="00B33316" w:rsidP="00B33316">
            <w:pPr>
              <w:numPr>
                <w:ilvl w:val="0"/>
                <w:numId w:val="189"/>
              </w:numPr>
              <w:ind w:leftChars="50" w:left="602" w:hanging="482"/>
              <w:jc w:val="both"/>
              <w:rPr>
                <w:rFonts w:ascii="標楷體" w:eastAsia="標楷體" w:hAnsi="標楷體"/>
              </w:rPr>
            </w:pPr>
            <w:r w:rsidRPr="001E6A87">
              <w:rPr>
                <w:rFonts w:ascii="標楷體" w:eastAsia="標楷體" w:hAnsi="標楷體" w:hint="eastAsia"/>
              </w:rPr>
              <w:t>本法修正施行後，於修正施行前已</w:t>
            </w:r>
            <w:proofErr w:type="gramStart"/>
            <w:r w:rsidRPr="001E6A87">
              <w:rPr>
                <w:rFonts w:ascii="標楷體" w:eastAsia="標楷體" w:hAnsi="標楷體" w:hint="eastAsia"/>
              </w:rPr>
              <w:t>繫屬而</w:t>
            </w:r>
            <w:proofErr w:type="gramEnd"/>
            <w:r w:rsidRPr="001E6A87">
              <w:rPr>
                <w:rFonts w:ascii="標楷體" w:eastAsia="標楷體" w:hAnsi="標楷體" w:hint="eastAsia"/>
              </w:rPr>
              <w:t>尚未終結之案件，如何適用本法，應予規範，</w:t>
            </w:r>
            <w:proofErr w:type="gramStart"/>
            <w:r w:rsidRPr="001E6A87">
              <w:rPr>
                <w:rFonts w:ascii="標楷體" w:eastAsia="標楷體" w:hAnsi="標楷體" w:hint="eastAsia"/>
              </w:rPr>
              <w:t>俾免新</w:t>
            </w:r>
            <w:proofErr w:type="gramEnd"/>
            <w:r w:rsidRPr="001E6A87">
              <w:rPr>
                <w:rFonts w:ascii="標楷體" w:eastAsia="標楷體" w:hAnsi="標楷體" w:hint="eastAsia"/>
              </w:rPr>
              <w:t>舊法適用之爭議。按程序從新實體從舊原則為訴訟法之基本法理，</w:t>
            </w:r>
            <w:proofErr w:type="gramStart"/>
            <w:r w:rsidRPr="001E6A87">
              <w:rPr>
                <w:rFonts w:ascii="標楷體" w:eastAsia="標楷體" w:hAnsi="標楷體" w:hint="eastAsia"/>
              </w:rPr>
              <w:t>爰</w:t>
            </w:r>
            <w:proofErr w:type="gramEnd"/>
            <w:r w:rsidRPr="001E6A87">
              <w:rPr>
                <w:rFonts w:ascii="標楷體" w:eastAsia="標楷體" w:hAnsi="標楷體" w:hint="eastAsia"/>
              </w:rPr>
              <w:t>為本項規定。是修正施行前已</w:t>
            </w:r>
            <w:proofErr w:type="gramStart"/>
            <w:r w:rsidRPr="001E6A87">
              <w:rPr>
                <w:rFonts w:ascii="標楷體" w:eastAsia="標楷體" w:hAnsi="標楷體" w:hint="eastAsia"/>
              </w:rPr>
              <w:t>繫屬而</w:t>
            </w:r>
            <w:proofErr w:type="gramEnd"/>
            <w:r w:rsidRPr="001E6A87">
              <w:rPr>
                <w:rFonts w:ascii="標楷體" w:eastAsia="標楷體" w:hAnsi="標楷體" w:hint="eastAsia"/>
              </w:rPr>
              <w:t>尚未終結之案件，其審理程序，自新法施行日起，完全依新法之規定。舉其最重要者，新法規定應以裁判之形式終結案件，則關於該裁判應由憲法法庭或審查庭為之，</w:t>
            </w:r>
            <w:r w:rsidRPr="001E6A87">
              <w:rPr>
                <w:rFonts w:ascii="標楷體" w:eastAsia="標楷體" w:hAnsi="標楷體" w:hint="eastAsia"/>
              </w:rPr>
              <w:lastRenderedPageBreak/>
              <w:t>乃至裁判書之形式及其效力</w:t>
            </w:r>
            <w:proofErr w:type="gramStart"/>
            <w:r w:rsidRPr="001E6A87">
              <w:rPr>
                <w:rFonts w:ascii="標楷體" w:eastAsia="標楷體" w:hAnsi="標楷體" w:hint="eastAsia"/>
              </w:rPr>
              <w:t>等等均應依</w:t>
            </w:r>
            <w:proofErr w:type="gramEnd"/>
            <w:r w:rsidRPr="001E6A87">
              <w:rPr>
                <w:rFonts w:ascii="標楷體" w:eastAsia="標楷體" w:hAnsi="標楷體" w:hint="eastAsia"/>
              </w:rPr>
              <w:t>新法之規定。</w:t>
            </w:r>
          </w:p>
          <w:p w:rsidR="00B33316" w:rsidRPr="001E6A87" w:rsidRDefault="00B33316" w:rsidP="00B33316">
            <w:pPr>
              <w:numPr>
                <w:ilvl w:val="0"/>
                <w:numId w:val="189"/>
              </w:numPr>
              <w:ind w:leftChars="50" w:left="602" w:hanging="482"/>
              <w:jc w:val="both"/>
              <w:rPr>
                <w:rFonts w:ascii="標楷體" w:eastAsia="標楷體" w:hAnsi="標楷體"/>
              </w:rPr>
            </w:pPr>
            <w:r w:rsidRPr="001E6A87">
              <w:rPr>
                <w:rFonts w:ascii="標楷體" w:eastAsia="標楷體" w:hAnsi="標楷體" w:hint="eastAsia"/>
              </w:rPr>
              <w:t>至於修正施行前已</w:t>
            </w:r>
            <w:proofErr w:type="gramStart"/>
            <w:r w:rsidRPr="001E6A87">
              <w:rPr>
                <w:rFonts w:ascii="標楷體" w:eastAsia="標楷體" w:hAnsi="標楷體" w:hint="eastAsia"/>
              </w:rPr>
              <w:t>繫屬而</w:t>
            </w:r>
            <w:proofErr w:type="gramEnd"/>
            <w:r w:rsidRPr="001E6A87">
              <w:rPr>
                <w:rFonts w:ascii="標楷體" w:eastAsia="標楷體" w:hAnsi="標楷體" w:hint="eastAsia"/>
              </w:rPr>
              <w:t>尚未終結之案件得否受理，涉及法定聲請要件之具備及符合，如屬舊法規定之訴訟類型，新法已不許聲請，或者新法及舊法就同一訴訟類型限制要件不同，考量聲請人之利益，亦考量避免結案速度對於個案適用要件可以左右，自應規定一律依舊法之要件規定予以審查是否具備及符合，以決定受理與否。例如關於聲請憲法疑義解釋案件及機關聲請統一解釋案件，</w:t>
            </w:r>
            <w:proofErr w:type="gramStart"/>
            <w:r w:rsidRPr="001E6A87">
              <w:rPr>
                <w:rFonts w:ascii="標楷體" w:eastAsia="標楷體" w:hAnsi="標楷體" w:hint="eastAsia"/>
              </w:rPr>
              <w:t>新法均已刪除</w:t>
            </w:r>
            <w:proofErr w:type="gramEnd"/>
            <w:r w:rsidRPr="001E6A87">
              <w:rPr>
                <w:rFonts w:ascii="標楷體" w:eastAsia="標楷體" w:hAnsi="標楷體" w:hint="eastAsia"/>
              </w:rPr>
              <w:t>，聲請人依現行條文第五條第一項第一款前段、第三款前段或第七條第一項第一款聲請之案件，於本法修正施行後已無同一之案件類型，如符合舊法之要件，不得</w:t>
            </w:r>
            <w:proofErr w:type="gramStart"/>
            <w:r w:rsidRPr="001E6A87">
              <w:rPr>
                <w:rFonts w:ascii="標楷體" w:eastAsia="標楷體" w:hAnsi="標楷體" w:hint="eastAsia"/>
              </w:rPr>
              <w:t>逕</w:t>
            </w:r>
            <w:proofErr w:type="gramEnd"/>
            <w:r w:rsidRPr="001E6A87">
              <w:rPr>
                <w:rFonts w:ascii="標楷體" w:eastAsia="標楷體" w:hAnsi="標楷體" w:hint="eastAsia"/>
              </w:rPr>
              <w:t>予不受理；又</w:t>
            </w:r>
            <w:r w:rsidRPr="001E6A87">
              <w:rPr>
                <w:rFonts w:ascii="標楷體" w:eastAsia="標楷體" w:hAnsi="標楷體" w:hint="eastAsia"/>
              </w:rPr>
              <w:lastRenderedPageBreak/>
              <w:t>例如關於人民聲請法規範憲法審查案件類型，舊法並無聲請期間之限制，新法則規定應於六個月之不變期間內為之，就修正施行前已</w:t>
            </w:r>
            <w:proofErr w:type="gramStart"/>
            <w:r w:rsidRPr="001E6A87">
              <w:rPr>
                <w:rFonts w:ascii="標楷體" w:eastAsia="標楷體" w:hAnsi="標楷體" w:hint="eastAsia"/>
              </w:rPr>
              <w:t>繫屬而</w:t>
            </w:r>
            <w:proofErr w:type="gramEnd"/>
            <w:r w:rsidRPr="001E6A87">
              <w:rPr>
                <w:rFonts w:ascii="標楷體" w:eastAsia="標楷體" w:hAnsi="標楷體" w:hint="eastAsia"/>
              </w:rPr>
              <w:t>尚未終結之案件，自不得以逾越期限之事由不受理。</w:t>
            </w:r>
          </w:p>
          <w:p w:rsidR="00B33316" w:rsidRPr="001E6A87" w:rsidRDefault="00B33316" w:rsidP="00B33316">
            <w:pPr>
              <w:numPr>
                <w:ilvl w:val="0"/>
                <w:numId w:val="128"/>
              </w:numPr>
              <w:jc w:val="both"/>
              <w:rPr>
                <w:rFonts w:ascii="標楷體" w:eastAsia="標楷體" w:hAnsi="標楷體"/>
              </w:rPr>
            </w:pPr>
            <w:r w:rsidRPr="001E6A87">
              <w:rPr>
                <w:rFonts w:ascii="標楷體" w:eastAsia="標楷體" w:hAnsi="標楷體" w:hint="eastAsia"/>
              </w:rPr>
              <w:t>第二項：關於聲請憲法疑義解釋案件及機關聲請統一解釋案件類型，為新法所不</w:t>
            </w:r>
            <w:proofErr w:type="gramStart"/>
            <w:r w:rsidRPr="001E6A87">
              <w:rPr>
                <w:rFonts w:ascii="標楷體" w:eastAsia="標楷體" w:hAnsi="標楷體" w:hint="eastAsia"/>
              </w:rPr>
              <w:t>採</w:t>
            </w:r>
            <w:proofErr w:type="gramEnd"/>
            <w:r w:rsidRPr="001E6A87">
              <w:rPr>
                <w:rFonts w:ascii="標楷體" w:eastAsia="標楷體" w:hAnsi="標楷體" w:hint="eastAsia"/>
              </w:rPr>
              <w:t>，自不可能有同一案件類型之規定可資援用，</w:t>
            </w:r>
            <w:proofErr w:type="gramStart"/>
            <w:r w:rsidRPr="001E6A87">
              <w:rPr>
                <w:rFonts w:ascii="標楷體" w:eastAsia="標楷體" w:hAnsi="標楷體" w:hint="eastAsia"/>
              </w:rPr>
              <w:t>爰</w:t>
            </w:r>
            <w:proofErr w:type="gramEnd"/>
            <w:r w:rsidRPr="001E6A87">
              <w:rPr>
                <w:rFonts w:ascii="標楷體" w:eastAsia="標楷體" w:hAnsi="標楷體" w:hint="eastAsia"/>
              </w:rPr>
              <w:t>於本項明定前開案件應分別</w:t>
            </w:r>
            <w:proofErr w:type="gramStart"/>
            <w:r w:rsidRPr="001E6A87">
              <w:rPr>
                <w:rFonts w:ascii="標楷體" w:eastAsia="標楷體" w:hAnsi="標楷體" w:hint="eastAsia"/>
              </w:rPr>
              <w:t>準</w:t>
            </w:r>
            <w:proofErr w:type="gramEnd"/>
            <w:r w:rsidRPr="001E6A87">
              <w:rPr>
                <w:rFonts w:ascii="標楷體" w:eastAsia="標楷體" w:hAnsi="標楷體" w:hint="eastAsia"/>
              </w:rPr>
              <w:t>用修正施行後第三章第一節及第八章之規定，以資明確。</w:t>
            </w:r>
          </w:p>
        </w:tc>
      </w:tr>
      <w:tr w:rsidR="00B33316" w:rsidRPr="001E6A87" w:rsidTr="006058EE">
        <w:tc>
          <w:tcPr>
            <w:tcW w:w="1687" w:type="pct"/>
          </w:tcPr>
          <w:p w:rsidR="00B33316" w:rsidRPr="001E6A87" w:rsidRDefault="00B33316" w:rsidP="006058EE">
            <w:pPr>
              <w:autoSpaceDE w:val="0"/>
              <w:autoSpaceDN w:val="0"/>
              <w:adjustRightInd w:val="0"/>
              <w:ind w:left="240" w:hangingChars="100" w:hanging="240"/>
              <w:jc w:val="both"/>
              <w:rPr>
                <w:rFonts w:ascii="標楷體" w:eastAsia="標楷體" w:hAnsi="標楷體" w:cs="標楷體"/>
                <w:bCs/>
                <w:lang w:val="zh-TW"/>
              </w:rPr>
            </w:pPr>
            <w:r w:rsidRPr="001E6A87">
              <w:rPr>
                <w:rFonts w:ascii="標楷體" w:eastAsia="標楷體" w:hAnsi="標楷體" w:cs="標楷體" w:hint="eastAsia"/>
                <w:bCs/>
                <w:lang w:val="zh-TW"/>
              </w:rPr>
              <w:lastRenderedPageBreak/>
              <w:t xml:space="preserve">第九十一條  </w:t>
            </w:r>
            <w:r w:rsidRPr="001E6A87">
              <w:rPr>
                <w:rFonts w:ascii="標楷體" w:eastAsia="標楷體" w:hAnsi="標楷體" w:hint="eastAsia"/>
                <w:kern w:val="0"/>
              </w:rPr>
              <w:t>本法修正施行前已</w:t>
            </w:r>
            <w:proofErr w:type="gramStart"/>
            <w:r w:rsidRPr="001E6A87">
              <w:rPr>
                <w:rFonts w:ascii="標楷體" w:eastAsia="標楷體" w:hAnsi="標楷體" w:hint="eastAsia"/>
                <w:kern w:val="0"/>
              </w:rPr>
              <w:t>繫屬而</w:t>
            </w:r>
            <w:proofErr w:type="gramEnd"/>
            <w:r w:rsidRPr="001E6A87">
              <w:rPr>
                <w:rFonts w:ascii="標楷體" w:eastAsia="標楷體" w:hAnsi="標楷體" w:hint="eastAsia"/>
                <w:kern w:val="0"/>
              </w:rPr>
              <w:t>尚未終結之人民聲請法規範憲法審查案件，不適用第六十二條第一項前段關於宣告確定終局裁判</w:t>
            </w:r>
            <w:proofErr w:type="gramStart"/>
            <w:r w:rsidRPr="001E6A87">
              <w:rPr>
                <w:rFonts w:ascii="標楷體" w:eastAsia="標楷體" w:hAnsi="標楷體" w:hint="eastAsia"/>
                <w:kern w:val="0"/>
              </w:rPr>
              <w:t>違憲並廢棄</w:t>
            </w:r>
            <w:proofErr w:type="gramEnd"/>
            <w:r w:rsidRPr="001E6A87">
              <w:rPr>
                <w:rFonts w:ascii="標楷體" w:eastAsia="標楷體" w:hAnsi="標楷體" w:hint="eastAsia"/>
                <w:kern w:val="0"/>
              </w:rPr>
              <w:t>發回管轄法院之規定。</w:t>
            </w:r>
          </w:p>
          <w:p w:rsidR="00B33316" w:rsidRPr="001E6A87" w:rsidRDefault="00B33316" w:rsidP="006058EE">
            <w:pPr>
              <w:ind w:leftChars="100" w:left="240" w:firstLineChars="200" w:firstLine="480"/>
              <w:jc w:val="both"/>
              <w:rPr>
                <w:rFonts w:ascii="標楷體" w:eastAsia="標楷體" w:hAnsi="標楷體"/>
              </w:rPr>
            </w:pPr>
            <w:r w:rsidRPr="001E6A87">
              <w:rPr>
                <w:rFonts w:ascii="標楷體" w:eastAsia="標楷體" w:hAnsi="標楷體" w:hint="eastAsia"/>
                <w:kern w:val="0"/>
              </w:rPr>
              <w:t>前項聲請案件，判決宣告法規範違憲且應失效者，就已確定之原因案件，聲請人得依法定程序或判決意旨請求救濟；原因案件為</w:t>
            </w:r>
            <w:r w:rsidRPr="001E6A87">
              <w:rPr>
                <w:rFonts w:ascii="標楷體" w:eastAsia="標楷體" w:hAnsi="標楷體" w:hint="eastAsia"/>
                <w:kern w:val="0"/>
              </w:rPr>
              <w:lastRenderedPageBreak/>
              <w:t>刑事確定裁判者，檢察總長亦得據以提起非常上訴。</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lang w:val="zh-TW"/>
              </w:rPr>
            </w:pPr>
            <w:r w:rsidRPr="001E6A87">
              <w:rPr>
                <w:rFonts w:ascii="標楷體" w:eastAsia="標楷體" w:hAnsi="標楷體" w:hint="eastAsia"/>
                <w:kern w:val="0"/>
              </w:rPr>
              <w:t>第一項聲請案件，自聲請案件</w:t>
            </w:r>
            <w:proofErr w:type="gramStart"/>
            <w:r w:rsidRPr="001E6A87">
              <w:rPr>
                <w:rFonts w:ascii="標楷體" w:eastAsia="標楷體" w:hAnsi="標楷體" w:hint="eastAsia"/>
                <w:kern w:val="0"/>
              </w:rPr>
              <w:t>繫</w:t>
            </w:r>
            <w:proofErr w:type="gramEnd"/>
            <w:r w:rsidRPr="001E6A87">
              <w:rPr>
                <w:rFonts w:ascii="標楷體" w:eastAsia="標楷體" w:hAnsi="標楷體" w:hint="eastAsia"/>
                <w:kern w:val="0"/>
              </w:rPr>
              <w:t>屬之日起至判決送達聲請人之日止，不計入法律規定原因案件再審之最長期間。</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pStyle w:val="a3"/>
              <w:numPr>
                <w:ilvl w:val="0"/>
                <w:numId w:val="109"/>
              </w:numPr>
              <w:ind w:leftChars="0"/>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pStyle w:val="a3"/>
              <w:numPr>
                <w:ilvl w:val="0"/>
                <w:numId w:val="109"/>
              </w:numPr>
              <w:ind w:leftChars="0"/>
              <w:jc w:val="both"/>
              <w:rPr>
                <w:rFonts w:ascii="標楷體" w:eastAsia="標楷體" w:hAnsi="標楷體"/>
              </w:rPr>
            </w:pPr>
            <w:r w:rsidRPr="001E6A87">
              <w:rPr>
                <w:rFonts w:ascii="標楷體" w:eastAsia="標楷體" w:hAnsi="標楷體" w:hint="eastAsia"/>
              </w:rPr>
              <w:t xml:space="preserve">第一項： </w:t>
            </w:r>
          </w:p>
          <w:p w:rsidR="00B33316" w:rsidRPr="001E6A87" w:rsidRDefault="00B33316" w:rsidP="00B33316">
            <w:pPr>
              <w:numPr>
                <w:ilvl w:val="0"/>
                <w:numId w:val="191"/>
              </w:numPr>
              <w:jc w:val="both"/>
              <w:rPr>
                <w:rFonts w:ascii="標楷體" w:eastAsia="標楷體" w:hAnsi="標楷體"/>
              </w:rPr>
            </w:pPr>
            <w:r w:rsidRPr="001E6A87">
              <w:rPr>
                <w:rFonts w:ascii="標楷體" w:eastAsia="標楷體" w:hAnsi="標楷體" w:hint="eastAsia"/>
              </w:rPr>
              <w:t>為實踐</w:t>
            </w:r>
            <w:proofErr w:type="gramStart"/>
            <w:r w:rsidRPr="001E6A87">
              <w:rPr>
                <w:rFonts w:ascii="標楷體" w:eastAsia="標楷體" w:hAnsi="標楷體" w:hint="eastAsia"/>
              </w:rPr>
              <w:t>憲法完足保障</w:t>
            </w:r>
            <w:proofErr w:type="gramEnd"/>
            <w:r w:rsidRPr="001E6A87">
              <w:rPr>
                <w:rFonts w:ascii="標楷體" w:eastAsia="標楷體" w:hAnsi="標楷體" w:hint="eastAsia"/>
              </w:rPr>
              <w:t>人權意旨，本法引進「裁判憲法審查」制度，與原有「法規範憲法審查」制度，</w:t>
            </w:r>
            <w:proofErr w:type="gramStart"/>
            <w:r w:rsidRPr="001E6A87">
              <w:rPr>
                <w:rFonts w:ascii="標楷體" w:eastAsia="標楷體" w:hAnsi="標楷體" w:hint="eastAsia"/>
              </w:rPr>
              <w:t>併</w:t>
            </w:r>
            <w:proofErr w:type="gramEnd"/>
            <w:r w:rsidRPr="001E6A87">
              <w:rPr>
                <w:rFonts w:ascii="標楷體" w:eastAsia="標楷體" w:hAnsi="標楷體" w:hint="eastAsia"/>
              </w:rPr>
              <w:t>規定為第三章第三節案件。惟本法修正施行前後，對於法規範審查案件之聲請要件、效力及相關配套</w:t>
            </w:r>
            <w:proofErr w:type="gramStart"/>
            <w:r w:rsidRPr="001E6A87">
              <w:rPr>
                <w:rFonts w:ascii="標楷體" w:eastAsia="標楷體" w:hAnsi="標楷體" w:hint="eastAsia"/>
              </w:rPr>
              <w:t>規定均</w:t>
            </w:r>
            <w:r w:rsidRPr="001E6A87">
              <w:rPr>
                <w:rFonts w:ascii="標楷體" w:eastAsia="標楷體" w:hAnsi="標楷體" w:hint="eastAsia"/>
              </w:rPr>
              <w:lastRenderedPageBreak/>
              <w:t>有差異</w:t>
            </w:r>
            <w:proofErr w:type="gramEnd"/>
            <w:r w:rsidRPr="001E6A87">
              <w:rPr>
                <w:rFonts w:ascii="標楷體" w:eastAsia="標楷體" w:hAnsi="標楷體" w:hint="eastAsia"/>
              </w:rPr>
              <w:t>，則新法規定是否全盤適用於本法修正施行前已</w:t>
            </w:r>
            <w:proofErr w:type="gramStart"/>
            <w:r w:rsidRPr="001E6A87">
              <w:rPr>
                <w:rFonts w:ascii="標楷體" w:eastAsia="標楷體" w:hAnsi="標楷體" w:hint="eastAsia"/>
              </w:rPr>
              <w:t>繫屬而</w:t>
            </w:r>
            <w:proofErr w:type="gramEnd"/>
            <w:r w:rsidRPr="001E6A87">
              <w:rPr>
                <w:rFonts w:ascii="標楷體" w:eastAsia="標楷體" w:hAnsi="標楷體" w:hint="eastAsia"/>
              </w:rPr>
              <w:t>尚未終結之人民聲請法規範憲法審查案件，即應予以檢視。</w:t>
            </w:r>
          </w:p>
          <w:p w:rsidR="00B33316" w:rsidRPr="001E6A87" w:rsidRDefault="00B33316" w:rsidP="00B33316">
            <w:pPr>
              <w:numPr>
                <w:ilvl w:val="0"/>
                <w:numId w:val="191"/>
              </w:numPr>
              <w:jc w:val="both"/>
              <w:rPr>
                <w:rFonts w:ascii="標楷體" w:eastAsia="標楷體" w:hAnsi="標楷體"/>
              </w:rPr>
            </w:pPr>
            <w:r w:rsidRPr="001E6A87">
              <w:rPr>
                <w:rFonts w:ascii="標楷體" w:eastAsia="標楷體" w:hAnsi="標楷體" w:hint="eastAsia"/>
              </w:rPr>
              <w:t>此類型案件關於聲請要件之增加，涉及得否受理之問題，前條第一項但書已明定依舊法之規定；關於審理結果，</w:t>
            </w:r>
            <w:proofErr w:type="gramStart"/>
            <w:r w:rsidRPr="001E6A87">
              <w:rPr>
                <w:rFonts w:ascii="標楷體" w:eastAsia="標楷體" w:hAnsi="標楷體" w:hint="eastAsia"/>
              </w:rPr>
              <w:t>認法規範</w:t>
            </w:r>
            <w:proofErr w:type="gramEnd"/>
            <w:r w:rsidRPr="001E6A87">
              <w:rPr>
                <w:rFonts w:ascii="標楷體" w:eastAsia="標楷體" w:hAnsi="標楷體" w:hint="eastAsia"/>
              </w:rPr>
              <w:t>確有違憲情事，適用本法第六十二條第一項後段及第二項之規定，於判決主文予以宣告或為其他</w:t>
            </w:r>
            <w:proofErr w:type="gramStart"/>
            <w:r w:rsidRPr="001E6A87">
              <w:rPr>
                <w:rFonts w:ascii="標楷體" w:eastAsia="標楷體" w:hAnsi="標楷體" w:hint="eastAsia"/>
              </w:rPr>
              <w:t>諭</w:t>
            </w:r>
            <w:proofErr w:type="gramEnd"/>
            <w:r w:rsidRPr="001E6A87">
              <w:rPr>
                <w:rFonts w:ascii="標楷體" w:eastAsia="標楷體" w:hAnsi="標楷體" w:hint="eastAsia"/>
              </w:rPr>
              <w:t>知，固無疑問；惟本法第六十二條第一項前段關於宣告確定終局裁判</w:t>
            </w:r>
            <w:proofErr w:type="gramStart"/>
            <w:r w:rsidRPr="001E6A87">
              <w:rPr>
                <w:rFonts w:ascii="標楷體" w:eastAsia="標楷體" w:hAnsi="標楷體" w:hint="eastAsia"/>
              </w:rPr>
              <w:t>違憲並廢棄</w:t>
            </w:r>
            <w:proofErr w:type="gramEnd"/>
            <w:r w:rsidRPr="001E6A87">
              <w:rPr>
                <w:rFonts w:ascii="標楷體" w:eastAsia="標楷體" w:hAnsi="標楷體" w:hint="eastAsia"/>
              </w:rPr>
              <w:t>發回管轄法院之規定，則尚不得適用，否則無異因結案速度之快慢而決定是否提前適用裁判憲法審查制度，將致公平性之質疑，</w:t>
            </w:r>
            <w:proofErr w:type="gramStart"/>
            <w:r w:rsidRPr="001E6A87">
              <w:rPr>
                <w:rFonts w:ascii="標楷體" w:eastAsia="標楷體" w:hAnsi="標楷體" w:hint="eastAsia"/>
              </w:rPr>
              <w:t>爰</w:t>
            </w:r>
            <w:proofErr w:type="gramEnd"/>
            <w:r w:rsidRPr="001E6A87">
              <w:rPr>
                <w:rFonts w:ascii="標楷體" w:eastAsia="標楷體" w:hAnsi="標楷體" w:hint="eastAsia"/>
              </w:rPr>
              <w:t>於本項明定排除其適用。</w:t>
            </w:r>
          </w:p>
          <w:p w:rsidR="00B33316" w:rsidRPr="001E6A87" w:rsidRDefault="00B33316" w:rsidP="00B33316">
            <w:pPr>
              <w:pStyle w:val="a3"/>
              <w:numPr>
                <w:ilvl w:val="0"/>
                <w:numId w:val="109"/>
              </w:numPr>
              <w:ind w:leftChars="0"/>
              <w:jc w:val="both"/>
              <w:rPr>
                <w:rFonts w:ascii="標楷體" w:eastAsia="標楷體" w:hAnsi="標楷體"/>
              </w:rPr>
            </w:pPr>
            <w:r w:rsidRPr="001E6A87">
              <w:rPr>
                <w:rFonts w:ascii="標楷體" w:eastAsia="標楷體" w:hAnsi="標楷體" w:hint="eastAsia"/>
              </w:rPr>
              <w:t>第二項:</w:t>
            </w:r>
          </w:p>
          <w:p w:rsidR="00B33316" w:rsidRPr="001E6A87" w:rsidRDefault="00B33316" w:rsidP="00B33316">
            <w:pPr>
              <w:pStyle w:val="a3"/>
              <w:numPr>
                <w:ilvl w:val="0"/>
                <w:numId w:val="117"/>
              </w:numPr>
              <w:ind w:leftChars="50" w:left="687" w:hanging="567"/>
              <w:jc w:val="both"/>
              <w:rPr>
                <w:rFonts w:ascii="標楷體" w:eastAsia="標楷體" w:hAnsi="標楷體"/>
              </w:rPr>
            </w:pPr>
            <w:r w:rsidRPr="001E6A87">
              <w:rPr>
                <w:rFonts w:ascii="標楷體" w:eastAsia="標楷體" w:hAnsi="標楷體" w:hint="eastAsia"/>
              </w:rPr>
              <w:t>聲請人聲請法規範憲法審查，有</w:t>
            </w:r>
            <w:r w:rsidRPr="001E6A87">
              <w:rPr>
                <w:rFonts w:ascii="標楷體" w:eastAsia="標楷體" w:hAnsi="標楷體" w:hint="eastAsia"/>
              </w:rPr>
              <w:lastRenderedPageBreak/>
              <w:t>助於維護客觀法秩序而利於公益，依司法院釋字第一八五號、第一八八號解釋之意旨，應給予聲請人有就原因案件請求救濟之機會。</w:t>
            </w:r>
            <w:proofErr w:type="gramStart"/>
            <w:r w:rsidRPr="001E6A87">
              <w:rPr>
                <w:rFonts w:ascii="標楷體" w:eastAsia="標楷體" w:hAnsi="標楷體" w:hint="eastAsia"/>
              </w:rPr>
              <w:t>爰併</w:t>
            </w:r>
            <w:proofErr w:type="gramEnd"/>
            <w:r w:rsidRPr="001E6A87">
              <w:rPr>
                <w:rFonts w:ascii="標楷體" w:eastAsia="標楷體" w:hAnsi="標楷體" w:hint="eastAsia"/>
              </w:rPr>
              <w:t>參酌釋字第五八七號解釋創設救濟程序之意旨，於第二項規定，憲法法庭宣告法規範違憲且應失效者，就已確定之原因案件，該受不利確定終局裁判之聲請人，得依法定程序或憲法法庭判決之意旨請求救濟，使其已確定之案件重啟訴訟程序。</w:t>
            </w:r>
          </w:p>
          <w:p w:rsidR="00B33316" w:rsidRPr="001E6A87" w:rsidRDefault="00B33316" w:rsidP="00B33316">
            <w:pPr>
              <w:pStyle w:val="a3"/>
              <w:numPr>
                <w:ilvl w:val="0"/>
                <w:numId w:val="117"/>
              </w:numPr>
              <w:ind w:leftChars="50" w:left="687" w:hanging="567"/>
              <w:jc w:val="both"/>
              <w:rPr>
                <w:rFonts w:ascii="標楷體" w:eastAsia="標楷體" w:hAnsi="標楷體"/>
              </w:rPr>
            </w:pPr>
            <w:r w:rsidRPr="001E6A87">
              <w:rPr>
                <w:rFonts w:ascii="標楷體" w:eastAsia="標楷體" w:hAnsi="標楷體" w:hint="eastAsia"/>
              </w:rPr>
              <w:t>又刑事確定終局裁判所適用之法規範經憲法法庭宣告</w:t>
            </w:r>
            <w:proofErr w:type="gramStart"/>
            <w:r w:rsidRPr="001E6A87">
              <w:rPr>
                <w:rFonts w:ascii="標楷體" w:eastAsia="標楷體" w:hAnsi="標楷體" w:hint="eastAsia"/>
              </w:rPr>
              <w:t>違憲時</w:t>
            </w:r>
            <w:proofErr w:type="gramEnd"/>
            <w:r w:rsidRPr="001E6A87">
              <w:rPr>
                <w:rFonts w:ascii="標楷體" w:eastAsia="標楷體" w:hAnsi="標楷體" w:hint="eastAsia"/>
              </w:rPr>
              <w:t>，為保障聲請人權益，檢察總長就原因案件亦得提起非常上訴。</w:t>
            </w:r>
          </w:p>
          <w:p w:rsidR="00B33316" w:rsidRPr="001E6A87" w:rsidRDefault="00B33316" w:rsidP="00B33316">
            <w:pPr>
              <w:pStyle w:val="a3"/>
              <w:numPr>
                <w:ilvl w:val="0"/>
                <w:numId w:val="109"/>
              </w:numPr>
              <w:ind w:leftChars="0"/>
              <w:jc w:val="both"/>
              <w:rPr>
                <w:rFonts w:ascii="標楷體" w:eastAsia="標楷體" w:hAnsi="標楷體"/>
              </w:rPr>
            </w:pPr>
            <w:r w:rsidRPr="001E6A87">
              <w:rPr>
                <w:rFonts w:ascii="標楷體" w:eastAsia="標楷體" w:hAnsi="標楷體" w:hint="eastAsia"/>
              </w:rPr>
              <w:t>第三項:舊法對於法規範憲法審查案件，並</w:t>
            </w:r>
            <w:proofErr w:type="gramStart"/>
            <w:r w:rsidRPr="001E6A87">
              <w:rPr>
                <w:rFonts w:ascii="標楷體" w:eastAsia="標楷體" w:hAnsi="標楷體" w:hint="eastAsia"/>
              </w:rPr>
              <w:t>無設聲請</w:t>
            </w:r>
            <w:proofErr w:type="gramEnd"/>
            <w:r w:rsidRPr="001E6A87">
              <w:rPr>
                <w:rFonts w:ascii="標楷體" w:eastAsia="標楷體" w:hAnsi="標楷體" w:hint="eastAsia"/>
              </w:rPr>
              <w:t>期限，不乏於確定終局裁判數年後始提出者，加以憲法法</w:t>
            </w:r>
            <w:r w:rsidRPr="001E6A87">
              <w:rPr>
                <w:rFonts w:ascii="標楷體" w:eastAsia="標楷體" w:hAnsi="標楷體" w:hint="eastAsia"/>
              </w:rPr>
              <w:lastRenderedPageBreak/>
              <w:t>庭就法規範是否宣告違憲，通常需有相當時間之思考與討論，為避免聲請人於憲法法庭審理</w:t>
            </w:r>
            <w:proofErr w:type="gramStart"/>
            <w:r w:rsidRPr="001E6A87">
              <w:rPr>
                <w:rFonts w:ascii="標楷體" w:eastAsia="標楷體" w:hAnsi="標楷體" w:hint="eastAsia"/>
              </w:rPr>
              <w:t>期間，</w:t>
            </w:r>
            <w:proofErr w:type="gramEnd"/>
            <w:r w:rsidRPr="001E6A87">
              <w:rPr>
                <w:rFonts w:ascii="標楷體" w:eastAsia="標楷體" w:hAnsi="標楷體" w:hint="eastAsia"/>
              </w:rPr>
              <w:t>法律所定原因案件得聲請再審之最長</w:t>
            </w:r>
            <w:proofErr w:type="gramStart"/>
            <w:r w:rsidRPr="001E6A87">
              <w:rPr>
                <w:rFonts w:ascii="標楷體" w:eastAsia="標楷體" w:hAnsi="標楷體" w:hint="eastAsia"/>
              </w:rPr>
              <w:t>期間(</w:t>
            </w:r>
            <w:proofErr w:type="gramEnd"/>
            <w:r w:rsidRPr="001E6A87">
              <w:rPr>
                <w:rFonts w:ascii="標楷體" w:eastAsia="標楷體" w:hAnsi="標楷體" w:hint="eastAsia"/>
              </w:rPr>
              <w:t>即除斥期間。民事訴訟法第五百條第二項、行政訴訟法第二百七十六條第四項參照)仍繼續計算之</w:t>
            </w:r>
            <w:proofErr w:type="gramStart"/>
            <w:r w:rsidRPr="001E6A87">
              <w:rPr>
                <w:rFonts w:ascii="標楷體" w:eastAsia="標楷體" w:hAnsi="標楷體" w:hint="eastAsia"/>
              </w:rPr>
              <w:t>不</w:t>
            </w:r>
            <w:proofErr w:type="gramEnd"/>
            <w:r w:rsidRPr="001E6A87">
              <w:rPr>
                <w:rFonts w:ascii="標楷體" w:eastAsia="標楷體" w:hAnsi="標楷體" w:hint="eastAsia"/>
              </w:rPr>
              <w:t>利益，</w:t>
            </w:r>
            <w:proofErr w:type="gramStart"/>
            <w:r w:rsidRPr="001E6A87">
              <w:rPr>
                <w:rFonts w:ascii="標楷體" w:eastAsia="標楷體" w:hAnsi="標楷體" w:hint="eastAsia"/>
              </w:rPr>
              <w:t>爰</w:t>
            </w:r>
            <w:proofErr w:type="gramEnd"/>
            <w:r w:rsidRPr="001E6A87">
              <w:rPr>
                <w:rFonts w:ascii="標楷體" w:eastAsia="標楷體" w:hAnsi="標楷體" w:hint="eastAsia"/>
              </w:rPr>
              <w:t>增設第三項規定，使再審之最長期間停止計算，以求周延。</w:t>
            </w:r>
          </w:p>
        </w:tc>
      </w:tr>
      <w:tr w:rsidR="00B33316" w:rsidRPr="001E6A87" w:rsidTr="006058EE">
        <w:tc>
          <w:tcPr>
            <w:tcW w:w="1687" w:type="pct"/>
            <w:shd w:val="clear" w:color="auto" w:fill="auto"/>
          </w:tcPr>
          <w:p w:rsidR="00B33316" w:rsidRPr="001E6A87" w:rsidRDefault="00B33316" w:rsidP="006058EE">
            <w:pPr>
              <w:autoSpaceDE w:val="0"/>
              <w:autoSpaceDN w:val="0"/>
              <w:adjustRightInd w:val="0"/>
              <w:ind w:left="240" w:hangingChars="100" w:hanging="240"/>
              <w:jc w:val="both"/>
              <w:rPr>
                <w:rFonts w:ascii="標楷體" w:eastAsia="標楷體" w:hAnsi="標楷體" w:cs="標楷體"/>
                <w:bCs/>
              </w:rPr>
            </w:pPr>
            <w:r w:rsidRPr="001E6A87">
              <w:rPr>
                <w:rFonts w:ascii="標楷體" w:eastAsia="標楷體" w:hAnsi="標楷體" w:cs="標楷體" w:hint="eastAsia"/>
                <w:bCs/>
              </w:rPr>
              <w:lastRenderedPageBreak/>
              <w:t>第九十二條</w:t>
            </w:r>
            <w:r w:rsidRPr="001E6A87">
              <w:rPr>
                <w:rFonts w:ascii="標楷體" w:eastAsia="標楷體" w:hAnsi="標楷體" w:cs="標楷體"/>
                <w:bCs/>
                <w:lang w:val="zh-TW"/>
              </w:rPr>
              <w:t xml:space="preserve">  </w:t>
            </w:r>
            <w:r w:rsidRPr="001E6A87">
              <w:rPr>
                <w:rFonts w:ascii="標楷體" w:eastAsia="標楷體" w:hAnsi="標楷體" w:cs="標楷體" w:hint="eastAsia"/>
                <w:bCs/>
              </w:rPr>
              <w:t>第五十九條第一項之裁判憲法審查案件，聲請人所受之確定終局裁判於本法修正施行前已送達者，不得聲請。但在本法修正施行前已援用大法庭之法律見解之裁判，得於本法修正施行後六</w:t>
            </w:r>
            <w:proofErr w:type="gramStart"/>
            <w:r w:rsidRPr="001E6A87">
              <w:rPr>
                <w:rFonts w:ascii="標楷體" w:eastAsia="標楷體" w:hAnsi="標楷體" w:cs="標楷體" w:hint="eastAsia"/>
                <w:bCs/>
              </w:rPr>
              <w:t>個</w:t>
            </w:r>
            <w:proofErr w:type="gramEnd"/>
            <w:r w:rsidRPr="001E6A87">
              <w:rPr>
                <w:rFonts w:ascii="標楷體" w:eastAsia="標楷體" w:hAnsi="標楷體" w:cs="標楷體" w:hint="eastAsia"/>
                <w:bCs/>
              </w:rPr>
              <w:t>月內聲請。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rPr>
            </w:pPr>
            <w:r w:rsidRPr="001E6A87">
              <w:rPr>
                <w:rFonts w:ascii="標楷體" w:eastAsia="標楷體" w:hAnsi="標楷體" w:cs="標楷體" w:hint="eastAsia"/>
                <w:bCs/>
              </w:rPr>
              <w:t>第五十九條第一項之法規範憲法審查案件或第八十三條第一項之案件，聲請人所受之確定終局裁判於本法修正施行前已送達者，六個月之聲請</w:t>
            </w:r>
            <w:proofErr w:type="gramStart"/>
            <w:r w:rsidRPr="001E6A87">
              <w:rPr>
                <w:rFonts w:ascii="標楷體" w:eastAsia="標楷體" w:hAnsi="標楷體" w:cs="標楷體" w:hint="eastAsia"/>
                <w:bCs/>
              </w:rPr>
              <w:t>期間，</w:t>
            </w:r>
            <w:proofErr w:type="gramEnd"/>
            <w:r w:rsidRPr="001E6A87">
              <w:rPr>
                <w:rFonts w:ascii="標楷體" w:eastAsia="標楷體" w:hAnsi="標楷體" w:cs="標楷體" w:hint="eastAsia"/>
                <w:bCs/>
              </w:rPr>
              <w:t>自本法修正施行日起算；其案件之審理，</w:t>
            </w:r>
            <w:proofErr w:type="gramStart"/>
            <w:r w:rsidRPr="001E6A87">
              <w:rPr>
                <w:rFonts w:ascii="標楷體" w:eastAsia="標楷體" w:hAnsi="標楷體" w:cs="標楷體" w:hint="eastAsia"/>
                <w:bCs/>
              </w:rPr>
              <w:t>準</w:t>
            </w:r>
            <w:proofErr w:type="gramEnd"/>
            <w:r w:rsidRPr="001E6A87">
              <w:rPr>
                <w:rFonts w:ascii="標楷體" w:eastAsia="標楷體" w:hAnsi="標楷體" w:cs="標楷體" w:hint="eastAsia"/>
                <w:bCs/>
              </w:rPr>
              <w:t>用第九十條第一項但書及第九十一條之</w:t>
            </w:r>
            <w:r w:rsidRPr="001E6A87">
              <w:rPr>
                <w:rFonts w:ascii="標楷體" w:eastAsia="標楷體" w:hAnsi="標楷體" w:cs="標楷體" w:hint="eastAsia"/>
                <w:bCs/>
              </w:rPr>
              <w:lastRenderedPageBreak/>
              <w:t>規定。</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rPr>
            </w:pPr>
            <w:r w:rsidRPr="001E6A87">
              <w:rPr>
                <w:rFonts w:ascii="標楷體" w:eastAsia="標楷體" w:hAnsi="標楷體" w:cs="標楷體" w:hint="eastAsia"/>
                <w:bCs/>
              </w:rPr>
              <w:t>前項案件，除刑事確定終局裁判外，自送達時起已逾五年者，不得聲請。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lang w:val="zh-TW"/>
              </w:rPr>
            </w:pPr>
            <w:r w:rsidRPr="001E6A87">
              <w:rPr>
                <w:rFonts w:ascii="標楷體" w:eastAsia="標楷體" w:hAnsi="標楷體" w:cs="標楷體" w:hint="eastAsia"/>
                <w:bCs/>
              </w:rPr>
              <w:t>依第六十五條第一項聲請之案件，其爭議發生於本法修正施行前者，六個月之聲請</w:t>
            </w:r>
            <w:proofErr w:type="gramStart"/>
            <w:r w:rsidRPr="001E6A87">
              <w:rPr>
                <w:rFonts w:ascii="標楷體" w:eastAsia="標楷體" w:hAnsi="標楷體" w:cs="標楷體" w:hint="eastAsia"/>
                <w:bCs/>
              </w:rPr>
              <w:t>期間，</w:t>
            </w:r>
            <w:proofErr w:type="gramEnd"/>
            <w:r w:rsidRPr="001E6A87">
              <w:rPr>
                <w:rFonts w:ascii="標楷體" w:eastAsia="標楷體" w:hAnsi="標楷體" w:cs="標楷體" w:hint="eastAsia"/>
                <w:bCs/>
              </w:rPr>
              <w:t>自本法修正施行日起算。</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B33316">
            <w:pPr>
              <w:numPr>
                <w:ilvl w:val="0"/>
                <w:numId w:val="89"/>
              </w:numPr>
              <w:jc w:val="both"/>
              <w:rPr>
                <w:rFonts w:ascii="標楷體" w:eastAsia="標楷體" w:hAnsi="標楷體"/>
                <w:u w:val="single"/>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numPr>
                <w:ilvl w:val="0"/>
                <w:numId w:val="89"/>
              </w:numPr>
              <w:jc w:val="both"/>
              <w:rPr>
                <w:rFonts w:ascii="標楷體" w:eastAsia="標楷體" w:hAnsi="標楷體"/>
              </w:rPr>
            </w:pPr>
            <w:r w:rsidRPr="001E6A87">
              <w:rPr>
                <w:rFonts w:ascii="標楷體" w:eastAsia="標楷體" w:hAnsi="標楷體" w:hint="eastAsia"/>
              </w:rPr>
              <w:t>第一項：</w:t>
            </w:r>
          </w:p>
          <w:p w:rsidR="00B33316" w:rsidRPr="001E6A87" w:rsidRDefault="00B33316" w:rsidP="00B33316">
            <w:pPr>
              <w:numPr>
                <w:ilvl w:val="0"/>
                <w:numId w:val="196"/>
              </w:numPr>
              <w:jc w:val="both"/>
              <w:rPr>
                <w:rFonts w:ascii="標楷體" w:eastAsia="標楷體" w:hAnsi="標楷體"/>
              </w:rPr>
            </w:pPr>
            <w:r w:rsidRPr="001E6A87">
              <w:rPr>
                <w:rFonts w:ascii="標楷體" w:eastAsia="標楷體" w:hAnsi="標楷體" w:cs="微軟正黑體" w:hint="eastAsia"/>
                <w:kern w:val="0"/>
              </w:rPr>
              <w:t>本法引進裁判憲法審查制度</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除修正法律外</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尚須相對應之人力及軟硬體資源之到位配合</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且應妥適節制其案件數量</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保護憲法法庭得以正常運作</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不致癱瘓</w:t>
            </w:r>
            <w:r w:rsidRPr="001E6A87">
              <w:rPr>
                <w:rFonts w:ascii="標楷體" w:eastAsia="標楷體" w:hAnsi="標楷體" w:cs="Malgun Gothic Semilight" w:hint="eastAsia"/>
                <w:kern w:val="0"/>
              </w:rPr>
              <w:t>。</w:t>
            </w:r>
            <w:proofErr w:type="gramStart"/>
            <w:r w:rsidRPr="001E6A87">
              <w:rPr>
                <w:rFonts w:ascii="標楷體" w:eastAsia="標楷體" w:hAnsi="標楷體" w:cs="微軟正黑體" w:hint="eastAsia"/>
                <w:kern w:val="0"/>
              </w:rPr>
              <w:t>爰</w:t>
            </w:r>
            <w:proofErr w:type="gramEnd"/>
            <w:r w:rsidRPr="001E6A87">
              <w:rPr>
                <w:rFonts w:ascii="標楷體" w:eastAsia="標楷體" w:hAnsi="標楷體" w:cs="微軟正黑體" w:hint="eastAsia"/>
                <w:kern w:val="0"/>
              </w:rPr>
              <w:t>於本項明定裁判憲法審查制度</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原則上</w:t>
            </w:r>
            <w:proofErr w:type="gramStart"/>
            <w:r w:rsidRPr="001E6A87">
              <w:rPr>
                <w:rFonts w:ascii="標楷體" w:eastAsia="標楷體" w:hAnsi="標楷體" w:cs="微軟正黑體" w:hint="eastAsia"/>
                <w:kern w:val="0"/>
              </w:rPr>
              <w:t>不</w:t>
            </w:r>
            <w:proofErr w:type="gramEnd"/>
            <w:r w:rsidRPr="001E6A87">
              <w:rPr>
                <w:rFonts w:ascii="標楷體" w:eastAsia="標楷體" w:hAnsi="標楷體" w:cs="微軟正黑體" w:hint="eastAsia"/>
                <w:kern w:val="0"/>
              </w:rPr>
              <w:t>溯及既往</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聲請人據以聲請之確定終局裁判</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於本法修正施行前已送達者</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即不得聲請</w:t>
            </w:r>
            <w:r w:rsidRPr="001E6A87">
              <w:rPr>
                <w:rFonts w:ascii="標楷體" w:eastAsia="標楷體" w:hAnsi="標楷體" w:cs="Malgun Gothic Semilight" w:hint="eastAsia"/>
                <w:kern w:val="0"/>
              </w:rPr>
              <w:t>。</w:t>
            </w:r>
          </w:p>
          <w:p w:rsidR="00B33316" w:rsidRPr="001E6A87" w:rsidRDefault="00B33316" w:rsidP="00B33316">
            <w:pPr>
              <w:numPr>
                <w:ilvl w:val="0"/>
                <w:numId w:val="196"/>
              </w:numPr>
              <w:jc w:val="both"/>
              <w:rPr>
                <w:rFonts w:ascii="標楷體" w:eastAsia="標楷體" w:hAnsi="標楷體"/>
              </w:rPr>
            </w:pPr>
            <w:r w:rsidRPr="001E6A87">
              <w:rPr>
                <w:rFonts w:ascii="標楷體" w:eastAsia="標楷體" w:hAnsi="標楷體" w:cs="微軟正黑體" w:hint="eastAsia"/>
                <w:kern w:val="0"/>
              </w:rPr>
              <w:t>已援用大法庭法律見解之確定終局裁判</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如於本法修正</w:t>
            </w:r>
            <w:r w:rsidRPr="001E6A87">
              <w:rPr>
                <w:rFonts w:ascii="標楷體" w:eastAsia="標楷體" w:hAnsi="標楷體" w:cs="微軟正黑體" w:hint="eastAsia"/>
                <w:kern w:val="0"/>
              </w:rPr>
              <w:lastRenderedPageBreak/>
              <w:t>施行後送達者</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受不利裁判之當事人本得依第五十九條之規定</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於該裁判送達之日起六個月之不變期間內提出裁判憲法審查之聲請</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至於本項但書例外准許聲請裁判憲法審查之情形</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其裁判係送達於本法修正施行前</w:t>
            </w:r>
            <w:r w:rsidRPr="001E6A87">
              <w:rPr>
                <w:rFonts w:ascii="標楷體" w:eastAsia="標楷體" w:hAnsi="標楷體" w:cs="Malgun Gothic Semilight" w:hint="eastAsia"/>
                <w:kern w:val="0"/>
              </w:rPr>
              <w:t>，</w:t>
            </w:r>
            <w:proofErr w:type="gramStart"/>
            <w:r w:rsidRPr="001E6A87">
              <w:rPr>
                <w:rFonts w:ascii="標楷體" w:eastAsia="標楷體" w:hAnsi="標楷體" w:cs="微軟正黑體" w:hint="eastAsia"/>
                <w:kern w:val="0"/>
              </w:rPr>
              <w:t>爰</w:t>
            </w:r>
            <w:proofErr w:type="gramEnd"/>
            <w:r w:rsidRPr="001E6A87">
              <w:rPr>
                <w:rFonts w:ascii="標楷體" w:eastAsia="標楷體" w:hAnsi="標楷體" w:cs="微軟正黑體" w:hint="eastAsia"/>
                <w:kern w:val="0"/>
              </w:rPr>
              <w:t>明文規定得於本法修正施行後六</w:t>
            </w:r>
            <w:proofErr w:type="gramStart"/>
            <w:r w:rsidRPr="001E6A87">
              <w:rPr>
                <w:rFonts w:ascii="標楷體" w:eastAsia="標楷體" w:hAnsi="標楷體" w:cs="微軟正黑體" w:hint="eastAsia"/>
                <w:kern w:val="0"/>
              </w:rPr>
              <w:t>個</w:t>
            </w:r>
            <w:proofErr w:type="gramEnd"/>
            <w:r w:rsidRPr="001E6A87">
              <w:rPr>
                <w:rFonts w:ascii="標楷體" w:eastAsia="標楷體" w:hAnsi="標楷體" w:cs="微軟正黑體" w:hint="eastAsia"/>
                <w:kern w:val="0"/>
              </w:rPr>
              <w:t>月內聲請</w:t>
            </w:r>
            <w:r w:rsidRPr="001E6A87">
              <w:rPr>
                <w:rFonts w:ascii="標楷體" w:eastAsia="標楷體" w:hAnsi="標楷體" w:cs="Malgun Gothic Semilight" w:hint="eastAsia"/>
                <w:kern w:val="0"/>
              </w:rPr>
              <w:t>，</w:t>
            </w:r>
            <w:r w:rsidRPr="001E6A87">
              <w:rPr>
                <w:rFonts w:ascii="標楷體" w:eastAsia="標楷體" w:hAnsi="標楷體" w:cs="微軟正黑體" w:hint="eastAsia"/>
                <w:kern w:val="0"/>
              </w:rPr>
              <w:t>以資明確</w:t>
            </w:r>
            <w:r w:rsidRPr="001E6A87">
              <w:rPr>
                <w:rFonts w:ascii="標楷體" w:eastAsia="標楷體" w:hAnsi="標楷體" w:cs="Malgun Gothic Semilight" w:hint="eastAsia"/>
                <w:kern w:val="0"/>
              </w:rPr>
              <w:t>。</w:t>
            </w:r>
          </w:p>
          <w:p w:rsidR="00B33316" w:rsidRPr="001E6A87" w:rsidRDefault="00B33316" w:rsidP="00B33316">
            <w:pPr>
              <w:numPr>
                <w:ilvl w:val="0"/>
                <w:numId w:val="89"/>
              </w:numPr>
              <w:jc w:val="both"/>
              <w:rPr>
                <w:rFonts w:ascii="標楷體" w:eastAsia="標楷體" w:hAnsi="標楷體"/>
              </w:rPr>
            </w:pPr>
            <w:r w:rsidRPr="001E6A87">
              <w:rPr>
                <w:rFonts w:ascii="標楷體" w:eastAsia="標楷體" w:hAnsi="標楷體" w:hint="eastAsia"/>
              </w:rPr>
              <w:t>第二項：</w:t>
            </w:r>
          </w:p>
          <w:p w:rsidR="00B33316" w:rsidRPr="001E6A87" w:rsidRDefault="00B33316" w:rsidP="006058EE">
            <w:pPr>
              <w:ind w:left="480" w:hangingChars="200" w:hanging="480"/>
              <w:jc w:val="both"/>
              <w:rPr>
                <w:rFonts w:ascii="標楷體" w:eastAsia="標楷體" w:hAnsi="標楷體"/>
              </w:rPr>
            </w:pPr>
            <w:r w:rsidRPr="001E6A87">
              <w:rPr>
                <w:rFonts w:ascii="標楷體" w:eastAsia="標楷體" w:hAnsi="標楷體" w:hint="eastAsia"/>
              </w:rPr>
              <w:t>(一)</w:t>
            </w:r>
            <w:r w:rsidRPr="001E6A87">
              <w:rPr>
                <w:rFonts w:ascii="標楷體" w:eastAsia="標楷體" w:hAnsi="標楷體" w:cs="微軟正黑體" w:hint="eastAsia"/>
                <w:noProof/>
                <w:kern w:val="0"/>
              </w:rPr>
              <w:t>本法第五十九條第一項法規範憲法審查案件及第八十三條第一項之案件</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設有六個月聲請期限之規定</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考量該等聲請案件俱屬本法修正施行前既有之案件類型</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對於信賴舊法未設期限</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致未於本法修正施行前提出聲請之聲請人</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宜有過渡期間之保護措施</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爰於本項明定</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聲請人所受之確定終局裁判於本法修正施行前已送達者</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其六個月之聲請期間</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自本法修正施行日起算</w:t>
            </w:r>
            <w:r w:rsidRPr="001E6A87">
              <w:rPr>
                <w:rFonts w:ascii="標楷體" w:eastAsia="標楷體" w:hAnsi="標楷體" w:cs="Malgun Gothic Semilight" w:hint="eastAsia"/>
                <w:noProof/>
                <w:kern w:val="0"/>
              </w:rPr>
              <w:t>。</w:t>
            </w:r>
          </w:p>
          <w:p w:rsidR="00B33316" w:rsidRPr="001E6A87" w:rsidRDefault="00B33316" w:rsidP="006058EE">
            <w:pPr>
              <w:ind w:left="480" w:hangingChars="200" w:hanging="480"/>
              <w:jc w:val="both"/>
              <w:rPr>
                <w:rFonts w:ascii="標楷體" w:eastAsia="標楷體" w:hAnsi="標楷體"/>
              </w:rPr>
            </w:pPr>
            <w:r w:rsidRPr="001E6A87">
              <w:rPr>
                <w:rFonts w:ascii="標楷體" w:eastAsia="標楷體" w:hAnsi="標楷體" w:hint="eastAsia"/>
              </w:rPr>
              <w:t>(二)</w:t>
            </w:r>
            <w:r w:rsidRPr="001E6A87">
              <w:rPr>
                <w:rFonts w:ascii="標楷體" w:eastAsia="標楷體" w:hAnsi="標楷體" w:cs="微軟正黑體" w:hint="eastAsia"/>
                <w:noProof/>
                <w:kern w:val="0"/>
              </w:rPr>
              <w:t>考量此類案件之確</w:t>
            </w:r>
            <w:r w:rsidRPr="001E6A87">
              <w:rPr>
                <w:rFonts w:ascii="標楷體" w:eastAsia="標楷體" w:hAnsi="標楷體" w:cs="微軟正黑體" w:hint="eastAsia"/>
                <w:noProof/>
                <w:kern w:val="0"/>
              </w:rPr>
              <w:lastRenderedPageBreak/>
              <w:t>定終局裁判係於本法修正施行前送達</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其本質仍屬本法修正施行前之舊案</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為保障本法修正施行前後聲請人權利義務之衡平性</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爰於本項後段明定</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此類案件之審理</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除審理程序以裁判為之外</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其餘準用本法第九十條第一項但書及第九十一條規定</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換言之</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得否受理依舊法之規定</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且縱聲請人據以聲請之法規範經憲法法庭宣告違憲</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亦不廢棄該確定終局裁判</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聲請人仍應循再審或其他方式救濟</w:t>
            </w:r>
            <w:r w:rsidRPr="001E6A87">
              <w:rPr>
                <w:rFonts w:ascii="標楷體" w:eastAsia="標楷體" w:hAnsi="標楷體" w:cs="Malgun Gothic Semilight" w:hint="eastAsia"/>
                <w:noProof/>
                <w:kern w:val="0"/>
              </w:rPr>
              <w:t>。</w:t>
            </w:r>
          </w:p>
          <w:p w:rsidR="00B33316" w:rsidRPr="001E6A87" w:rsidRDefault="00B33316" w:rsidP="00B33316">
            <w:pPr>
              <w:numPr>
                <w:ilvl w:val="0"/>
                <w:numId w:val="89"/>
              </w:numPr>
              <w:jc w:val="both"/>
              <w:rPr>
                <w:rFonts w:ascii="標楷體" w:eastAsia="標楷體" w:hAnsi="標楷體"/>
              </w:rPr>
            </w:pPr>
            <w:r w:rsidRPr="001E6A87">
              <w:rPr>
                <w:rFonts w:ascii="標楷體" w:eastAsia="標楷體" w:hAnsi="標楷體" w:hint="eastAsia"/>
              </w:rPr>
              <w:t>第三項：</w:t>
            </w:r>
          </w:p>
          <w:p w:rsidR="00B33316" w:rsidRPr="001E6A87" w:rsidRDefault="00B33316" w:rsidP="00B33316">
            <w:pPr>
              <w:numPr>
                <w:ilvl w:val="0"/>
                <w:numId w:val="197"/>
              </w:numPr>
              <w:jc w:val="both"/>
              <w:rPr>
                <w:rFonts w:ascii="標楷體" w:eastAsia="標楷體" w:hAnsi="標楷體"/>
              </w:rPr>
            </w:pPr>
            <w:r w:rsidRPr="001E6A87">
              <w:rPr>
                <w:rFonts w:ascii="標楷體" w:eastAsia="標楷體" w:hAnsi="標楷體" w:cs="微軟正黑體" w:hint="eastAsia"/>
                <w:noProof/>
                <w:kern w:val="0"/>
              </w:rPr>
              <w:t>聲請人據以聲請之原因案件確定終局裁判已逾五年之再審期間者</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該確定終局裁判適用之法令縱經司法院解釋宣告違憲</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於本法修正施行前</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本已不得循再審救濟途徑重啟訴訟程序</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故再給予過渡期間</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亦無實益</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爰於本項明定除刑事確定終局裁判外之其</w:t>
            </w:r>
            <w:r w:rsidRPr="001E6A87">
              <w:rPr>
                <w:rFonts w:ascii="標楷體" w:eastAsia="標楷體" w:hAnsi="標楷體" w:cs="微軟正黑體" w:hint="eastAsia"/>
                <w:noProof/>
                <w:kern w:val="0"/>
              </w:rPr>
              <w:lastRenderedPageBreak/>
              <w:t>他裁判</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無前項規定之適用</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以維護法安定性並避免法理失衡</w:t>
            </w:r>
            <w:r w:rsidRPr="001E6A87">
              <w:rPr>
                <w:rFonts w:ascii="標楷體" w:eastAsia="標楷體" w:hAnsi="標楷體" w:cs="Malgun Gothic Semilight" w:hint="eastAsia"/>
                <w:noProof/>
                <w:kern w:val="0"/>
              </w:rPr>
              <w:t>。</w:t>
            </w:r>
          </w:p>
          <w:p w:rsidR="00B33316" w:rsidRPr="001E6A87" w:rsidRDefault="00B33316" w:rsidP="00B33316">
            <w:pPr>
              <w:numPr>
                <w:ilvl w:val="0"/>
                <w:numId w:val="197"/>
              </w:numPr>
              <w:jc w:val="both"/>
              <w:rPr>
                <w:rFonts w:ascii="標楷體" w:eastAsia="標楷體" w:hAnsi="標楷體"/>
              </w:rPr>
            </w:pPr>
            <w:r w:rsidRPr="001E6A87">
              <w:rPr>
                <w:rFonts w:ascii="標楷體" w:eastAsia="標楷體" w:hAnsi="標楷體" w:cs="微軟正黑體" w:hint="eastAsia"/>
                <w:noProof/>
                <w:kern w:val="0"/>
              </w:rPr>
              <w:t>刑事確定判決重在實質正義</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與其他確定裁判本質上尚有不同</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爰設除外規定</w:t>
            </w:r>
            <w:r w:rsidRPr="001E6A87">
              <w:rPr>
                <w:rFonts w:ascii="標楷體" w:eastAsia="標楷體" w:hAnsi="標楷體" w:cs="Malgun Gothic Semilight" w:hint="eastAsia"/>
                <w:noProof/>
                <w:kern w:val="0"/>
              </w:rPr>
              <w:t>，</w:t>
            </w:r>
            <w:r w:rsidRPr="001E6A87">
              <w:rPr>
                <w:rFonts w:ascii="標楷體" w:eastAsia="標楷體" w:hAnsi="標楷體" w:cs="微軟正黑體" w:hint="eastAsia"/>
                <w:noProof/>
                <w:kern w:val="0"/>
              </w:rPr>
              <w:t>特予敘明</w:t>
            </w:r>
            <w:r w:rsidRPr="001E6A87">
              <w:rPr>
                <w:rFonts w:ascii="標楷體" w:eastAsia="標楷體" w:hAnsi="標楷體" w:cs="Malgun Gothic Semilight" w:hint="eastAsia"/>
                <w:noProof/>
                <w:kern w:val="0"/>
              </w:rPr>
              <w:t>。</w:t>
            </w:r>
          </w:p>
          <w:p w:rsidR="00B33316" w:rsidRPr="001E6A87" w:rsidRDefault="00B33316" w:rsidP="00B33316">
            <w:pPr>
              <w:pStyle w:val="a3"/>
              <w:numPr>
                <w:ilvl w:val="0"/>
                <w:numId w:val="89"/>
              </w:numPr>
              <w:ind w:leftChars="0"/>
              <w:jc w:val="both"/>
              <w:rPr>
                <w:rFonts w:ascii="標楷體" w:eastAsia="標楷體" w:hAnsi="標楷體"/>
              </w:rPr>
            </w:pPr>
            <w:r w:rsidRPr="001E6A87">
              <w:rPr>
                <w:rFonts w:ascii="標楷體" w:eastAsia="標楷體" w:hAnsi="標楷體" w:cs="微軟正黑體" w:hint="eastAsia"/>
                <w:kern w:val="0"/>
              </w:rPr>
              <w:t>第四項</w:t>
            </w:r>
            <w:r w:rsidRPr="001E6A87">
              <w:rPr>
                <w:rFonts w:ascii="標楷體" w:eastAsia="標楷體" w:hAnsi="標楷體" w:cs="Malgun Gothic Semilight" w:hint="eastAsia"/>
                <w:kern w:val="0"/>
              </w:rPr>
              <w:t>：</w:t>
            </w:r>
            <w:r w:rsidRPr="001E6A87">
              <w:rPr>
                <w:rFonts w:ascii="標楷體" w:eastAsia="標楷體" w:hAnsi="標楷體" w:cs="微軟正黑體" w:hint="eastAsia"/>
              </w:rPr>
              <w:t>本法第六十五條第二項關於機關爭議案件</w:t>
            </w:r>
            <w:r w:rsidRPr="001E6A87">
              <w:rPr>
                <w:rFonts w:ascii="標楷體" w:eastAsia="標楷體" w:hAnsi="標楷體" w:cs="Malgun Gothic Semilight" w:hint="eastAsia"/>
              </w:rPr>
              <w:t>，</w:t>
            </w:r>
            <w:r w:rsidRPr="001E6A87">
              <w:rPr>
                <w:rFonts w:ascii="標楷體" w:eastAsia="標楷體" w:hAnsi="標楷體" w:cs="微軟正黑體" w:hint="eastAsia"/>
              </w:rPr>
              <w:t>所定應於爭議機關協商未果時起六個月提出聲請之規定</w:t>
            </w:r>
            <w:r w:rsidRPr="001E6A87">
              <w:rPr>
                <w:rFonts w:ascii="標楷體" w:eastAsia="標楷體" w:hAnsi="標楷體" w:cs="Malgun Gothic Semilight" w:hint="eastAsia"/>
              </w:rPr>
              <w:t>，</w:t>
            </w:r>
            <w:r w:rsidRPr="001E6A87">
              <w:rPr>
                <w:rFonts w:ascii="標楷體" w:eastAsia="標楷體" w:hAnsi="標楷體" w:cs="微軟正黑體" w:hint="eastAsia"/>
              </w:rPr>
              <w:t>亦有新舊法過渡時期保護措施之考量</w:t>
            </w:r>
            <w:r w:rsidRPr="001E6A87">
              <w:rPr>
                <w:rFonts w:ascii="標楷體" w:eastAsia="標楷體" w:hAnsi="標楷體" w:cs="Malgun Gothic Semilight" w:hint="eastAsia"/>
              </w:rPr>
              <w:t>，</w:t>
            </w:r>
            <w:proofErr w:type="gramStart"/>
            <w:r w:rsidRPr="001E6A87">
              <w:rPr>
                <w:rFonts w:ascii="標楷體" w:eastAsia="標楷體" w:hAnsi="標楷體" w:cs="微軟正黑體" w:hint="eastAsia"/>
              </w:rPr>
              <w:t>爰</w:t>
            </w:r>
            <w:proofErr w:type="gramEnd"/>
            <w:r w:rsidRPr="001E6A87">
              <w:rPr>
                <w:rFonts w:ascii="標楷體" w:eastAsia="標楷體" w:hAnsi="標楷體" w:cs="微軟正黑體" w:hint="eastAsia"/>
              </w:rPr>
              <w:t>設本項規定</w:t>
            </w:r>
            <w:r w:rsidRPr="001E6A87">
              <w:rPr>
                <w:rFonts w:ascii="標楷體" w:eastAsia="標楷體" w:hAnsi="標楷體" w:cs="Malgun Gothic Semilight" w:hint="eastAsia"/>
              </w:rPr>
              <w:t>。</w:t>
            </w:r>
          </w:p>
        </w:tc>
      </w:tr>
      <w:tr w:rsidR="00B33316" w:rsidRPr="001E6A87" w:rsidTr="006058EE">
        <w:tc>
          <w:tcPr>
            <w:tcW w:w="1687" w:type="pct"/>
          </w:tcPr>
          <w:p w:rsidR="00B33316" w:rsidRPr="001E6A87" w:rsidRDefault="00B33316" w:rsidP="006058EE">
            <w:pPr>
              <w:autoSpaceDE w:val="0"/>
              <w:autoSpaceDN w:val="0"/>
              <w:adjustRightInd w:val="0"/>
              <w:ind w:left="240" w:hangingChars="100" w:hanging="240"/>
              <w:jc w:val="both"/>
              <w:rPr>
                <w:rFonts w:ascii="標楷體" w:eastAsia="標楷體" w:hAnsi="標楷體" w:cs="標楷體"/>
                <w:lang w:val="zh-TW"/>
              </w:rPr>
            </w:pPr>
            <w:r w:rsidRPr="001E6A87">
              <w:rPr>
                <w:rFonts w:ascii="標楷體" w:eastAsia="標楷體" w:hAnsi="標楷體" w:cs="標楷體" w:hint="eastAsia"/>
                <w:bCs/>
                <w:lang w:val="zh-TW"/>
              </w:rPr>
              <w:lastRenderedPageBreak/>
              <w:t>第</w:t>
            </w:r>
            <w:r w:rsidRPr="001E6A87">
              <w:rPr>
                <w:rFonts w:ascii="標楷體" w:eastAsia="標楷體" w:hAnsi="標楷體" w:cs="標楷體" w:hint="eastAsia"/>
                <w:bCs/>
                <w:u w:val="single"/>
                <w:lang w:val="zh-TW"/>
              </w:rPr>
              <w:t>九十三</w:t>
            </w:r>
            <w:r w:rsidRPr="001E6A87">
              <w:rPr>
                <w:rFonts w:ascii="標楷體" w:eastAsia="標楷體" w:hAnsi="標楷體" w:cs="標楷體" w:hint="eastAsia"/>
                <w:bCs/>
                <w:lang w:val="zh-TW"/>
              </w:rPr>
              <w:t>條</w:t>
            </w:r>
            <w:r w:rsidRPr="001E6A87">
              <w:rPr>
                <w:rFonts w:ascii="標楷體" w:eastAsia="標楷體" w:hAnsi="標楷體" w:cs="標楷體"/>
                <w:bCs/>
                <w:lang w:val="zh-TW"/>
              </w:rPr>
              <w:t xml:space="preserve">  </w:t>
            </w:r>
            <w:r w:rsidRPr="001E6A87">
              <w:rPr>
                <w:rFonts w:ascii="標楷體" w:eastAsia="標楷體" w:hAnsi="標楷體" w:cs="標楷體" w:hint="eastAsia"/>
                <w:lang w:val="zh-TW"/>
              </w:rPr>
              <w:t>大法官</w:t>
            </w:r>
            <w:r w:rsidRPr="001E6A87">
              <w:rPr>
                <w:rFonts w:ascii="標楷體" w:eastAsia="標楷體" w:hAnsi="標楷體" w:cs="標楷體" w:hint="eastAsia"/>
                <w:u w:val="single"/>
                <w:lang w:val="zh-TW"/>
              </w:rPr>
              <w:t>、律師及書記官於</w:t>
            </w:r>
            <w:r w:rsidRPr="001E6A87">
              <w:rPr>
                <w:rFonts w:ascii="標楷體" w:eastAsia="標楷體" w:hAnsi="標楷體" w:cs="標楷體" w:hint="eastAsia"/>
                <w:lang w:val="zh-TW"/>
              </w:rPr>
              <w:t>憲法法庭</w:t>
            </w:r>
            <w:r w:rsidRPr="001E6A87">
              <w:rPr>
                <w:rFonts w:ascii="標楷體" w:eastAsia="標楷體" w:hAnsi="標楷體" w:cs="標楷體" w:hint="eastAsia"/>
                <w:u w:val="single"/>
                <w:lang w:val="zh-TW"/>
              </w:rPr>
              <w:t>執行職務時，應服制服。</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u w:val="single"/>
              </w:rPr>
            </w:pPr>
            <w:r w:rsidRPr="001E6A87">
              <w:rPr>
                <w:rFonts w:ascii="標楷體" w:eastAsia="標楷體" w:hAnsi="標楷體" w:cs="標楷體" w:hint="eastAsia"/>
                <w:bCs/>
                <w:u w:val="single"/>
                <w:lang w:val="zh-TW"/>
              </w:rPr>
              <w:t>前項人員之服制及法庭之席位布置</w:t>
            </w:r>
            <w:r w:rsidRPr="001E6A87">
              <w:rPr>
                <w:rFonts w:ascii="標楷體" w:eastAsia="標楷體" w:hAnsi="標楷體" w:cs="標楷體" w:hint="eastAsia"/>
                <w:u w:val="single"/>
                <w:lang w:val="zh-TW"/>
              </w:rPr>
              <w:t>，由司法院定之。</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cs="標楷體"/>
                <w:bCs/>
                <w:lang w:val="zh-TW"/>
              </w:rPr>
            </w:pPr>
            <w:r w:rsidRPr="001E6A87">
              <w:rPr>
                <w:rFonts w:ascii="標楷體" w:eastAsia="標楷體" w:hAnsi="標楷體" w:hint="eastAsia"/>
              </w:rPr>
              <w:t>第三十三條第二項  大法官服制及憲法法庭之席位佈置，由司法院另定之。</w:t>
            </w: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numPr>
                <w:ilvl w:val="0"/>
                <w:numId w:val="90"/>
              </w:numPr>
              <w:jc w:val="both"/>
              <w:rPr>
                <w:rFonts w:ascii="標楷體" w:eastAsia="標楷體" w:hAnsi="標楷體"/>
              </w:rPr>
            </w:pPr>
            <w:r w:rsidRPr="001E6A87">
              <w:rPr>
                <w:rFonts w:ascii="標楷體" w:eastAsia="標楷體" w:hAnsi="標楷體" w:hint="eastAsia"/>
              </w:rPr>
              <w:t>條次變更，並修正之。</w:t>
            </w:r>
          </w:p>
          <w:p w:rsidR="00B33316" w:rsidRPr="001E6A87" w:rsidRDefault="00B33316" w:rsidP="00B33316">
            <w:pPr>
              <w:numPr>
                <w:ilvl w:val="0"/>
                <w:numId w:val="90"/>
              </w:numPr>
              <w:jc w:val="both"/>
              <w:rPr>
                <w:rFonts w:ascii="標楷體" w:eastAsia="標楷體" w:hAnsi="標楷體"/>
              </w:rPr>
            </w:pPr>
            <w:r w:rsidRPr="001E6A87">
              <w:rPr>
                <w:rFonts w:ascii="標楷體" w:eastAsia="標楷體" w:hAnsi="標楷體" w:hint="eastAsia"/>
              </w:rPr>
              <w:t>本條由現行條文第三十三條第二項修正移列，並參考法院組織法第九十六條規定，增訂律師及書記官於憲法法庭執行職務時之相關服制規定。</w:t>
            </w:r>
          </w:p>
        </w:tc>
      </w:tr>
      <w:tr w:rsidR="00B33316" w:rsidRPr="001E6A87" w:rsidTr="006058EE">
        <w:tc>
          <w:tcPr>
            <w:tcW w:w="1687" w:type="pct"/>
          </w:tcPr>
          <w:p w:rsidR="00B33316" w:rsidRPr="001E6A87" w:rsidRDefault="00B33316" w:rsidP="006058EE">
            <w:pPr>
              <w:autoSpaceDE w:val="0"/>
              <w:autoSpaceDN w:val="0"/>
              <w:adjustRightInd w:val="0"/>
              <w:ind w:left="240" w:hangingChars="100" w:hanging="240"/>
              <w:jc w:val="both"/>
              <w:rPr>
                <w:rFonts w:ascii="標楷體" w:eastAsia="標楷體" w:hAnsi="標楷體" w:cs="標楷體"/>
                <w:bCs/>
                <w:lang w:val="zh-TW"/>
              </w:rPr>
            </w:pPr>
            <w:r w:rsidRPr="001E6A87">
              <w:rPr>
                <w:rFonts w:ascii="標楷體" w:eastAsia="標楷體" w:hAnsi="標楷體" w:cs="標楷體" w:hint="eastAsia"/>
                <w:bCs/>
                <w:lang w:val="zh-TW"/>
              </w:rPr>
              <w:t xml:space="preserve">第九十四條  </w:t>
            </w:r>
            <w:r w:rsidRPr="001E6A87">
              <w:rPr>
                <w:rFonts w:ascii="標楷體" w:eastAsia="標楷體" w:hAnsi="標楷體" w:hint="eastAsia"/>
              </w:rPr>
              <w:t>大法官審理案件之訴訟卷宗保管、歸檔及其保存規定，由司法院定之。</w:t>
            </w:r>
          </w:p>
          <w:p w:rsidR="00B33316" w:rsidRPr="001E6A87" w:rsidRDefault="00B33316" w:rsidP="006058EE">
            <w:pPr>
              <w:autoSpaceDE w:val="0"/>
              <w:autoSpaceDN w:val="0"/>
              <w:adjustRightInd w:val="0"/>
              <w:ind w:leftChars="100" w:left="240" w:firstLineChars="200" w:firstLine="480"/>
              <w:jc w:val="both"/>
              <w:rPr>
                <w:rFonts w:ascii="標楷體" w:eastAsia="標楷體" w:hAnsi="標楷體" w:cs="標楷體"/>
                <w:bCs/>
                <w:lang w:val="zh-TW"/>
              </w:rPr>
            </w:pPr>
            <w:r w:rsidRPr="001E6A87">
              <w:rPr>
                <w:rFonts w:ascii="標楷體" w:eastAsia="標楷體" w:hAnsi="標楷體" w:hint="eastAsia"/>
              </w:rPr>
              <w:t>卷宗</w:t>
            </w:r>
            <w:proofErr w:type="gramStart"/>
            <w:r w:rsidRPr="001E6A87">
              <w:rPr>
                <w:rFonts w:ascii="標楷體" w:eastAsia="標楷體" w:hAnsi="標楷體" w:hint="eastAsia"/>
              </w:rPr>
              <w:t>滅</w:t>
            </w:r>
            <w:proofErr w:type="gramEnd"/>
            <w:r w:rsidRPr="001E6A87">
              <w:rPr>
                <w:rFonts w:ascii="標楷體" w:eastAsia="標楷體" w:hAnsi="標楷體" w:hint="eastAsia"/>
              </w:rPr>
              <w:t>失事件之處理，</w:t>
            </w:r>
            <w:proofErr w:type="gramStart"/>
            <w:r w:rsidRPr="001E6A87">
              <w:rPr>
                <w:rFonts w:ascii="標楷體" w:eastAsia="標楷體" w:hAnsi="標楷體" w:hint="eastAsia"/>
              </w:rPr>
              <w:t>準</w:t>
            </w:r>
            <w:proofErr w:type="gramEnd"/>
            <w:r w:rsidRPr="001E6A87">
              <w:rPr>
                <w:rFonts w:ascii="標楷體" w:eastAsia="標楷體" w:hAnsi="標楷體" w:hint="eastAsia"/>
              </w:rPr>
              <w:t>用民刑事訴訟卷宗滅失案件處理法之規定。</w:t>
            </w:r>
          </w:p>
        </w:tc>
        <w:tc>
          <w:tcPr>
            <w:tcW w:w="1687" w:type="pct"/>
            <w:tcBorders>
              <w:top w:val="single" w:sz="4" w:space="0" w:color="auto"/>
              <w:left w:val="single" w:sz="4" w:space="0" w:color="auto"/>
              <w:bottom w:val="single" w:sz="4" w:space="0" w:color="auto"/>
              <w:right w:val="single" w:sz="4" w:space="0" w:color="auto"/>
            </w:tcBorders>
          </w:tcPr>
          <w:p w:rsidR="00B33316" w:rsidRPr="001E6A87" w:rsidRDefault="00B33316" w:rsidP="006058EE">
            <w:pPr>
              <w:autoSpaceDE w:val="0"/>
              <w:autoSpaceDN w:val="0"/>
              <w:adjustRightInd w:val="0"/>
              <w:ind w:left="252" w:hangingChars="105" w:hanging="252"/>
              <w:jc w:val="both"/>
              <w:rPr>
                <w:rFonts w:ascii="標楷體" w:eastAsia="標楷體" w:hAnsi="標楷體"/>
              </w:rPr>
            </w:pPr>
          </w:p>
        </w:tc>
        <w:tc>
          <w:tcPr>
            <w:tcW w:w="1626" w:type="pct"/>
            <w:tcBorders>
              <w:top w:val="single" w:sz="4" w:space="0" w:color="auto"/>
              <w:left w:val="single" w:sz="4" w:space="0" w:color="auto"/>
              <w:bottom w:val="single" w:sz="4" w:space="0" w:color="auto"/>
              <w:right w:val="single" w:sz="4" w:space="0" w:color="auto"/>
            </w:tcBorders>
          </w:tcPr>
          <w:p w:rsidR="00B33316" w:rsidRPr="001E6A87" w:rsidRDefault="00B33316" w:rsidP="00B33316">
            <w:pPr>
              <w:pStyle w:val="a3"/>
              <w:numPr>
                <w:ilvl w:val="0"/>
                <w:numId w:val="156"/>
              </w:numPr>
              <w:ind w:leftChars="0"/>
              <w:jc w:val="both"/>
              <w:rPr>
                <w:rFonts w:ascii="標楷體" w:eastAsia="標楷體" w:hAnsi="標楷體"/>
              </w:rPr>
            </w:pPr>
            <w:r w:rsidRPr="001E6A87">
              <w:rPr>
                <w:rFonts w:ascii="標楷體" w:eastAsia="標楷體" w:hAnsi="標楷體" w:hint="eastAsia"/>
                <w:u w:val="single"/>
              </w:rPr>
              <w:t>本條新增</w:t>
            </w:r>
            <w:r w:rsidRPr="001E6A87">
              <w:rPr>
                <w:rFonts w:ascii="標楷體" w:eastAsia="標楷體" w:hAnsi="標楷體" w:hint="eastAsia"/>
              </w:rPr>
              <w:t>。</w:t>
            </w:r>
          </w:p>
          <w:p w:rsidR="00B33316" w:rsidRPr="001E6A87" w:rsidRDefault="00B33316" w:rsidP="00B33316">
            <w:pPr>
              <w:pStyle w:val="a3"/>
              <w:numPr>
                <w:ilvl w:val="0"/>
                <w:numId w:val="156"/>
              </w:numPr>
              <w:ind w:leftChars="0"/>
              <w:jc w:val="both"/>
              <w:rPr>
                <w:rFonts w:ascii="標楷體" w:eastAsia="標楷體" w:hAnsi="標楷體"/>
              </w:rPr>
            </w:pPr>
            <w:r w:rsidRPr="001E6A87">
              <w:rPr>
                <w:rFonts w:ascii="標楷體" w:eastAsia="標楷體" w:hAnsi="標楷體" w:cs="標楷體" w:hint="eastAsia"/>
                <w:bCs/>
                <w:szCs w:val="22"/>
              </w:rPr>
              <w:t>大法官審理案件之訴訟卷宗保管、歸檔及保存等，屬審判行政事項；考量大法官行使司法權審理案件所具憲法上意義與重要性，有別於司法行政業務屬性，為利卷宗</w:t>
            </w:r>
            <w:r w:rsidRPr="001E6A87">
              <w:rPr>
                <w:rFonts w:ascii="標楷體" w:eastAsia="標楷體" w:hAnsi="標楷體" w:cs="標楷體" w:hint="eastAsia"/>
                <w:bCs/>
                <w:szCs w:val="22"/>
              </w:rPr>
              <w:lastRenderedPageBreak/>
              <w:t>及檔案資料完整保管，就大法官審理案件之訴訟卷宗（含審理中訴訟卷宗及已終結案件之檔案卷宗）之保管、歸檔及保存，有排除政府資訊公開法之適用及檔案法而予以特別規範之必要，</w:t>
            </w:r>
            <w:proofErr w:type="gramStart"/>
            <w:r w:rsidRPr="001E6A87">
              <w:rPr>
                <w:rFonts w:ascii="標楷體" w:eastAsia="標楷體" w:hAnsi="標楷體" w:cs="標楷體" w:hint="eastAsia"/>
                <w:bCs/>
                <w:szCs w:val="22"/>
              </w:rPr>
              <w:t>爰</w:t>
            </w:r>
            <w:proofErr w:type="gramEnd"/>
            <w:r w:rsidRPr="001E6A87">
              <w:rPr>
                <w:rFonts w:ascii="標楷體" w:eastAsia="標楷體" w:hAnsi="標楷體" w:cs="標楷體" w:hint="eastAsia"/>
                <w:bCs/>
                <w:szCs w:val="22"/>
              </w:rPr>
              <w:t>於本條授權由司法院另定之。</w:t>
            </w:r>
          </w:p>
          <w:p w:rsidR="00B33316" w:rsidRPr="001E6A87" w:rsidRDefault="00B33316" w:rsidP="00B33316">
            <w:pPr>
              <w:pStyle w:val="a3"/>
              <w:numPr>
                <w:ilvl w:val="0"/>
                <w:numId w:val="156"/>
              </w:numPr>
              <w:ind w:leftChars="0"/>
              <w:jc w:val="both"/>
              <w:rPr>
                <w:rFonts w:ascii="標楷體" w:eastAsia="標楷體" w:hAnsi="標楷體"/>
              </w:rPr>
            </w:pPr>
            <w:r w:rsidRPr="001E6A87">
              <w:rPr>
                <w:rFonts w:ascii="標楷體" w:eastAsia="標楷體" w:hAnsi="標楷體" w:cs="標楷體" w:hint="eastAsia"/>
                <w:bCs/>
              </w:rPr>
              <w:t>為使訴訟卷宗滅失之處理有所依循，參考一般訴訟法，於第二項規定</w:t>
            </w:r>
            <w:proofErr w:type="gramStart"/>
            <w:r w:rsidRPr="001E6A87">
              <w:rPr>
                <w:rFonts w:ascii="標楷體" w:eastAsia="標楷體" w:hAnsi="標楷體" w:cs="標楷體" w:hint="eastAsia"/>
                <w:bCs/>
              </w:rPr>
              <w:t>準</w:t>
            </w:r>
            <w:proofErr w:type="gramEnd"/>
            <w:r w:rsidRPr="001E6A87">
              <w:rPr>
                <w:rFonts w:ascii="標楷體" w:eastAsia="標楷體" w:hAnsi="標楷體" w:cs="標楷體" w:hint="eastAsia"/>
                <w:bCs/>
              </w:rPr>
              <w:t>用民刑事訴訟卷宗滅失案件處理法之規定。</w:t>
            </w:r>
          </w:p>
        </w:tc>
      </w:tr>
      <w:tr w:rsidR="00B33316" w:rsidRPr="001E6A87" w:rsidTr="006058EE">
        <w:tc>
          <w:tcPr>
            <w:tcW w:w="1687" w:type="pct"/>
            <w:shd w:val="clear" w:color="auto" w:fill="auto"/>
          </w:tcPr>
          <w:p w:rsidR="00B33316" w:rsidRPr="001E6A87" w:rsidRDefault="00B33316" w:rsidP="006058EE">
            <w:pPr>
              <w:ind w:left="240" w:hangingChars="100" w:hanging="240"/>
              <w:jc w:val="both"/>
              <w:rPr>
                <w:rFonts w:ascii="標楷體" w:eastAsia="標楷體" w:hAnsi="標楷體" w:cs="標楷體"/>
                <w:lang w:val="zh-TW"/>
              </w:rPr>
            </w:pPr>
            <w:r w:rsidRPr="001E6A87">
              <w:rPr>
                <w:rFonts w:ascii="標楷體" w:eastAsia="標楷體" w:hAnsi="標楷體" w:cs="標楷體" w:hint="eastAsia"/>
                <w:bCs/>
                <w:lang w:val="zh-TW"/>
              </w:rPr>
              <w:lastRenderedPageBreak/>
              <w:t>第</w:t>
            </w:r>
            <w:r w:rsidRPr="001E6A87">
              <w:rPr>
                <w:rFonts w:ascii="標楷體" w:eastAsia="標楷體" w:hAnsi="標楷體" w:cs="標楷體" w:hint="eastAsia"/>
                <w:bCs/>
                <w:u w:val="single"/>
                <w:lang w:val="zh-TW"/>
              </w:rPr>
              <w:t>九十五</w:t>
            </w:r>
            <w:r w:rsidRPr="001E6A87">
              <w:rPr>
                <w:rFonts w:ascii="標楷體" w:eastAsia="標楷體" w:hAnsi="標楷體" w:cs="標楷體" w:hint="eastAsia"/>
                <w:bCs/>
                <w:lang w:val="zh-TW"/>
              </w:rPr>
              <w:t>條</w:t>
            </w:r>
            <w:r w:rsidRPr="001E6A87">
              <w:rPr>
                <w:rFonts w:ascii="標楷體" w:eastAsia="標楷體" w:hAnsi="標楷體" w:cs="標楷體"/>
                <w:bCs/>
                <w:lang w:val="zh-TW"/>
              </w:rPr>
              <w:t xml:space="preserve">  </w:t>
            </w:r>
            <w:r w:rsidRPr="001E6A87">
              <w:rPr>
                <w:rFonts w:ascii="標楷體" w:eastAsia="標楷體" w:hAnsi="標楷體" w:cs="標楷體" w:hint="eastAsia"/>
              </w:rPr>
              <w:t>本法自公布</w:t>
            </w:r>
            <w:r w:rsidRPr="001E6A87">
              <w:rPr>
                <w:rFonts w:ascii="標楷體" w:eastAsia="標楷體" w:hAnsi="標楷體" w:cs="標楷體" w:hint="eastAsia"/>
                <w:u w:val="single"/>
              </w:rPr>
              <w:t>後三年</w:t>
            </w:r>
            <w:r w:rsidRPr="001E6A87">
              <w:rPr>
                <w:rFonts w:ascii="標楷體" w:eastAsia="標楷體" w:hAnsi="標楷體" w:cs="標楷體" w:hint="eastAsia"/>
              </w:rPr>
              <w:t>施行。</w:t>
            </w:r>
          </w:p>
        </w:tc>
        <w:tc>
          <w:tcPr>
            <w:tcW w:w="1687"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6058EE">
            <w:pPr>
              <w:autoSpaceDE w:val="0"/>
              <w:autoSpaceDN w:val="0"/>
              <w:adjustRightInd w:val="0"/>
              <w:ind w:leftChars="5" w:left="252" w:hangingChars="100" w:hanging="240"/>
              <w:jc w:val="both"/>
              <w:rPr>
                <w:rFonts w:ascii="標楷體" w:eastAsia="標楷體" w:hAnsi="標楷體"/>
                <w:lang w:val="zh-TW"/>
              </w:rPr>
            </w:pPr>
            <w:r w:rsidRPr="001E6A87">
              <w:rPr>
                <w:rFonts w:ascii="標楷體" w:eastAsia="標楷體" w:hAnsi="標楷體" w:hint="eastAsia"/>
              </w:rPr>
              <w:t>第三十五條  本法自公布日施行。</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B33316" w:rsidRPr="001E6A87" w:rsidRDefault="00B33316" w:rsidP="00B33316">
            <w:pPr>
              <w:numPr>
                <w:ilvl w:val="0"/>
                <w:numId w:val="91"/>
              </w:numPr>
              <w:jc w:val="both"/>
              <w:rPr>
                <w:rFonts w:ascii="標楷體" w:eastAsia="標楷體" w:hAnsi="標楷體"/>
              </w:rPr>
            </w:pPr>
            <w:r w:rsidRPr="001E6A87">
              <w:rPr>
                <w:rFonts w:ascii="標楷體" w:eastAsia="標楷體" w:hAnsi="標楷體" w:hint="eastAsia"/>
              </w:rPr>
              <w:t>條次變更。</w:t>
            </w:r>
          </w:p>
          <w:p w:rsidR="00B33316" w:rsidRPr="001E6A87" w:rsidRDefault="00B33316" w:rsidP="00B33316">
            <w:pPr>
              <w:numPr>
                <w:ilvl w:val="0"/>
                <w:numId w:val="190"/>
              </w:numPr>
              <w:jc w:val="both"/>
              <w:rPr>
                <w:rFonts w:ascii="標楷體" w:eastAsia="標楷體" w:hAnsi="標楷體"/>
              </w:rPr>
            </w:pPr>
            <w:r w:rsidRPr="001E6A87">
              <w:rPr>
                <w:rFonts w:ascii="標楷體" w:eastAsia="標楷體" w:hAnsi="標楷體" w:hint="eastAsia"/>
              </w:rPr>
              <w:t>本次因應大法官審理案件全面司法化，採取裁判化及法庭化之制度性重大變革，並引進裁判憲法審查制度而為全文修正；修正條文之施行，</w:t>
            </w:r>
            <w:proofErr w:type="gramStart"/>
            <w:r w:rsidRPr="001E6A87">
              <w:rPr>
                <w:rFonts w:ascii="標楷體" w:eastAsia="標楷體" w:hAnsi="標楷體" w:hint="eastAsia"/>
              </w:rPr>
              <w:t>攸</w:t>
            </w:r>
            <w:proofErr w:type="gramEnd"/>
            <w:r w:rsidRPr="001E6A87">
              <w:rPr>
                <w:rFonts w:ascii="標楷體" w:eastAsia="標楷體" w:hAnsi="標楷體" w:hint="eastAsia"/>
              </w:rPr>
              <w:t>關各機關及人民聲請憲法法庭裁判救濟之權益，考量新制運作宜有充足準備時間及必要之配套建置，以應實務運作，</w:t>
            </w:r>
            <w:proofErr w:type="gramStart"/>
            <w:r w:rsidRPr="001E6A87">
              <w:rPr>
                <w:rFonts w:ascii="標楷體" w:eastAsia="標楷體" w:hAnsi="標楷體" w:hint="eastAsia"/>
              </w:rPr>
              <w:t>爰</w:t>
            </w:r>
            <w:proofErr w:type="gramEnd"/>
            <w:r w:rsidRPr="001E6A87">
              <w:rPr>
                <w:rFonts w:ascii="標楷體" w:eastAsia="標楷體" w:hAnsi="標楷體" w:hint="eastAsia"/>
              </w:rPr>
              <w:t>於本條明定本法自公布後三年施行。</w:t>
            </w:r>
          </w:p>
        </w:tc>
      </w:tr>
    </w:tbl>
    <w:p w:rsidR="002D2FF9" w:rsidRPr="001E6A87" w:rsidRDefault="002D2FF9"/>
    <w:sectPr w:rsidR="002D2FF9" w:rsidRPr="001E6A87" w:rsidSect="006058E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824" w:rsidRDefault="00EC5824" w:rsidP="00821A0F">
      <w:r>
        <w:separator/>
      </w:r>
    </w:p>
  </w:endnote>
  <w:endnote w:type="continuationSeparator" w:id="0">
    <w:p w:rsidR="00EC5824" w:rsidRDefault="00EC5824" w:rsidP="0082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中明體">
    <w:altName w:val="細明體"/>
    <w:charset w:val="88"/>
    <w:family w:val="modern"/>
    <w:pitch w:val="fixed"/>
    <w:sig w:usb0="80000001" w:usb1="28091800" w:usb2="00000016" w:usb3="00000000" w:csb0="00100000" w:csb1="00000000"/>
  </w:font>
  <w:font w:name="華康細明體">
    <w:altName w:val="Malgun Gothic Semilight"/>
    <w:charset w:val="88"/>
    <w:family w:val="modern"/>
    <w:pitch w:val="fixed"/>
    <w:sig w:usb0="F1002BFF" w:usb1="29DFFFFF" w:usb2="00000037" w:usb3="00000000" w:csb0="003F00FF" w:csb1="00000000"/>
  </w:font>
  <w:font w:name="華康細明體(P)">
    <w:altName w:val="Malgun Gothic Semilight"/>
    <w:charset w:val="88"/>
    <w:family w:val="roman"/>
    <w:pitch w:val="variable"/>
    <w:sig w:usb0="F1002BFF" w:usb1="29DFFFFF" w:usb2="00000037" w:usb3="00000000" w:csb0="003F00FF" w:csb1="00000000"/>
  </w:font>
  <w:font w:name="DFKaiShu-SB-Estd-BF">
    <w:altName w:val="細明體"/>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548870"/>
      <w:docPartObj>
        <w:docPartGallery w:val="Page Numbers (Bottom of Page)"/>
        <w:docPartUnique/>
      </w:docPartObj>
    </w:sdtPr>
    <w:sdtEndPr/>
    <w:sdtContent>
      <w:p w:rsidR="004056D9" w:rsidRDefault="004056D9">
        <w:pPr>
          <w:pStyle w:val="a9"/>
          <w:jc w:val="center"/>
        </w:pPr>
        <w:r>
          <w:fldChar w:fldCharType="begin"/>
        </w:r>
        <w:r>
          <w:instrText>PAGE   \* MERGEFORMAT</w:instrText>
        </w:r>
        <w:r>
          <w:fldChar w:fldCharType="separate"/>
        </w:r>
        <w:r w:rsidR="00FB56D8" w:rsidRPr="00FB56D8">
          <w:rPr>
            <w:noProof/>
            <w:lang w:val="zh-TW" w:eastAsia="zh-TW"/>
          </w:rPr>
          <w:t>18</w:t>
        </w:r>
        <w:r>
          <w:fldChar w:fldCharType="end"/>
        </w:r>
      </w:p>
    </w:sdtContent>
  </w:sdt>
  <w:p w:rsidR="004056D9" w:rsidRDefault="004056D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824" w:rsidRDefault="00EC5824" w:rsidP="00821A0F">
      <w:r>
        <w:separator/>
      </w:r>
    </w:p>
  </w:footnote>
  <w:footnote w:type="continuationSeparator" w:id="0">
    <w:p w:rsidR="00EC5824" w:rsidRDefault="00EC5824" w:rsidP="00821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FE7"/>
    <w:multiLevelType w:val="hybridMultilevel"/>
    <w:tmpl w:val="64D46FA6"/>
    <w:lvl w:ilvl="0" w:tplc="DA7418DC">
      <w:start w:val="1"/>
      <w:numFmt w:val="taiwaneseCountingThousand"/>
      <w:suff w:val="nothing"/>
      <w:lvlText w:val="(%1)"/>
      <w:lvlJc w:val="left"/>
      <w:pPr>
        <w:ind w:left="145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32363D"/>
    <w:multiLevelType w:val="hybridMultilevel"/>
    <w:tmpl w:val="D3D075C0"/>
    <w:lvl w:ilvl="0" w:tplc="504E50F2">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0710B83"/>
    <w:multiLevelType w:val="hybridMultilevel"/>
    <w:tmpl w:val="A502A684"/>
    <w:lvl w:ilvl="0" w:tplc="F11C580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587F49"/>
    <w:multiLevelType w:val="hybridMultilevel"/>
    <w:tmpl w:val="B2F88832"/>
    <w:lvl w:ilvl="0" w:tplc="7B5255EC">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4" w15:restartNumberingAfterBreak="0">
    <w:nsid w:val="039064D9"/>
    <w:multiLevelType w:val="hybridMultilevel"/>
    <w:tmpl w:val="94E800FC"/>
    <w:lvl w:ilvl="0" w:tplc="508C7C1A">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03E47C1F"/>
    <w:multiLevelType w:val="hybridMultilevel"/>
    <w:tmpl w:val="A51A4776"/>
    <w:lvl w:ilvl="0" w:tplc="D8FA6F9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2E032F"/>
    <w:multiLevelType w:val="hybridMultilevel"/>
    <w:tmpl w:val="A0DEEDC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4A84436"/>
    <w:multiLevelType w:val="hybridMultilevel"/>
    <w:tmpl w:val="0E541A96"/>
    <w:lvl w:ilvl="0" w:tplc="D2E8A99A">
      <w:start w:val="3"/>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4B71136"/>
    <w:multiLevelType w:val="hybridMultilevel"/>
    <w:tmpl w:val="60C27512"/>
    <w:lvl w:ilvl="0" w:tplc="B8E230B0">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4DB7CEE"/>
    <w:multiLevelType w:val="hybridMultilevel"/>
    <w:tmpl w:val="C80E73F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51369D6"/>
    <w:multiLevelType w:val="hybridMultilevel"/>
    <w:tmpl w:val="CA70C610"/>
    <w:lvl w:ilvl="0" w:tplc="0ABC0EF6">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5F23FFA"/>
    <w:multiLevelType w:val="hybridMultilevel"/>
    <w:tmpl w:val="9AD689B8"/>
    <w:lvl w:ilvl="0" w:tplc="466AA59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63F5733"/>
    <w:multiLevelType w:val="hybridMultilevel"/>
    <w:tmpl w:val="292242A4"/>
    <w:lvl w:ilvl="0" w:tplc="DA7418DC">
      <w:start w:val="1"/>
      <w:numFmt w:val="taiwaneseCountingThousand"/>
      <w:suff w:val="nothing"/>
      <w:lvlText w:val="(%1)"/>
      <w:lvlJc w:val="left"/>
      <w:pPr>
        <w:ind w:left="145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6547235"/>
    <w:multiLevelType w:val="hybridMultilevel"/>
    <w:tmpl w:val="F7F88DBA"/>
    <w:lvl w:ilvl="0" w:tplc="7B18E900">
      <w:start w:val="1"/>
      <w:numFmt w:val="taiwaneseCountingThousand"/>
      <w:suff w:val="nothing"/>
      <w:lvlText w:val="%1、"/>
      <w:lvlJc w:val="left"/>
      <w:pPr>
        <w:ind w:left="480" w:hanging="480"/>
      </w:pPr>
      <w:rPr>
        <w:rFonts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6BB6D56"/>
    <w:multiLevelType w:val="hybridMultilevel"/>
    <w:tmpl w:val="AE22D1EE"/>
    <w:lvl w:ilvl="0" w:tplc="35AC7042">
      <w:start w:val="1"/>
      <w:numFmt w:val="taiwaneseCountingThousand"/>
      <w:lvlText w:val="第%1節"/>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745026F"/>
    <w:multiLevelType w:val="hybridMultilevel"/>
    <w:tmpl w:val="34E8287C"/>
    <w:lvl w:ilvl="0" w:tplc="4B9276E2">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16" w15:restartNumberingAfterBreak="0">
    <w:nsid w:val="08F42738"/>
    <w:multiLevelType w:val="hybridMultilevel"/>
    <w:tmpl w:val="EBFA9064"/>
    <w:lvl w:ilvl="0" w:tplc="0EFC2F10">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97630E4"/>
    <w:multiLevelType w:val="hybridMultilevel"/>
    <w:tmpl w:val="BA748E84"/>
    <w:lvl w:ilvl="0" w:tplc="E9AC1068">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9D2797A"/>
    <w:multiLevelType w:val="hybridMultilevel"/>
    <w:tmpl w:val="F60CE838"/>
    <w:lvl w:ilvl="0" w:tplc="D6089E8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09EF4127"/>
    <w:multiLevelType w:val="hybridMultilevel"/>
    <w:tmpl w:val="3B34C652"/>
    <w:lvl w:ilvl="0" w:tplc="935A728E">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0" w15:restartNumberingAfterBreak="0">
    <w:nsid w:val="0A1B534C"/>
    <w:multiLevelType w:val="hybridMultilevel"/>
    <w:tmpl w:val="8FCE3A74"/>
    <w:lvl w:ilvl="0" w:tplc="8FD0BF6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A7B3346"/>
    <w:multiLevelType w:val="hybridMultilevel"/>
    <w:tmpl w:val="E54674F6"/>
    <w:lvl w:ilvl="0" w:tplc="F222C45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ACA1640"/>
    <w:multiLevelType w:val="hybridMultilevel"/>
    <w:tmpl w:val="19C4F3A4"/>
    <w:lvl w:ilvl="0" w:tplc="6ABACFE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0B113608"/>
    <w:multiLevelType w:val="hybridMultilevel"/>
    <w:tmpl w:val="1248D350"/>
    <w:lvl w:ilvl="0" w:tplc="A496C27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B3773E0"/>
    <w:multiLevelType w:val="hybridMultilevel"/>
    <w:tmpl w:val="D9BC9E14"/>
    <w:lvl w:ilvl="0" w:tplc="534A969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BAA35AE"/>
    <w:multiLevelType w:val="hybridMultilevel"/>
    <w:tmpl w:val="5AA270D2"/>
    <w:lvl w:ilvl="0" w:tplc="34DC690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C25202A"/>
    <w:multiLevelType w:val="hybridMultilevel"/>
    <w:tmpl w:val="56BA7E8A"/>
    <w:lvl w:ilvl="0" w:tplc="65444E96">
      <w:start w:val="1"/>
      <w:numFmt w:val="taiwaneseCountingThousand"/>
      <w:suff w:val="nothing"/>
      <w:lvlText w:val="%1、"/>
      <w:lvlJc w:val="left"/>
      <w:pPr>
        <w:ind w:left="482" w:hanging="480"/>
      </w:pPr>
      <w:rPr>
        <w:rFonts w:hint="default"/>
      </w:rPr>
    </w:lvl>
    <w:lvl w:ilvl="1" w:tplc="04090019" w:tentative="1">
      <w:start w:val="1"/>
      <w:numFmt w:val="ideographTraditional"/>
      <w:lvlText w:val="%2、"/>
      <w:lvlJc w:val="left"/>
      <w:pPr>
        <w:ind w:left="722" w:hanging="480"/>
      </w:pPr>
    </w:lvl>
    <w:lvl w:ilvl="2" w:tplc="0409001B" w:tentative="1">
      <w:start w:val="1"/>
      <w:numFmt w:val="lowerRoman"/>
      <w:lvlText w:val="%3."/>
      <w:lvlJc w:val="right"/>
      <w:pPr>
        <w:ind w:left="1202" w:hanging="480"/>
      </w:pPr>
    </w:lvl>
    <w:lvl w:ilvl="3" w:tplc="0409000F" w:tentative="1">
      <w:start w:val="1"/>
      <w:numFmt w:val="decimal"/>
      <w:lvlText w:val="%4."/>
      <w:lvlJc w:val="left"/>
      <w:pPr>
        <w:ind w:left="1682" w:hanging="480"/>
      </w:pPr>
    </w:lvl>
    <w:lvl w:ilvl="4" w:tplc="04090019" w:tentative="1">
      <w:start w:val="1"/>
      <w:numFmt w:val="ideographTraditional"/>
      <w:lvlText w:val="%5、"/>
      <w:lvlJc w:val="left"/>
      <w:pPr>
        <w:ind w:left="2162" w:hanging="480"/>
      </w:pPr>
    </w:lvl>
    <w:lvl w:ilvl="5" w:tplc="0409001B" w:tentative="1">
      <w:start w:val="1"/>
      <w:numFmt w:val="lowerRoman"/>
      <w:lvlText w:val="%6."/>
      <w:lvlJc w:val="right"/>
      <w:pPr>
        <w:ind w:left="2642" w:hanging="480"/>
      </w:pPr>
    </w:lvl>
    <w:lvl w:ilvl="6" w:tplc="0409000F" w:tentative="1">
      <w:start w:val="1"/>
      <w:numFmt w:val="decimal"/>
      <w:lvlText w:val="%7."/>
      <w:lvlJc w:val="left"/>
      <w:pPr>
        <w:ind w:left="3122" w:hanging="480"/>
      </w:pPr>
    </w:lvl>
    <w:lvl w:ilvl="7" w:tplc="04090019" w:tentative="1">
      <w:start w:val="1"/>
      <w:numFmt w:val="ideographTraditional"/>
      <w:lvlText w:val="%8、"/>
      <w:lvlJc w:val="left"/>
      <w:pPr>
        <w:ind w:left="3602" w:hanging="480"/>
      </w:pPr>
    </w:lvl>
    <w:lvl w:ilvl="8" w:tplc="0409001B" w:tentative="1">
      <w:start w:val="1"/>
      <w:numFmt w:val="lowerRoman"/>
      <w:lvlText w:val="%9."/>
      <w:lvlJc w:val="right"/>
      <w:pPr>
        <w:ind w:left="4082" w:hanging="480"/>
      </w:pPr>
    </w:lvl>
  </w:abstractNum>
  <w:abstractNum w:abstractNumId="27" w15:restartNumberingAfterBreak="0">
    <w:nsid w:val="0C5F3A71"/>
    <w:multiLevelType w:val="hybridMultilevel"/>
    <w:tmpl w:val="9AD689B8"/>
    <w:lvl w:ilvl="0" w:tplc="466AA59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0CD32F67"/>
    <w:multiLevelType w:val="hybridMultilevel"/>
    <w:tmpl w:val="1026CCE0"/>
    <w:lvl w:ilvl="0" w:tplc="94562CD4">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29" w15:restartNumberingAfterBreak="0">
    <w:nsid w:val="0DBA48E8"/>
    <w:multiLevelType w:val="hybridMultilevel"/>
    <w:tmpl w:val="B2BEAF2E"/>
    <w:lvl w:ilvl="0" w:tplc="18CA62E2">
      <w:start w:val="1"/>
      <w:numFmt w:val="taiwaneseCountingThousand"/>
      <w:suff w:val="nothing"/>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E2564B4"/>
    <w:multiLevelType w:val="hybridMultilevel"/>
    <w:tmpl w:val="B514688C"/>
    <w:lvl w:ilvl="0" w:tplc="F0DCB37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0E3C44C9"/>
    <w:multiLevelType w:val="hybridMultilevel"/>
    <w:tmpl w:val="10C01334"/>
    <w:lvl w:ilvl="0" w:tplc="7D7A105C">
      <w:start w:val="1"/>
      <w:numFmt w:val="taiwaneseCountingThousand"/>
      <w:suff w:val="nothing"/>
      <w:lvlText w:val="(%1)"/>
      <w:lvlJc w:val="left"/>
      <w:pPr>
        <w:ind w:left="72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0E464B5C"/>
    <w:multiLevelType w:val="hybridMultilevel"/>
    <w:tmpl w:val="CC0C8740"/>
    <w:lvl w:ilvl="0" w:tplc="BDC24A0A">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0EC253D1"/>
    <w:multiLevelType w:val="hybridMultilevel"/>
    <w:tmpl w:val="34FACBE8"/>
    <w:lvl w:ilvl="0" w:tplc="85AA41A8">
      <w:start w:val="1"/>
      <w:numFmt w:val="taiwaneseCountingThousand"/>
      <w:suff w:val="nothing"/>
      <w:lvlText w:val="%1、"/>
      <w:lvlJc w:val="left"/>
      <w:pPr>
        <w:ind w:left="708" w:hanging="456"/>
      </w:pPr>
      <w:rPr>
        <w:rFonts w:hint="default"/>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34" w15:restartNumberingAfterBreak="0">
    <w:nsid w:val="0F0B5876"/>
    <w:multiLevelType w:val="hybridMultilevel"/>
    <w:tmpl w:val="7AA81FCE"/>
    <w:lvl w:ilvl="0" w:tplc="679A06F6">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0FC103F0"/>
    <w:multiLevelType w:val="hybridMultilevel"/>
    <w:tmpl w:val="3F90E728"/>
    <w:lvl w:ilvl="0" w:tplc="83AC06B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00B229A"/>
    <w:multiLevelType w:val="hybridMultilevel"/>
    <w:tmpl w:val="9AD689B8"/>
    <w:lvl w:ilvl="0" w:tplc="466AA59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03747F9"/>
    <w:multiLevelType w:val="hybridMultilevel"/>
    <w:tmpl w:val="8A36CE84"/>
    <w:lvl w:ilvl="0" w:tplc="546E8FA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890" w:hanging="480"/>
      </w:pPr>
    </w:lvl>
    <w:lvl w:ilvl="2" w:tplc="0409001B" w:tentative="1">
      <w:start w:val="1"/>
      <w:numFmt w:val="lowerRoman"/>
      <w:lvlText w:val="%3."/>
      <w:lvlJc w:val="right"/>
      <w:pPr>
        <w:ind w:left="1370" w:hanging="480"/>
      </w:pPr>
    </w:lvl>
    <w:lvl w:ilvl="3" w:tplc="0409000F" w:tentative="1">
      <w:start w:val="1"/>
      <w:numFmt w:val="decimal"/>
      <w:lvlText w:val="%4."/>
      <w:lvlJc w:val="left"/>
      <w:pPr>
        <w:ind w:left="1850" w:hanging="480"/>
      </w:pPr>
    </w:lvl>
    <w:lvl w:ilvl="4" w:tplc="04090019" w:tentative="1">
      <w:start w:val="1"/>
      <w:numFmt w:val="ideographTraditional"/>
      <w:lvlText w:val="%5、"/>
      <w:lvlJc w:val="left"/>
      <w:pPr>
        <w:ind w:left="2330" w:hanging="480"/>
      </w:pPr>
    </w:lvl>
    <w:lvl w:ilvl="5" w:tplc="0409001B" w:tentative="1">
      <w:start w:val="1"/>
      <w:numFmt w:val="lowerRoman"/>
      <w:lvlText w:val="%6."/>
      <w:lvlJc w:val="right"/>
      <w:pPr>
        <w:ind w:left="2810" w:hanging="480"/>
      </w:pPr>
    </w:lvl>
    <w:lvl w:ilvl="6" w:tplc="0409000F" w:tentative="1">
      <w:start w:val="1"/>
      <w:numFmt w:val="decimal"/>
      <w:lvlText w:val="%7."/>
      <w:lvlJc w:val="left"/>
      <w:pPr>
        <w:ind w:left="3290" w:hanging="480"/>
      </w:pPr>
    </w:lvl>
    <w:lvl w:ilvl="7" w:tplc="04090019" w:tentative="1">
      <w:start w:val="1"/>
      <w:numFmt w:val="ideographTraditional"/>
      <w:lvlText w:val="%8、"/>
      <w:lvlJc w:val="left"/>
      <w:pPr>
        <w:ind w:left="3770" w:hanging="480"/>
      </w:pPr>
    </w:lvl>
    <w:lvl w:ilvl="8" w:tplc="0409001B" w:tentative="1">
      <w:start w:val="1"/>
      <w:numFmt w:val="lowerRoman"/>
      <w:lvlText w:val="%9."/>
      <w:lvlJc w:val="right"/>
      <w:pPr>
        <w:ind w:left="4250" w:hanging="480"/>
      </w:pPr>
    </w:lvl>
  </w:abstractNum>
  <w:abstractNum w:abstractNumId="38" w15:restartNumberingAfterBreak="0">
    <w:nsid w:val="10CE6F31"/>
    <w:multiLevelType w:val="hybridMultilevel"/>
    <w:tmpl w:val="98D6B1E6"/>
    <w:lvl w:ilvl="0" w:tplc="92065956">
      <w:start w:val="1"/>
      <w:numFmt w:val="taiwaneseCountingThousand"/>
      <w:suff w:val="nothing"/>
      <w:lvlText w:val="%1、"/>
      <w:lvlJc w:val="left"/>
      <w:pPr>
        <w:ind w:left="1047" w:hanging="480"/>
      </w:pPr>
      <w:rPr>
        <w:rFonts w:hint="default"/>
        <w:color w:val="000000"/>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39" w15:restartNumberingAfterBreak="0">
    <w:nsid w:val="12993D41"/>
    <w:multiLevelType w:val="hybridMultilevel"/>
    <w:tmpl w:val="4156CA22"/>
    <w:lvl w:ilvl="0" w:tplc="392251A8">
      <w:start w:val="2"/>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3A710BD"/>
    <w:multiLevelType w:val="hybridMultilevel"/>
    <w:tmpl w:val="1E4E02B8"/>
    <w:lvl w:ilvl="0" w:tplc="20EA0B34">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41" w15:restartNumberingAfterBreak="0">
    <w:nsid w:val="14460475"/>
    <w:multiLevelType w:val="hybridMultilevel"/>
    <w:tmpl w:val="81E0CF94"/>
    <w:lvl w:ilvl="0" w:tplc="C8FCF020">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15370C03"/>
    <w:multiLevelType w:val="hybridMultilevel"/>
    <w:tmpl w:val="B8507BCA"/>
    <w:lvl w:ilvl="0" w:tplc="83582688">
      <w:start w:val="1"/>
      <w:numFmt w:val="taiwaneseCountingThousand"/>
      <w:suff w:val="nothing"/>
      <w:lvlText w:val="%1、"/>
      <w:lvlJc w:val="left"/>
      <w:pPr>
        <w:ind w:left="480" w:hanging="480"/>
      </w:pPr>
      <w:rPr>
        <w:rFonts w:hint="eastAsia"/>
        <w:strike w:val="0"/>
        <w:color w:val="auto"/>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43" w15:restartNumberingAfterBreak="0">
    <w:nsid w:val="15447A7B"/>
    <w:multiLevelType w:val="hybridMultilevel"/>
    <w:tmpl w:val="DBD414E4"/>
    <w:lvl w:ilvl="0" w:tplc="CBFC3F3E">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890" w:hanging="480"/>
      </w:pPr>
    </w:lvl>
    <w:lvl w:ilvl="2" w:tplc="0409001B" w:tentative="1">
      <w:start w:val="1"/>
      <w:numFmt w:val="lowerRoman"/>
      <w:lvlText w:val="%3."/>
      <w:lvlJc w:val="right"/>
      <w:pPr>
        <w:ind w:left="1370" w:hanging="480"/>
      </w:pPr>
    </w:lvl>
    <w:lvl w:ilvl="3" w:tplc="0409000F" w:tentative="1">
      <w:start w:val="1"/>
      <w:numFmt w:val="decimal"/>
      <w:lvlText w:val="%4."/>
      <w:lvlJc w:val="left"/>
      <w:pPr>
        <w:ind w:left="1850" w:hanging="480"/>
      </w:pPr>
    </w:lvl>
    <w:lvl w:ilvl="4" w:tplc="04090019" w:tentative="1">
      <w:start w:val="1"/>
      <w:numFmt w:val="ideographTraditional"/>
      <w:lvlText w:val="%5、"/>
      <w:lvlJc w:val="left"/>
      <w:pPr>
        <w:ind w:left="2330" w:hanging="480"/>
      </w:pPr>
    </w:lvl>
    <w:lvl w:ilvl="5" w:tplc="0409001B" w:tentative="1">
      <w:start w:val="1"/>
      <w:numFmt w:val="lowerRoman"/>
      <w:lvlText w:val="%6."/>
      <w:lvlJc w:val="right"/>
      <w:pPr>
        <w:ind w:left="2810" w:hanging="480"/>
      </w:pPr>
    </w:lvl>
    <w:lvl w:ilvl="6" w:tplc="0409000F" w:tentative="1">
      <w:start w:val="1"/>
      <w:numFmt w:val="decimal"/>
      <w:lvlText w:val="%7."/>
      <w:lvlJc w:val="left"/>
      <w:pPr>
        <w:ind w:left="3290" w:hanging="480"/>
      </w:pPr>
    </w:lvl>
    <w:lvl w:ilvl="7" w:tplc="04090019" w:tentative="1">
      <w:start w:val="1"/>
      <w:numFmt w:val="ideographTraditional"/>
      <w:lvlText w:val="%8、"/>
      <w:lvlJc w:val="left"/>
      <w:pPr>
        <w:ind w:left="3770" w:hanging="480"/>
      </w:pPr>
    </w:lvl>
    <w:lvl w:ilvl="8" w:tplc="0409001B" w:tentative="1">
      <w:start w:val="1"/>
      <w:numFmt w:val="lowerRoman"/>
      <w:lvlText w:val="%9."/>
      <w:lvlJc w:val="right"/>
      <w:pPr>
        <w:ind w:left="4250" w:hanging="480"/>
      </w:pPr>
    </w:lvl>
  </w:abstractNum>
  <w:abstractNum w:abstractNumId="44" w15:restartNumberingAfterBreak="0">
    <w:nsid w:val="154A754B"/>
    <w:multiLevelType w:val="hybridMultilevel"/>
    <w:tmpl w:val="1DEEBD70"/>
    <w:lvl w:ilvl="0" w:tplc="82A4452C">
      <w:start w:val="2"/>
      <w:numFmt w:val="taiwaneseCountingThousand"/>
      <w:suff w:val="nothing"/>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5F87171"/>
    <w:multiLevelType w:val="hybridMultilevel"/>
    <w:tmpl w:val="73F85272"/>
    <w:lvl w:ilvl="0" w:tplc="20662F6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66D085D"/>
    <w:multiLevelType w:val="hybridMultilevel"/>
    <w:tmpl w:val="C9542C08"/>
    <w:lvl w:ilvl="0" w:tplc="9E966C6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47" w15:restartNumberingAfterBreak="0">
    <w:nsid w:val="16D40446"/>
    <w:multiLevelType w:val="hybridMultilevel"/>
    <w:tmpl w:val="6E7CFA06"/>
    <w:lvl w:ilvl="0" w:tplc="D9EE436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7542042"/>
    <w:multiLevelType w:val="hybridMultilevel"/>
    <w:tmpl w:val="422873DA"/>
    <w:lvl w:ilvl="0" w:tplc="686C62FE">
      <w:start w:val="1"/>
      <w:numFmt w:val="taiwaneseCountingThousand"/>
      <w:suff w:val="nothing"/>
      <w:lvlText w:val="%1、"/>
      <w:lvlJc w:val="left"/>
      <w:pPr>
        <w:ind w:left="684" w:hanging="432"/>
      </w:pPr>
      <w:rPr>
        <w:rFonts w:hint="default"/>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49" w15:restartNumberingAfterBreak="0">
    <w:nsid w:val="18442DA8"/>
    <w:multiLevelType w:val="hybridMultilevel"/>
    <w:tmpl w:val="B2BEAF2E"/>
    <w:lvl w:ilvl="0" w:tplc="18CA62E2">
      <w:start w:val="1"/>
      <w:numFmt w:val="taiwaneseCountingThousand"/>
      <w:suff w:val="nothing"/>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923075C"/>
    <w:multiLevelType w:val="hybridMultilevel"/>
    <w:tmpl w:val="873C8730"/>
    <w:lvl w:ilvl="0" w:tplc="3350CBB6">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1" w15:restartNumberingAfterBreak="0">
    <w:nsid w:val="1A196DEB"/>
    <w:multiLevelType w:val="hybridMultilevel"/>
    <w:tmpl w:val="0F744B58"/>
    <w:lvl w:ilvl="0" w:tplc="EA509FB0">
      <w:start w:val="1"/>
      <w:numFmt w:val="taiwaneseCountingThousand"/>
      <w:suff w:val="nothing"/>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BA2505A"/>
    <w:multiLevelType w:val="hybridMultilevel"/>
    <w:tmpl w:val="FD8C6656"/>
    <w:lvl w:ilvl="0" w:tplc="6072753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tabs>
          <w:tab w:val="num" w:pos="779"/>
        </w:tabs>
        <w:ind w:left="779" w:hanging="480"/>
      </w:pPr>
    </w:lvl>
    <w:lvl w:ilvl="2" w:tplc="0409001B" w:tentative="1">
      <w:start w:val="1"/>
      <w:numFmt w:val="lowerRoman"/>
      <w:lvlText w:val="%3."/>
      <w:lvlJc w:val="right"/>
      <w:pPr>
        <w:tabs>
          <w:tab w:val="num" w:pos="1259"/>
        </w:tabs>
        <w:ind w:left="1259" w:hanging="480"/>
      </w:pPr>
    </w:lvl>
    <w:lvl w:ilvl="3" w:tplc="0409000F" w:tentative="1">
      <w:start w:val="1"/>
      <w:numFmt w:val="decimal"/>
      <w:lvlText w:val="%4."/>
      <w:lvlJc w:val="left"/>
      <w:pPr>
        <w:tabs>
          <w:tab w:val="num" w:pos="1739"/>
        </w:tabs>
        <w:ind w:left="1739" w:hanging="480"/>
      </w:pPr>
    </w:lvl>
    <w:lvl w:ilvl="4" w:tplc="04090019" w:tentative="1">
      <w:start w:val="1"/>
      <w:numFmt w:val="ideographTraditional"/>
      <w:lvlText w:val="%5、"/>
      <w:lvlJc w:val="left"/>
      <w:pPr>
        <w:tabs>
          <w:tab w:val="num" w:pos="2219"/>
        </w:tabs>
        <w:ind w:left="2219" w:hanging="480"/>
      </w:pPr>
    </w:lvl>
    <w:lvl w:ilvl="5" w:tplc="0409001B" w:tentative="1">
      <w:start w:val="1"/>
      <w:numFmt w:val="lowerRoman"/>
      <w:lvlText w:val="%6."/>
      <w:lvlJc w:val="right"/>
      <w:pPr>
        <w:tabs>
          <w:tab w:val="num" w:pos="2699"/>
        </w:tabs>
        <w:ind w:left="2699" w:hanging="480"/>
      </w:pPr>
    </w:lvl>
    <w:lvl w:ilvl="6" w:tplc="0409000F" w:tentative="1">
      <w:start w:val="1"/>
      <w:numFmt w:val="decimal"/>
      <w:lvlText w:val="%7."/>
      <w:lvlJc w:val="left"/>
      <w:pPr>
        <w:tabs>
          <w:tab w:val="num" w:pos="3179"/>
        </w:tabs>
        <w:ind w:left="3179" w:hanging="480"/>
      </w:pPr>
    </w:lvl>
    <w:lvl w:ilvl="7" w:tplc="04090019" w:tentative="1">
      <w:start w:val="1"/>
      <w:numFmt w:val="ideographTraditional"/>
      <w:lvlText w:val="%8、"/>
      <w:lvlJc w:val="left"/>
      <w:pPr>
        <w:tabs>
          <w:tab w:val="num" w:pos="3659"/>
        </w:tabs>
        <w:ind w:left="3659" w:hanging="480"/>
      </w:pPr>
    </w:lvl>
    <w:lvl w:ilvl="8" w:tplc="0409001B" w:tentative="1">
      <w:start w:val="1"/>
      <w:numFmt w:val="lowerRoman"/>
      <w:lvlText w:val="%9."/>
      <w:lvlJc w:val="right"/>
      <w:pPr>
        <w:tabs>
          <w:tab w:val="num" w:pos="4139"/>
        </w:tabs>
        <w:ind w:left="4139" w:hanging="480"/>
      </w:pPr>
    </w:lvl>
  </w:abstractNum>
  <w:abstractNum w:abstractNumId="53" w15:restartNumberingAfterBreak="0">
    <w:nsid w:val="1BB05F0D"/>
    <w:multiLevelType w:val="hybridMultilevel"/>
    <w:tmpl w:val="87BA7740"/>
    <w:lvl w:ilvl="0" w:tplc="466AA594">
      <w:start w:val="1"/>
      <w:numFmt w:val="taiwaneseCountingThousand"/>
      <w:suff w:val="nothing"/>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CC86AE9"/>
    <w:multiLevelType w:val="hybridMultilevel"/>
    <w:tmpl w:val="AF34FEC8"/>
    <w:lvl w:ilvl="0" w:tplc="A0CEA086">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1D4F1587"/>
    <w:multiLevelType w:val="hybridMultilevel"/>
    <w:tmpl w:val="A962B9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DDD65AE"/>
    <w:multiLevelType w:val="hybridMultilevel"/>
    <w:tmpl w:val="2960B3DA"/>
    <w:lvl w:ilvl="0" w:tplc="889C6F66">
      <w:start w:val="1"/>
      <w:numFmt w:val="taiwaneseCountingThousand"/>
      <w:suff w:val="nothing"/>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E072460"/>
    <w:multiLevelType w:val="hybridMultilevel"/>
    <w:tmpl w:val="C924E8B8"/>
    <w:lvl w:ilvl="0" w:tplc="D50CACD4">
      <w:start w:val="1"/>
      <w:numFmt w:val="taiwaneseCountingThousand"/>
      <w:suff w:val="nothing"/>
      <w:lvlText w:val="(%1)"/>
      <w:lvlJc w:val="left"/>
      <w:pPr>
        <w:ind w:left="480" w:hanging="480"/>
      </w:pPr>
      <w:rPr>
        <w:rFonts w:hint="eastAsia"/>
        <w:b w:val="0"/>
        <w:i w:val="0"/>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1E7474DD"/>
    <w:multiLevelType w:val="hybridMultilevel"/>
    <w:tmpl w:val="372C11EA"/>
    <w:lvl w:ilvl="0" w:tplc="C7106EA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59" w15:restartNumberingAfterBreak="0">
    <w:nsid w:val="1EEB5456"/>
    <w:multiLevelType w:val="hybridMultilevel"/>
    <w:tmpl w:val="663C7BE6"/>
    <w:lvl w:ilvl="0" w:tplc="E32CC6A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F9305E3"/>
    <w:multiLevelType w:val="hybridMultilevel"/>
    <w:tmpl w:val="A404D110"/>
    <w:lvl w:ilvl="0" w:tplc="60AE47B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FE707CB"/>
    <w:multiLevelType w:val="hybridMultilevel"/>
    <w:tmpl w:val="1E4E02B8"/>
    <w:lvl w:ilvl="0" w:tplc="20EA0B34">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62" w15:restartNumberingAfterBreak="0">
    <w:nsid w:val="20731EE9"/>
    <w:multiLevelType w:val="hybridMultilevel"/>
    <w:tmpl w:val="CC0C8740"/>
    <w:lvl w:ilvl="0" w:tplc="BDC24A0A">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3" w15:restartNumberingAfterBreak="0">
    <w:nsid w:val="217375BD"/>
    <w:multiLevelType w:val="hybridMultilevel"/>
    <w:tmpl w:val="CF1E44EC"/>
    <w:lvl w:ilvl="0" w:tplc="36DE4296">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64" w15:restartNumberingAfterBreak="0">
    <w:nsid w:val="21E45885"/>
    <w:multiLevelType w:val="hybridMultilevel"/>
    <w:tmpl w:val="E21E4B76"/>
    <w:lvl w:ilvl="0" w:tplc="902696F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31A6728"/>
    <w:multiLevelType w:val="hybridMultilevel"/>
    <w:tmpl w:val="B2F88832"/>
    <w:lvl w:ilvl="0" w:tplc="7B5255EC">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66" w15:restartNumberingAfterBreak="0">
    <w:nsid w:val="246A2569"/>
    <w:multiLevelType w:val="hybridMultilevel"/>
    <w:tmpl w:val="C64E2E14"/>
    <w:lvl w:ilvl="0" w:tplc="89005492">
      <w:start w:val="1"/>
      <w:numFmt w:val="taiwaneseCountingThousand"/>
      <w:suff w:val="nothing"/>
      <w:lvlText w:val="%1、"/>
      <w:lvlJc w:val="left"/>
      <w:pPr>
        <w:ind w:left="1078" w:hanging="432"/>
      </w:pPr>
      <w:rPr>
        <w:rFonts w:hint="default"/>
      </w:rPr>
    </w:lvl>
    <w:lvl w:ilvl="1" w:tplc="04090019" w:tentative="1">
      <w:start w:val="1"/>
      <w:numFmt w:val="ideographTraditional"/>
      <w:lvlText w:val="%2、"/>
      <w:lvlJc w:val="left"/>
      <w:pPr>
        <w:ind w:left="1846" w:hanging="480"/>
      </w:pPr>
    </w:lvl>
    <w:lvl w:ilvl="2" w:tplc="0409001B" w:tentative="1">
      <w:start w:val="1"/>
      <w:numFmt w:val="lowerRoman"/>
      <w:lvlText w:val="%3."/>
      <w:lvlJc w:val="right"/>
      <w:pPr>
        <w:ind w:left="2326" w:hanging="480"/>
      </w:pPr>
    </w:lvl>
    <w:lvl w:ilvl="3" w:tplc="0409000F" w:tentative="1">
      <w:start w:val="1"/>
      <w:numFmt w:val="decimal"/>
      <w:lvlText w:val="%4."/>
      <w:lvlJc w:val="left"/>
      <w:pPr>
        <w:ind w:left="2806" w:hanging="480"/>
      </w:pPr>
    </w:lvl>
    <w:lvl w:ilvl="4" w:tplc="04090019" w:tentative="1">
      <w:start w:val="1"/>
      <w:numFmt w:val="ideographTraditional"/>
      <w:lvlText w:val="%5、"/>
      <w:lvlJc w:val="left"/>
      <w:pPr>
        <w:ind w:left="3286" w:hanging="480"/>
      </w:pPr>
    </w:lvl>
    <w:lvl w:ilvl="5" w:tplc="0409001B" w:tentative="1">
      <w:start w:val="1"/>
      <w:numFmt w:val="lowerRoman"/>
      <w:lvlText w:val="%6."/>
      <w:lvlJc w:val="right"/>
      <w:pPr>
        <w:ind w:left="3766" w:hanging="480"/>
      </w:pPr>
    </w:lvl>
    <w:lvl w:ilvl="6" w:tplc="0409000F" w:tentative="1">
      <w:start w:val="1"/>
      <w:numFmt w:val="decimal"/>
      <w:lvlText w:val="%7."/>
      <w:lvlJc w:val="left"/>
      <w:pPr>
        <w:ind w:left="4246" w:hanging="480"/>
      </w:pPr>
    </w:lvl>
    <w:lvl w:ilvl="7" w:tplc="04090019" w:tentative="1">
      <w:start w:val="1"/>
      <w:numFmt w:val="ideographTraditional"/>
      <w:lvlText w:val="%8、"/>
      <w:lvlJc w:val="left"/>
      <w:pPr>
        <w:ind w:left="4726" w:hanging="480"/>
      </w:pPr>
    </w:lvl>
    <w:lvl w:ilvl="8" w:tplc="0409001B" w:tentative="1">
      <w:start w:val="1"/>
      <w:numFmt w:val="lowerRoman"/>
      <w:lvlText w:val="%9."/>
      <w:lvlJc w:val="right"/>
      <w:pPr>
        <w:ind w:left="5206" w:hanging="480"/>
      </w:pPr>
    </w:lvl>
  </w:abstractNum>
  <w:abstractNum w:abstractNumId="67" w15:restartNumberingAfterBreak="0">
    <w:nsid w:val="25F25BB5"/>
    <w:multiLevelType w:val="hybridMultilevel"/>
    <w:tmpl w:val="CD16475A"/>
    <w:lvl w:ilvl="0" w:tplc="C4660D8A">
      <w:start w:val="1"/>
      <w:numFmt w:val="taiwaneseCountingThousand"/>
      <w:suff w:val="nothing"/>
      <w:lvlText w:val="%1、"/>
      <w:lvlJc w:val="left"/>
      <w:pPr>
        <w:ind w:left="624" w:hanging="624"/>
      </w:pPr>
      <w:rPr>
        <w:rFonts w:hint="default"/>
      </w:rPr>
    </w:lvl>
    <w:lvl w:ilvl="1" w:tplc="1AB6182A">
      <w:start w:val="1"/>
      <w:numFmt w:val="taiwaneseCountingThousand"/>
      <w:lvlText w:val="（%2）"/>
      <w:lvlJc w:val="left"/>
      <w:pPr>
        <w:tabs>
          <w:tab w:val="num" w:pos="623"/>
        </w:tabs>
        <w:ind w:left="623" w:hanging="851"/>
      </w:pPr>
      <w:rPr>
        <w:rFonts w:hint="default"/>
      </w:rPr>
    </w:lvl>
    <w:lvl w:ilvl="2" w:tplc="60700526">
      <w:start w:val="1"/>
      <w:numFmt w:val="taiwaneseCountingThousand"/>
      <w:lvlText w:val="(%3)"/>
      <w:lvlJc w:val="left"/>
      <w:pPr>
        <w:tabs>
          <w:tab w:val="num" w:pos="1452"/>
        </w:tabs>
        <w:ind w:left="1452" w:hanging="720"/>
      </w:pPr>
      <w:rPr>
        <w:rFonts w:hint="default"/>
      </w:rPr>
    </w:lvl>
    <w:lvl w:ilvl="3" w:tplc="0409000F" w:tentative="1">
      <w:start w:val="1"/>
      <w:numFmt w:val="decimal"/>
      <w:lvlText w:val="%4."/>
      <w:lvlJc w:val="left"/>
      <w:pPr>
        <w:tabs>
          <w:tab w:val="num" w:pos="1692"/>
        </w:tabs>
        <w:ind w:left="1692" w:hanging="480"/>
      </w:pPr>
    </w:lvl>
    <w:lvl w:ilvl="4" w:tplc="04090019" w:tentative="1">
      <w:start w:val="1"/>
      <w:numFmt w:val="ideographTraditional"/>
      <w:lvlText w:val="%5、"/>
      <w:lvlJc w:val="left"/>
      <w:pPr>
        <w:tabs>
          <w:tab w:val="num" w:pos="2172"/>
        </w:tabs>
        <w:ind w:left="2172" w:hanging="480"/>
      </w:pPr>
    </w:lvl>
    <w:lvl w:ilvl="5" w:tplc="0409001B" w:tentative="1">
      <w:start w:val="1"/>
      <w:numFmt w:val="lowerRoman"/>
      <w:lvlText w:val="%6."/>
      <w:lvlJc w:val="right"/>
      <w:pPr>
        <w:tabs>
          <w:tab w:val="num" w:pos="2652"/>
        </w:tabs>
        <w:ind w:left="2652" w:hanging="480"/>
      </w:pPr>
    </w:lvl>
    <w:lvl w:ilvl="6" w:tplc="0409000F" w:tentative="1">
      <w:start w:val="1"/>
      <w:numFmt w:val="decimal"/>
      <w:lvlText w:val="%7."/>
      <w:lvlJc w:val="left"/>
      <w:pPr>
        <w:tabs>
          <w:tab w:val="num" w:pos="3132"/>
        </w:tabs>
        <w:ind w:left="3132" w:hanging="480"/>
      </w:pPr>
    </w:lvl>
    <w:lvl w:ilvl="7" w:tplc="04090019" w:tentative="1">
      <w:start w:val="1"/>
      <w:numFmt w:val="ideographTraditional"/>
      <w:lvlText w:val="%8、"/>
      <w:lvlJc w:val="left"/>
      <w:pPr>
        <w:tabs>
          <w:tab w:val="num" w:pos="3612"/>
        </w:tabs>
        <w:ind w:left="3612" w:hanging="480"/>
      </w:pPr>
    </w:lvl>
    <w:lvl w:ilvl="8" w:tplc="0409001B" w:tentative="1">
      <w:start w:val="1"/>
      <w:numFmt w:val="lowerRoman"/>
      <w:lvlText w:val="%9."/>
      <w:lvlJc w:val="right"/>
      <w:pPr>
        <w:tabs>
          <w:tab w:val="num" w:pos="4092"/>
        </w:tabs>
        <w:ind w:left="4092" w:hanging="480"/>
      </w:pPr>
    </w:lvl>
  </w:abstractNum>
  <w:abstractNum w:abstractNumId="68" w15:restartNumberingAfterBreak="0">
    <w:nsid w:val="267C1805"/>
    <w:multiLevelType w:val="hybridMultilevel"/>
    <w:tmpl w:val="D7EC37AC"/>
    <w:lvl w:ilvl="0" w:tplc="198C8C38">
      <w:start w:val="1"/>
      <w:numFmt w:val="taiwaneseCountingThousand"/>
      <w:suff w:val="nothing"/>
      <w:lvlText w:val="%1、"/>
      <w:lvlJc w:val="left"/>
      <w:pPr>
        <w:ind w:left="2465" w:hanging="480"/>
      </w:pPr>
      <w:rPr>
        <w:rFonts w:ascii="標楷體" w:eastAsia="標楷體" w:hAnsi="標楷體" w:hint="default"/>
        <w:b w:val="0"/>
        <w:color w:val="auto"/>
        <w:sz w:val="24"/>
        <w:szCs w:val="24"/>
        <w:lang w:val="en-US"/>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69" w15:restartNumberingAfterBreak="0">
    <w:nsid w:val="270B0EFD"/>
    <w:multiLevelType w:val="hybridMultilevel"/>
    <w:tmpl w:val="F5DA6BD2"/>
    <w:lvl w:ilvl="0" w:tplc="A1C6BA84">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152" w:hanging="480"/>
      </w:p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70" w15:restartNumberingAfterBreak="0">
    <w:nsid w:val="280878B4"/>
    <w:multiLevelType w:val="hybridMultilevel"/>
    <w:tmpl w:val="30929838"/>
    <w:lvl w:ilvl="0" w:tplc="0658D478">
      <w:start w:val="1"/>
      <w:numFmt w:val="taiwaneseCountingThousand"/>
      <w:suff w:val="nothing"/>
      <w:lvlText w:val="%1、"/>
      <w:lvlJc w:val="left"/>
      <w:pPr>
        <w:ind w:left="732" w:hanging="480"/>
      </w:pPr>
      <w:rPr>
        <w:rFonts w:hint="eastAsia"/>
        <w:color w:val="auto"/>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71" w15:restartNumberingAfterBreak="0">
    <w:nsid w:val="29A3145C"/>
    <w:multiLevelType w:val="hybridMultilevel"/>
    <w:tmpl w:val="ED14D12A"/>
    <w:lvl w:ilvl="0" w:tplc="FB5483D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AF11F3B"/>
    <w:multiLevelType w:val="hybridMultilevel"/>
    <w:tmpl w:val="3B06CACC"/>
    <w:lvl w:ilvl="0" w:tplc="6C4AB89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2B0D439A"/>
    <w:multiLevelType w:val="hybridMultilevel"/>
    <w:tmpl w:val="C27EFE12"/>
    <w:lvl w:ilvl="0" w:tplc="CD364942">
      <w:start w:val="1"/>
      <w:numFmt w:val="taiwaneseCountingThousand"/>
      <w:suff w:val="nothing"/>
      <w:lvlText w:val="(%1)"/>
      <w:lvlJc w:val="left"/>
      <w:pPr>
        <w:ind w:left="480" w:hanging="480"/>
      </w:pPr>
      <w:rPr>
        <w:rFonts w:hint="eastAsia"/>
        <w:b w:val="0"/>
        <w:i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15:restartNumberingAfterBreak="0">
    <w:nsid w:val="2B37291B"/>
    <w:multiLevelType w:val="hybridMultilevel"/>
    <w:tmpl w:val="4B0A3D84"/>
    <w:lvl w:ilvl="0" w:tplc="33FCBE9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D282271"/>
    <w:multiLevelType w:val="hybridMultilevel"/>
    <w:tmpl w:val="DEAE3928"/>
    <w:lvl w:ilvl="0" w:tplc="A342BD94">
      <w:start w:val="2"/>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2E0A6F39"/>
    <w:multiLevelType w:val="hybridMultilevel"/>
    <w:tmpl w:val="227EB110"/>
    <w:lvl w:ilvl="0" w:tplc="D3B0972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0EB6D8D"/>
    <w:multiLevelType w:val="hybridMultilevel"/>
    <w:tmpl w:val="A5B0E172"/>
    <w:lvl w:ilvl="0" w:tplc="3252BE4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0F1486D"/>
    <w:multiLevelType w:val="hybridMultilevel"/>
    <w:tmpl w:val="8EEA536E"/>
    <w:lvl w:ilvl="0" w:tplc="3A5AE93E">
      <w:start w:val="1"/>
      <w:numFmt w:val="taiwaneseCountingThousand"/>
      <w:suff w:val="nothing"/>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325934DC"/>
    <w:multiLevelType w:val="hybridMultilevel"/>
    <w:tmpl w:val="D32E198C"/>
    <w:lvl w:ilvl="0" w:tplc="8728A82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27453A6"/>
    <w:multiLevelType w:val="hybridMultilevel"/>
    <w:tmpl w:val="9D368BFA"/>
    <w:lvl w:ilvl="0" w:tplc="6BC264EE">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34B121B3"/>
    <w:multiLevelType w:val="hybridMultilevel"/>
    <w:tmpl w:val="7350549C"/>
    <w:lvl w:ilvl="0" w:tplc="318AD560">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2" w15:restartNumberingAfterBreak="0">
    <w:nsid w:val="34C8184A"/>
    <w:multiLevelType w:val="hybridMultilevel"/>
    <w:tmpl w:val="EBBC11DE"/>
    <w:lvl w:ilvl="0" w:tplc="975ADF26">
      <w:start w:val="2"/>
      <w:numFmt w:val="taiwaneseCountingThousand"/>
      <w:lvlText w:val="第%1節"/>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34E3297A"/>
    <w:multiLevelType w:val="hybridMultilevel"/>
    <w:tmpl w:val="1AD24C0C"/>
    <w:lvl w:ilvl="0" w:tplc="CF28DD0A">
      <w:start w:val="1"/>
      <w:numFmt w:val="taiwaneseCountingThousand"/>
      <w:suff w:val="nothing"/>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353C049E"/>
    <w:multiLevelType w:val="hybridMultilevel"/>
    <w:tmpl w:val="9E86EA1C"/>
    <w:lvl w:ilvl="0" w:tplc="B65A23F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36396A8A"/>
    <w:multiLevelType w:val="hybridMultilevel"/>
    <w:tmpl w:val="F97A4576"/>
    <w:lvl w:ilvl="0" w:tplc="E3C458E6">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86" w15:restartNumberingAfterBreak="0">
    <w:nsid w:val="386C4994"/>
    <w:multiLevelType w:val="hybridMultilevel"/>
    <w:tmpl w:val="0F6E38A8"/>
    <w:lvl w:ilvl="0" w:tplc="95484F7E">
      <w:start w:val="1"/>
      <w:numFmt w:val="taiwaneseCountingThousand"/>
      <w:suff w:val="nothing"/>
      <w:lvlText w:val="(%1)"/>
      <w:lvlJc w:val="left"/>
      <w:pPr>
        <w:ind w:left="576" w:hanging="57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7" w15:restartNumberingAfterBreak="0">
    <w:nsid w:val="387942A9"/>
    <w:multiLevelType w:val="hybridMultilevel"/>
    <w:tmpl w:val="165C2EAC"/>
    <w:lvl w:ilvl="0" w:tplc="F8A43106">
      <w:start w:val="1"/>
      <w:numFmt w:val="taiwaneseCountingThousand"/>
      <w:suff w:val="nothing"/>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38A67360"/>
    <w:multiLevelType w:val="hybridMultilevel"/>
    <w:tmpl w:val="3DBA5B66"/>
    <w:lvl w:ilvl="0" w:tplc="AE9869F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8C239C9"/>
    <w:multiLevelType w:val="hybridMultilevel"/>
    <w:tmpl w:val="BCDCDDD0"/>
    <w:lvl w:ilvl="0" w:tplc="FDDA17C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39E40D38"/>
    <w:multiLevelType w:val="hybridMultilevel"/>
    <w:tmpl w:val="C64E2E14"/>
    <w:lvl w:ilvl="0" w:tplc="89005492">
      <w:start w:val="1"/>
      <w:numFmt w:val="taiwaneseCountingThousand"/>
      <w:suff w:val="nothing"/>
      <w:lvlText w:val="%1、"/>
      <w:lvlJc w:val="left"/>
      <w:pPr>
        <w:ind w:left="1078" w:hanging="432"/>
      </w:pPr>
      <w:rPr>
        <w:rFonts w:hint="default"/>
      </w:rPr>
    </w:lvl>
    <w:lvl w:ilvl="1" w:tplc="04090019" w:tentative="1">
      <w:start w:val="1"/>
      <w:numFmt w:val="ideographTraditional"/>
      <w:lvlText w:val="%2、"/>
      <w:lvlJc w:val="left"/>
      <w:pPr>
        <w:ind w:left="1846" w:hanging="480"/>
      </w:pPr>
    </w:lvl>
    <w:lvl w:ilvl="2" w:tplc="0409001B" w:tentative="1">
      <w:start w:val="1"/>
      <w:numFmt w:val="lowerRoman"/>
      <w:lvlText w:val="%3."/>
      <w:lvlJc w:val="right"/>
      <w:pPr>
        <w:ind w:left="2326" w:hanging="480"/>
      </w:pPr>
    </w:lvl>
    <w:lvl w:ilvl="3" w:tplc="0409000F" w:tentative="1">
      <w:start w:val="1"/>
      <w:numFmt w:val="decimal"/>
      <w:lvlText w:val="%4."/>
      <w:lvlJc w:val="left"/>
      <w:pPr>
        <w:ind w:left="2806" w:hanging="480"/>
      </w:pPr>
    </w:lvl>
    <w:lvl w:ilvl="4" w:tplc="04090019" w:tentative="1">
      <w:start w:val="1"/>
      <w:numFmt w:val="ideographTraditional"/>
      <w:lvlText w:val="%5、"/>
      <w:lvlJc w:val="left"/>
      <w:pPr>
        <w:ind w:left="3286" w:hanging="480"/>
      </w:pPr>
    </w:lvl>
    <w:lvl w:ilvl="5" w:tplc="0409001B" w:tentative="1">
      <w:start w:val="1"/>
      <w:numFmt w:val="lowerRoman"/>
      <w:lvlText w:val="%6."/>
      <w:lvlJc w:val="right"/>
      <w:pPr>
        <w:ind w:left="3766" w:hanging="480"/>
      </w:pPr>
    </w:lvl>
    <w:lvl w:ilvl="6" w:tplc="0409000F" w:tentative="1">
      <w:start w:val="1"/>
      <w:numFmt w:val="decimal"/>
      <w:lvlText w:val="%7."/>
      <w:lvlJc w:val="left"/>
      <w:pPr>
        <w:ind w:left="4246" w:hanging="480"/>
      </w:pPr>
    </w:lvl>
    <w:lvl w:ilvl="7" w:tplc="04090019" w:tentative="1">
      <w:start w:val="1"/>
      <w:numFmt w:val="ideographTraditional"/>
      <w:lvlText w:val="%8、"/>
      <w:lvlJc w:val="left"/>
      <w:pPr>
        <w:ind w:left="4726" w:hanging="480"/>
      </w:pPr>
    </w:lvl>
    <w:lvl w:ilvl="8" w:tplc="0409001B" w:tentative="1">
      <w:start w:val="1"/>
      <w:numFmt w:val="lowerRoman"/>
      <w:lvlText w:val="%9."/>
      <w:lvlJc w:val="right"/>
      <w:pPr>
        <w:ind w:left="5206" w:hanging="480"/>
      </w:pPr>
    </w:lvl>
  </w:abstractNum>
  <w:abstractNum w:abstractNumId="91" w15:restartNumberingAfterBreak="0">
    <w:nsid w:val="3AC96DE0"/>
    <w:multiLevelType w:val="hybridMultilevel"/>
    <w:tmpl w:val="7C181350"/>
    <w:lvl w:ilvl="0" w:tplc="AB9E7E4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BF27B68"/>
    <w:multiLevelType w:val="hybridMultilevel"/>
    <w:tmpl w:val="D4F0B06E"/>
    <w:lvl w:ilvl="0" w:tplc="8448200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3C2E683F"/>
    <w:multiLevelType w:val="hybridMultilevel"/>
    <w:tmpl w:val="6AE65F4E"/>
    <w:lvl w:ilvl="0" w:tplc="A4BE8AB8">
      <w:start w:val="1"/>
      <w:numFmt w:val="taiwaneseCountingThousand"/>
      <w:suff w:val="nothing"/>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4" w15:restartNumberingAfterBreak="0">
    <w:nsid w:val="3D703120"/>
    <w:multiLevelType w:val="hybridMultilevel"/>
    <w:tmpl w:val="945863BE"/>
    <w:lvl w:ilvl="0" w:tplc="132E521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3DB512D9"/>
    <w:multiLevelType w:val="hybridMultilevel"/>
    <w:tmpl w:val="D3D075C0"/>
    <w:lvl w:ilvl="0" w:tplc="504E50F2">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6" w15:restartNumberingAfterBreak="0">
    <w:nsid w:val="3E2000A0"/>
    <w:multiLevelType w:val="hybridMultilevel"/>
    <w:tmpl w:val="8A3EF212"/>
    <w:lvl w:ilvl="0" w:tplc="D2B2994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3FB849A2"/>
    <w:multiLevelType w:val="hybridMultilevel"/>
    <w:tmpl w:val="DB4EE67A"/>
    <w:lvl w:ilvl="0" w:tplc="91748A9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3FDF0C41"/>
    <w:multiLevelType w:val="hybridMultilevel"/>
    <w:tmpl w:val="A0A8D98A"/>
    <w:lvl w:ilvl="0" w:tplc="36525396">
      <w:start w:val="1"/>
      <w:numFmt w:val="taiwaneseCountingThousand"/>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0067738"/>
    <w:multiLevelType w:val="hybridMultilevel"/>
    <w:tmpl w:val="C16E3B0A"/>
    <w:lvl w:ilvl="0" w:tplc="B002BA02">
      <w:start w:val="3"/>
      <w:numFmt w:val="taiwaneseCountingThousand"/>
      <w:lvlText w:val="第%1節"/>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0D85F86"/>
    <w:multiLevelType w:val="hybridMultilevel"/>
    <w:tmpl w:val="D8C23B7E"/>
    <w:lvl w:ilvl="0" w:tplc="7C7AD40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01" w15:restartNumberingAfterBreak="0">
    <w:nsid w:val="4206138C"/>
    <w:multiLevelType w:val="hybridMultilevel"/>
    <w:tmpl w:val="34EA3B6C"/>
    <w:lvl w:ilvl="0" w:tplc="335A67CC">
      <w:start w:val="2"/>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421031CE"/>
    <w:multiLevelType w:val="hybridMultilevel"/>
    <w:tmpl w:val="0810BA92"/>
    <w:lvl w:ilvl="0" w:tplc="5C546690">
      <w:start w:val="1"/>
      <w:numFmt w:val="taiwaneseCountingThousand"/>
      <w:suff w:val="nothing"/>
      <w:lvlText w:val="(%1)"/>
      <w:lvlJc w:val="left"/>
      <w:pPr>
        <w:ind w:left="576" w:hanging="57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3" w15:restartNumberingAfterBreak="0">
    <w:nsid w:val="426977D1"/>
    <w:multiLevelType w:val="hybridMultilevel"/>
    <w:tmpl w:val="0E169CCE"/>
    <w:lvl w:ilvl="0" w:tplc="207489DC">
      <w:start w:val="1"/>
      <w:numFmt w:val="taiwaneseCountingThousand"/>
      <w:suff w:val="nothing"/>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27A0E9B"/>
    <w:multiLevelType w:val="hybridMultilevel"/>
    <w:tmpl w:val="C932F9B6"/>
    <w:lvl w:ilvl="0" w:tplc="C4660D8A">
      <w:start w:val="1"/>
      <w:numFmt w:val="taiwaneseCountingThousand"/>
      <w:suff w:val="nothing"/>
      <w:lvlText w:val="%1、"/>
      <w:lvlJc w:val="left"/>
      <w:pPr>
        <w:ind w:left="624" w:hanging="624"/>
      </w:pPr>
      <w:rPr>
        <w:rFonts w:hint="default"/>
      </w:rPr>
    </w:lvl>
    <w:lvl w:ilvl="1" w:tplc="1AB6182A">
      <w:start w:val="1"/>
      <w:numFmt w:val="taiwaneseCountingThousand"/>
      <w:lvlText w:val="（%2）"/>
      <w:lvlJc w:val="left"/>
      <w:pPr>
        <w:tabs>
          <w:tab w:val="num" w:pos="623"/>
        </w:tabs>
        <w:ind w:left="623" w:hanging="851"/>
      </w:pPr>
      <w:rPr>
        <w:rFonts w:hint="default"/>
      </w:rPr>
    </w:lvl>
    <w:lvl w:ilvl="2" w:tplc="DA7418DC">
      <w:start w:val="1"/>
      <w:numFmt w:val="taiwaneseCountingThousand"/>
      <w:suff w:val="nothing"/>
      <w:lvlText w:val="(%3)"/>
      <w:lvlJc w:val="left"/>
      <w:pPr>
        <w:ind w:left="1452" w:hanging="720"/>
      </w:pPr>
      <w:rPr>
        <w:rFonts w:hint="default"/>
      </w:rPr>
    </w:lvl>
    <w:lvl w:ilvl="3" w:tplc="46F69A76">
      <w:start w:val="1"/>
      <w:numFmt w:val="decimal"/>
      <w:lvlText w:val="%4."/>
      <w:lvlJc w:val="left"/>
      <w:pPr>
        <w:ind w:left="1476" w:hanging="264"/>
      </w:pPr>
      <w:rPr>
        <w:rFonts w:hint="default"/>
      </w:rPr>
    </w:lvl>
    <w:lvl w:ilvl="4" w:tplc="6A1C132A">
      <w:start w:val="1"/>
      <w:numFmt w:val="decimal"/>
      <w:lvlText w:val="(%5)"/>
      <w:lvlJc w:val="left"/>
      <w:pPr>
        <w:ind w:left="2136" w:hanging="444"/>
      </w:pPr>
      <w:rPr>
        <w:rFonts w:hint="default"/>
      </w:rPr>
    </w:lvl>
    <w:lvl w:ilvl="5" w:tplc="0409001B" w:tentative="1">
      <w:start w:val="1"/>
      <w:numFmt w:val="lowerRoman"/>
      <w:lvlText w:val="%6."/>
      <w:lvlJc w:val="right"/>
      <w:pPr>
        <w:tabs>
          <w:tab w:val="num" w:pos="2652"/>
        </w:tabs>
        <w:ind w:left="2652" w:hanging="480"/>
      </w:pPr>
    </w:lvl>
    <w:lvl w:ilvl="6" w:tplc="0409000F" w:tentative="1">
      <w:start w:val="1"/>
      <w:numFmt w:val="decimal"/>
      <w:lvlText w:val="%7."/>
      <w:lvlJc w:val="left"/>
      <w:pPr>
        <w:tabs>
          <w:tab w:val="num" w:pos="3132"/>
        </w:tabs>
        <w:ind w:left="3132" w:hanging="480"/>
      </w:pPr>
    </w:lvl>
    <w:lvl w:ilvl="7" w:tplc="04090019" w:tentative="1">
      <w:start w:val="1"/>
      <w:numFmt w:val="ideographTraditional"/>
      <w:lvlText w:val="%8、"/>
      <w:lvlJc w:val="left"/>
      <w:pPr>
        <w:tabs>
          <w:tab w:val="num" w:pos="3612"/>
        </w:tabs>
        <w:ind w:left="3612" w:hanging="480"/>
      </w:pPr>
    </w:lvl>
    <w:lvl w:ilvl="8" w:tplc="0409001B" w:tentative="1">
      <w:start w:val="1"/>
      <w:numFmt w:val="lowerRoman"/>
      <w:lvlText w:val="%9."/>
      <w:lvlJc w:val="right"/>
      <w:pPr>
        <w:tabs>
          <w:tab w:val="num" w:pos="4092"/>
        </w:tabs>
        <w:ind w:left="4092" w:hanging="480"/>
      </w:pPr>
    </w:lvl>
  </w:abstractNum>
  <w:abstractNum w:abstractNumId="105" w15:restartNumberingAfterBreak="0">
    <w:nsid w:val="438C0A6B"/>
    <w:multiLevelType w:val="hybridMultilevel"/>
    <w:tmpl w:val="AF34FEC8"/>
    <w:lvl w:ilvl="0" w:tplc="A0CEA086">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6" w15:restartNumberingAfterBreak="0">
    <w:nsid w:val="441C1B07"/>
    <w:multiLevelType w:val="hybridMultilevel"/>
    <w:tmpl w:val="A0F6670A"/>
    <w:lvl w:ilvl="0" w:tplc="101426E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5627EE1"/>
    <w:multiLevelType w:val="hybridMultilevel"/>
    <w:tmpl w:val="8E8E866A"/>
    <w:lvl w:ilvl="0" w:tplc="C38446E0">
      <w:start w:val="3"/>
      <w:numFmt w:val="taiwaneseCountingThousand"/>
      <w:lvlText w:val="第%1節"/>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45B8653F"/>
    <w:multiLevelType w:val="hybridMultilevel"/>
    <w:tmpl w:val="906ADA1A"/>
    <w:lvl w:ilvl="0" w:tplc="422E4F1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6F55D21"/>
    <w:multiLevelType w:val="hybridMultilevel"/>
    <w:tmpl w:val="33025ECA"/>
    <w:lvl w:ilvl="0" w:tplc="AF864082">
      <w:start w:val="1"/>
      <w:numFmt w:val="taiwaneseCountingThousand"/>
      <w:suff w:val="nothing"/>
      <w:lvlText w:val="%1、"/>
      <w:lvlJc w:val="left"/>
      <w:pPr>
        <w:ind w:left="682" w:hanging="480"/>
      </w:pPr>
      <w:rPr>
        <w:rFonts w:hint="eastAsia"/>
      </w:rPr>
    </w:lvl>
    <w:lvl w:ilvl="1" w:tplc="04090019" w:tentative="1">
      <w:start w:val="1"/>
      <w:numFmt w:val="ideographTraditional"/>
      <w:lvlText w:val="%2、"/>
      <w:lvlJc w:val="left"/>
      <w:pPr>
        <w:ind w:left="1364" w:hanging="480"/>
      </w:pPr>
    </w:lvl>
    <w:lvl w:ilvl="2" w:tplc="0409001B" w:tentative="1">
      <w:start w:val="1"/>
      <w:numFmt w:val="lowerRoman"/>
      <w:lvlText w:val="%3."/>
      <w:lvlJc w:val="right"/>
      <w:pPr>
        <w:ind w:left="1844" w:hanging="480"/>
      </w:pPr>
    </w:lvl>
    <w:lvl w:ilvl="3" w:tplc="0409000F" w:tentative="1">
      <w:start w:val="1"/>
      <w:numFmt w:val="decimal"/>
      <w:lvlText w:val="%4."/>
      <w:lvlJc w:val="left"/>
      <w:pPr>
        <w:ind w:left="2324" w:hanging="480"/>
      </w:pPr>
    </w:lvl>
    <w:lvl w:ilvl="4" w:tplc="04090019" w:tentative="1">
      <w:start w:val="1"/>
      <w:numFmt w:val="ideographTraditional"/>
      <w:lvlText w:val="%5、"/>
      <w:lvlJc w:val="left"/>
      <w:pPr>
        <w:ind w:left="2804" w:hanging="480"/>
      </w:pPr>
    </w:lvl>
    <w:lvl w:ilvl="5" w:tplc="0409001B" w:tentative="1">
      <w:start w:val="1"/>
      <w:numFmt w:val="lowerRoman"/>
      <w:lvlText w:val="%6."/>
      <w:lvlJc w:val="right"/>
      <w:pPr>
        <w:ind w:left="3284" w:hanging="480"/>
      </w:pPr>
    </w:lvl>
    <w:lvl w:ilvl="6" w:tplc="0409000F" w:tentative="1">
      <w:start w:val="1"/>
      <w:numFmt w:val="decimal"/>
      <w:lvlText w:val="%7."/>
      <w:lvlJc w:val="left"/>
      <w:pPr>
        <w:ind w:left="3764" w:hanging="480"/>
      </w:pPr>
    </w:lvl>
    <w:lvl w:ilvl="7" w:tplc="04090019" w:tentative="1">
      <w:start w:val="1"/>
      <w:numFmt w:val="ideographTraditional"/>
      <w:lvlText w:val="%8、"/>
      <w:lvlJc w:val="left"/>
      <w:pPr>
        <w:ind w:left="4244" w:hanging="480"/>
      </w:pPr>
    </w:lvl>
    <w:lvl w:ilvl="8" w:tplc="0409001B" w:tentative="1">
      <w:start w:val="1"/>
      <w:numFmt w:val="lowerRoman"/>
      <w:lvlText w:val="%9."/>
      <w:lvlJc w:val="right"/>
      <w:pPr>
        <w:ind w:left="4724" w:hanging="480"/>
      </w:pPr>
    </w:lvl>
  </w:abstractNum>
  <w:abstractNum w:abstractNumId="110" w15:restartNumberingAfterBreak="0">
    <w:nsid w:val="46FB5742"/>
    <w:multiLevelType w:val="hybridMultilevel"/>
    <w:tmpl w:val="C7E2E166"/>
    <w:lvl w:ilvl="0" w:tplc="C4660D8A">
      <w:start w:val="1"/>
      <w:numFmt w:val="taiwaneseCountingThousand"/>
      <w:suff w:val="nothing"/>
      <w:lvlText w:val="%1、"/>
      <w:lvlJc w:val="left"/>
      <w:pPr>
        <w:ind w:left="624" w:hanging="624"/>
      </w:pPr>
      <w:rPr>
        <w:rFonts w:hint="default"/>
      </w:rPr>
    </w:lvl>
    <w:lvl w:ilvl="1" w:tplc="0A549248">
      <w:start w:val="1"/>
      <w:numFmt w:val="taiwaneseCountingThousand"/>
      <w:suff w:val="nothing"/>
      <w:lvlText w:val="（%2）"/>
      <w:lvlJc w:val="left"/>
      <w:pPr>
        <w:ind w:left="567" w:hanging="795"/>
      </w:pPr>
      <w:rPr>
        <w:rFonts w:hint="default"/>
      </w:rPr>
    </w:lvl>
    <w:lvl w:ilvl="2" w:tplc="C54ED20C">
      <w:start w:val="1"/>
      <w:numFmt w:val="taiwaneseCountingThousand"/>
      <w:suff w:val="nothing"/>
      <w:lvlText w:val="(%3)"/>
      <w:lvlJc w:val="left"/>
      <w:pPr>
        <w:ind w:left="284" w:hanging="284"/>
      </w:pPr>
      <w:rPr>
        <w:rFonts w:hint="default"/>
      </w:rPr>
    </w:lvl>
    <w:lvl w:ilvl="3" w:tplc="C2500E24">
      <w:start w:val="1"/>
      <w:numFmt w:val="decimal"/>
      <w:suff w:val="nothing"/>
      <w:lvlText w:val="%4."/>
      <w:lvlJc w:val="left"/>
      <w:pPr>
        <w:ind w:left="1692" w:hanging="480"/>
      </w:pPr>
      <w:rPr>
        <w:rFonts w:hint="eastAsia"/>
      </w:rPr>
    </w:lvl>
    <w:lvl w:ilvl="4" w:tplc="04090019">
      <w:start w:val="1"/>
      <w:numFmt w:val="ideographTraditional"/>
      <w:lvlText w:val="%5、"/>
      <w:lvlJc w:val="left"/>
      <w:pPr>
        <w:tabs>
          <w:tab w:val="num" w:pos="2172"/>
        </w:tabs>
        <w:ind w:left="2172" w:hanging="480"/>
      </w:pPr>
    </w:lvl>
    <w:lvl w:ilvl="5" w:tplc="0409001B">
      <w:start w:val="1"/>
      <w:numFmt w:val="lowerRoman"/>
      <w:lvlText w:val="%6."/>
      <w:lvlJc w:val="right"/>
      <w:pPr>
        <w:tabs>
          <w:tab w:val="num" w:pos="2652"/>
        </w:tabs>
        <w:ind w:left="2652" w:hanging="480"/>
      </w:pPr>
    </w:lvl>
    <w:lvl w:ilvl="6" w:tplc="0409000F" w:tentative="1">
      <w:start w:val="1"/>
      <w:numFmt w:val="decimal"/>
      <w:lvlText w:val="%7."/>
      <w:lvlJc w:val="left"/>
      <w:pPr>
        <w:tabs>
          <w:tab w:val="num" w:pos="3132"/>
        </w:tabs>
        <w:ind w:left="3132" w:hanging="480"/>
      </w:pPr>
    </w:lvl>
    <w:lvl w:ilvl="7" w:tplc="04090019" w:tentative="1">
      <w:start w:val="1"/>
      <w:numFmt w:val="ideographTraditional"/>
      <w:lvlText w:val="%8、"/>
      <w:lvlJc w:val="left"/>
      <w:pPr>
        <w:tabs>
          <w:tab w:val="num" w:pos="3612"/>
        </w:tabs>
        <w:ind w:left="3612" w:hanging="480"/>
      </w:pPr>
    </w:lvl>
    <w:lvl w:ilvl="8" w:tplc="0409001B" w:tentative="1">
      <w:start w:val="1"/>
      <w:numFmt w:val="lowerRoman"/>
      <w:lvlText w:val="%9."/>
      <w:lvlJc w:val="right"/>
      <w:pPr>
        <w:tabs>
          <w:tab w:val="num" w:pos="4092"/>
        </w:tabs>
        <w:ind w:left="4092" w:hanging="480"/>
      </w:pPr>
    </w:lvl>
  </w:abstractNum>
  <w:abstractNum w:abstractNumId="111" w15:restartNumberingAfterBreak="0">
    <w:nsid w:val="488302B4"/>
    <w:multiLevelType w:val="hybridMultilevel"/>
    <w:tmpl w:val="089219D0"/>
    <w:lvl w:ilvl="0" w:tplc="8C7C0320">
      <w:start w:val="1"/>
      <w:numFmt w:val="taiwaneseCountingThousand"/>
      <w:suff w:val="nothing"/>
      <w:lvlText w:val="(%1)"/>
      <w:lvlJc w:val="left"/>
      <w:pPr>
        <w:ind w:left="240" w:hanging="480"/>
      </w:pPr>
      <w:rPr>
        <w:rFonts w:hint="default"/>
        <w:b w:val="0"/>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49B97579"/>
    <w:multiLevelType w:val="hybridMultilevel"/>
    <w:tmpl w:val="E40079F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 w15:restartNumberingAfterBreak="0">
    <w:nsid w:val="49D35D53"/>
    <w:multiLevelType w:val="hybridMultilevel"/>
    <w:tmpl w:val="79D213F6"/>
    <w:lvl w:ilvl="0" w:tplc="1F36B0EA">
      <w:start w:val="1"/>
      <w:numFmt w:val="taiwaneseCountingThousand"/>
      <w:suff w:val="nothing"/>
      <w:lvlText w:val="%1、"/>
      <w:lvlJc w:val="left"/>
      <w:pPr>
        <w:ind w:left="72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4" w15:restartNumberingAfterBreak="0">
    <w:nsid w:val="4A6538C2"/>
    <w:multiLevelType w:val="hybridMultilevel"/>
    <w:tmpl w:val="CAA83DBA"/>
    <w:lvl w:ilvl="0" w:tplc="191A428C">
      <w:start w:val="1"/>
      <w:numFmt w:val="taiwaneseCountingThousand"/>
      <w:lvlText w:val="第%1節"/>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4A6C57E2"/>
    <w:multiLevelType w:val="hybridMultilevel"/>
    <w:tmpl w:val="D9C2A144"/>
    <w:lvl w:ilvl="0" w:tplc="54F22CE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708" w:hanging="480"/>
      </w:pPr>
    </w:lvl>
    <w:lvl w:ilvl="2" w:tplc="0409001B" w:tentative="1">
      <w:start w:val="1"/>
      <w:numFmt w:val="lowerRoman"/>
      <w:lvlText w:val="%3."/>
      <w:lvlJc w:val="right"/>
      <w:pPr>
        <w:ind w:left="1188" w:hanging="480"/>
      </w:pPr>
    </w:lvl>
    <w:lvl w:ilvl="3" w:tplc="0409000F" w:tentative="1">
      <w:start w:val="1"/>
      <w:numFmt w:val="decimal"/>
      <w:lvlText w:val="%4."/>
      <w:lvlJc w:val="left"/>
      <w:pPr>
        <w:ind w:left="1668" w:hanging="480"/>
      </w:pPr>
    </w:lvl>
    <w:lvl w:ilvl="4" w:tplc="04090019" w:tentative="1">
      <w:start w:val="1"/>
      <w:numFmt w:val="ideographTraditional"/>
      <w:lvlText w:val="%5、"/>
      <w:lvlJc w:val="left"/>
      <w:pPr>
        <w:ind w:left="2148" w:hanging="480"/>
      </w:pPr>
    </w:lvl>
    <w:lvl w:ilvl="5" w:tplc="0409001B" w:tentative="1">
      <w:start w:val="1"/>
      <w:numFmt w:val="lowerRoman"/>
      <w:lvlText w:val="%6."/>
      <w:lvlJc w:val="right"/>
      <w:pPr>
        <w:ind w:left="2628" w:hanging="480"/>
      </w:pPr>
    </w:lvl>
    <w:lvl w:ilvl="6" w:tplc="0409000F" w:tentative="1">
      <w:start w:val="1"/>
      <w:numFmt w:val="decimal"/>
      <w:lvlText w:val="%7."/>
      <w:lvlJc w:val="left"/>
      <w:pPr>
        <w:ind w:left="3108" w:hanging="480"/>
      </w:pPr>
    </w:lvl>
    <w:lvl w:ilvl="7" w:tplc="04090019" w:tentative="1">
      <w:start w:val="1"/>
      <w:numFmt w:val="ideographTraditional"/>
      <w:lvlText w:val="%8、"/>
      <w:lvlJc w:val="left"/>
      <w:pPr>
        <w:ind w:left="3588" w:hanging="480"/>
      </w:pPr>
    </w:lvl>
    <w:lvl w:ilvl="8" w:tplc="0409001B" w:tentative="1">
      <w:start w:val="1"/>
      <w:numFmt w:val="lowerRoman"/>
      <w:lvlText w:val="%9."/>
      <w:lvlJc w:val="right"/>
      <w:pPr>
        <w:ind w:left="4068" w:hanging="480"/>
      </w:pPr>
    </w:lvl>
  </w:abstractNum>
  <w:abstractNum w:abstractNumId="116" w15:restartNumberingAfterBreak="0">
    <w:nsid w:val="4AC10FE7"/>
    <w:multiLevelType w:val="hybridMultilevel"/>
    <w:tmpl w:val="8BA8421A"/>
    <w:lvl w:ilvl="0" w:tplc="2BB890E8">
      <w:start w:val="1"/>
      <w:numFmt w:val="taiwaneseCountingThousand"/>
      <w:suff w:val="nothing"/>
      <w:lvlText w:val="%1、"/>
      <w:lvlJc w:val="left"/>
      <w:pPr>
        <w:ind w:left="72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7" w15:restartNumberingAfterBreak="0">
    <w:nsid w:val="4B6B1BF6"/>
    <w:multiLevelType w:val="hybridMultilevel"/>
    <w:tmpl w:val="D5CC7FBA"/>
    <w:lvl w:ilvl="0" w:tplc="6B3659B4">
      <w:start w:val="1"/>
      <w:numFmt w:val="taiwaneseCountingThousand"/>
      <w:lvlText w:val="(%1)"/>
      <w:lvlJc w:val="left"/>
      <w:pPr>
        <w:ind w:left="756" w:hanging="51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8" w15:restartNumberingAfterBreak="0">
    <w:nsid w:val="4BF9416E"/>
    <w:multiLevelType w:val="hybridMultilevel"/>
    <w:tmpl w:val="6E809FB6"/>
    <w:lvl w:ilvl="0" w:tplc="0BF28E1C">
      <w:start w:val="1"/>
      <w:numFmt w:val="taiwaneseCountingThousand"/>
      <w:lvlText w:val="(%1)"/>
      <w:lvlJc w:val="left"/>
      <w:pPr>
        <w:ind w:left="636" w:hanging="516"/>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9" w15:restartNumberingAfterBreak="0">
    <w:nsid w:val="4D1C6BC8"/>
    <w:multiLevelType w:val="hybridMultilevel"/>
    <w:tmpl w:val="E87ED7AC"/>
    <w:lvl w:ilvl="0" w:tplc="0272212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4D613A8E"/>
    <w:multiLevelType w:val="hybridMultilevel"/>
    <w:tmpl w:val="875A32A2"/>
    <w:lvl w:ilvl="0" w:tplc="5FC220B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4DD36B2E"/>
    <w:multiLevelType w:val="hybridMultilevel"/>
    <w:tmpl w:val="53DA64A2"/>
    <w:lvl w:ilvl="0" w:tplc="2D50D426">
      <w:start w:val="1"/>
      <w:numFmt w:val="taiwaneseCountingThousand"/>
      <w:lvlText w:val="(%1)"/>
      <w:lvlJc w:val="left"/>
      <w:pPr>
        <w:ind w:left="636" w:hanging="516"/>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2" w15:restartNumberingAfterBreak="0">
    <w:nsid w:val="4E03031D"/>
    <w:multiLevelType w:val="hybridMultilevel"/>
    <w:tmpl w:val="DAC8B502"/>
    <w:lvl w:ilvl="0" w:tplc="4944346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4E554C45"/>
    <w:multiLevelType w:val="hybridMultilevel"/>
    <w:tmpl w:val="A83EF12C"/>
    <w:lvl w:ilvl="0" w:tplc="FE2A351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4F68071E"/>
    <w:multiLevelType w:val="hybridMultilevel"/>
    <w:tmpl w:val="34E8287C"/>
    <w:lvl w:ilvl="0" w:tplc="4B9276E2">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125" w15:restartNumberingAfterBreak="0">
    <w:nsid w:val="4F773CD5"/>
    <w:multiLevelType w:val="hybridMultilevel"/>
    <w:tmpl w:val="C1CC3804"/>
    <w:lvl w:ilvl="0" w:tplc="918E801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26" w15:restartNumberingAfterBreak="0">
    <w:nsid w:val="4FC15359"/>
    <w:multiLevelType w:val="hybridMultilevel"/>
    <w:tmpl w:val="2A241AE8"/>
    <w:lvl w:ilvl="0" w:tplc="D3864C7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0B617B8"/>
    <w:multiLevelType w:val="hybridMultilevel"/>
    <w:tmpl w:val="4A423ECC"/>
    <w:lvl w:ilvl="0" w:tplc="36B8AE50">
      <w:start w:val="2"/>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511B403E"/>
    <w:multiLevelType w:val="hybridMultilevel"/>
    <w:tmpl w:val="2EA01640"/>
    <w:lvl w:ilvl="0" w:tplc="F154C18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517A066E"/>
    <w:multiLevelType w:val="hybridMultilevel"/>
    <w:tmpl w:val="6AE65F4E"/>
    <w:lvl w:ilvl="0" w:tplc="A4BE8AB8">
      <w:start w:val="1"/>
      <w:numFmt w:val="taiwaneseCountingThousand"/>
      <w:suff w:val="nothing"/>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0" w15:restartNumberingAfterBreak="0">
    <w:nsid w:val="51DF2855"/>
    <w:multiLevelType w:val="hybridMultilevel"/>
    <w:tmpl w:val="AA4EDFC8"/>
    <w:lvl w:ilvl="0" w:tplc="B5A87FCC">
      <w:start w:val="1"/>
      <w:numFmt w:val="taiwaneseCountingThousand"/>
      <w:suff w:val="nothing"/>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51F724B4"/>
    <w:multiLevelType w:val="hybridMultilevel"/>
    <w:tmpl w:val="F9FA7034"/>
    <w:lvl w:ilvl="0" w:tplc="D84C7D3C">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2" w15:restartNumberingAfterBreak="0">
    <w:nsid w:val="54602A8F"/>
    <w:multiLevelType w:val="hybridMultilevel"/>
    <w:tmpl w:val="F8A6AC4E"/>
    <w:lvl w:ilvl="0" w:tplc="A600FB44">
      <w:start w:val="1"/>
      <w:numFmt w:val="taiwaneseCountingThousand"/>
      <w:suff w:val="nothing"/>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54DD642F"/>
    <w:multiLevelType w:val="hybridMultilevel"/>
    <w:tmpl w:val="9AD689B8"/>
    <w:lvl w:ilvl="0" w:tplc="466AA59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57AE7095"/>
    <w:multiLevelType w:val="hybridMultilevel"/>
    <w:tmpl w:val="72CA0D28"/>
    <w:lvl w:ilvl="0" w:tplc="D1067B3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58770A55"/>
    <w:multiLevelType w:val="hybridMultilevel"/>
    <w:tmpl w:val="0736DE3A"/>
    <w:lvl w:ilvl="0" w:tplc="EAC63BE6">
      <w:start w:val="1"/>
      <w:numFmt w:val="taiwaneseCountingThousand"/>
      <w:suff w:val="nothing"/>
      <w:lvlText w:val="%1、"/>
      <w:lvlJc w:val="left"/>
      <w:pPr>
        <w:ind w:left="492" w:hanging="492"/>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587C5A61"/>
    <w:multiLevelType w:val="hybridMultilevel"/>
    <w:tmpl w:val="043253AE"/>
    <w:lvl w:ilvl="0" w:tplc="D3EA327C">
      <w:start w:val="1"/>
      <w:numFmt w:val="taiwaneseCountingThousand"/>
      <w:suff w:val="nothing"/>
      <w:lvlText w:val="(%1)"/>
      <w:lvlJc w:val="left"/>
      <w:pPr>
        <w:ind w:left="600" w:hanging="600"/>
      </w:pPr>
      <w:rPr>
        <w:rFonts w:hint="default"/>
        <w:strike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7" w15:restartNumberingAfterBreak="0">
    <w:nsid w:val="593919FE"/>
    <w:multiLevelType w:val="hybridMultilevel"/>
    <w:tmpl w:val="7B109C14"/>
    <w:lvl w:ilvl="0" w:tplc="36525396">
      <w:start w:val="1"/>
      <w:numFmt w:val="taiwaneseCountingThousand"/>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5953066D"/>
    <w:multiLevelType w:val="hybridMultilevel"/>
    <w:tmpl w:val="8BA8421A"/>
    <w:lvl w:ilvl="0" w:tplc="2BB890E8">
      <w:start w:val="1"/>
      <w:numFmt w:val="taiwaneseCountingThousand"/>
      <w:suff w:val="nothing"/>
      <w:lvlText w:val="%1、"/>
      <w:lvlJc w:val="left"/>
      <w:pPr>
        <w:ind w:left="72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9" w15:restartNumberingAfterBreak="0">
    <w:nsid w:val="5A4C6883"/>
    <w:multiLevelType w:val="hybridMultilevel"/>
    <w:tmpl w:val="8A821878"/>
    <w:lvl w:ilvl="0" w:tplc="F25417C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5A4D09D8"/>
    <w:multiLevelType w:val="hybridMultilevel"/>
    <w:tmpl w:val="554E0024"/>
    <w:lvl w:ilvl="0" w:tplc="C4629932">
      <w:start w:val="1"/>
      <w:numFmt w:val="taiwaneseCountingThousand"/>
      <w:suff w:val="nothing"/>
      <w:lvlText w:val="%1、"/>
      <w:lvlJc w:val="left"/>
      <w:pPr>
        <w:ind w:left="480" w:hanging="480"/>
      </w:pPr>
      <w:rPr>
        <w:rFonts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5A581DDE"/>
    <w:multiLevelType w:val="hybridMultilevel"/>
    <w:tmpl w:val="F97A4576"/>
    <w:lvl w:ilvl="0" w:tplc="E3C458E6">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142" w15:restartNumberingAfterBreak="0">
    <w:nsid w:val="5A6C1A67"/>
    <w:multiLevelType w:val="hybridMultilevel"/>
    <w:tmpl w:val="4C5E0474"/>
    <w:lvl w:ilvl="0" w:tplc="26584BAA">
      <w:start w:val="1"/>
      <w:numFmt w:val="taiwaneseCountingThousand"/>
      <w:suff w:val="nothing"/>
      <w:lvlText w:val="(%1)"/>
      <w:lvlJc w:val="left"/>
      <w:pPr>
        <w:ind w:left="708" w:hanging="480"/>
      </w:pPr>
      <w:rPr>
        <w:rFonts w:hint="default"/>
        <w:strike w:val="0"/>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43" w15:restartNumberingAfterBreak="0">
    <w:nsid w:val="5A7E4B2E"/>
    <w:multiLevelType w:val="hybridMultilevel"/>
    <w:tmpl w:val="2864D09A"/>
    <w:lvl w:ilvl="0" w:tplc="4888F5C4">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44" w15:restartNumberingAfterBreak="0">
    <w:nsid w:val="5B9D7029"/>
    <w:multiLevelType w:val="hybridMultilevel"/>
    <w:tmpl w:val="87BA7740"/>
    <w:lvl w:ilvl="0" w:tplc="466AA594">
      <w:start w:val="1"/>
      <w:numFmt w:val="taiwaneseCountingThousand"/>
      <w:suff w:val="nothing"/>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5BC307BB"/>
    <w:multiLevelType w:val="hybridMultilevel"/>
    <w:tmpl w:val="69FE990E"/>
    <w:lvl w:ilvl="0" w:tplc="AE5446C0">
      <w:start w:val="2"/>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5CA020EE"/>
    <w:multiLevelType w:val="hybridMultilevel"/>
    <w:tmpl w:val="B6AC72A8"/>
    <w:lvl w:ilvl="0" w:tplc="D8FE0BB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5CA90862"/>
    <w:multiLevelType w:val="hybridMultilevel"/>
    <w:tmpl w:val="61DEF9A2"/>
    <w:lvl w:ilvl="0" w:tplc="5A667678">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8" w15:restartNumberingAfterBreak="0">
    <w:nsid w:val="5CBF44C6"/>
    <w:multiLevelType w:val="hybridMultilevel"/>
    <w:tmpl w:val="A0A2092C"/>
    <w:lvl w:ilvl="0" w:tplc="4448DB2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5CE3294D"/>
    <w:multiLevelType w:val="hybridMultilevel"/>
    <w:tmpl w:val="156E5DD2"/>
    <w:lvl w:ilvl="0" w:tplc="8AC8BDFC">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0" w15:restartNumberingAfterBreak="0">
    <w:nsid w:val="5D8B705E"/>
    <w:multiLevelType w:val="hybridMultilevel"/>
    <w:tmpl w:val="B4CA4C52"/>
    <w:lvl w:ilvl="0" w:tplc="A078C56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5DD745CF"/>
    <w:multiLevelType w:val="hybridMultilevel"/>
    <w:tmpl w:val="F82E9B28"/>
    <w:lvl w:ilvl="0" w:tplc="CA20C3F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5DDA40A4"/>
    <w:multiLevelType w:val="hybridMultilevel"/>
    <w:tmpl w:val="5712C7FA"/>
    <w:lvl w:ilvl="0" w:tplc="BD7E281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5E4417D4"/>
    <w:multiLevelType w:val="hybridMultilevel"/>
    <w:tmpl w:val="CF1E44EC"/>
    <w:lvl w:ilvl="0" w:tplc="36DE4296">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154" w15:restartNumberingAfterBreak="0">
    <w:nsid w:val="5EEC4C49"/>
    <w:multiLevelType w:val="hybridMultilevel"/>
    <w:tmpl w:val="156E5DD2"/>
    <w:lvl w:ilvl="0" w:tplc="8AC8BDFC">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5" w15:restartNumberingAfterBreak="0">
    <w:nsid w:val="5FAE5F6E"/>
    <w:multiLevelType w:val="hybridMultilevel"/>
    <w:tmpl w:val="ED58E4BA"/>
    <w:lvl w:ilvl="0" w:tplc="5694F91E">
      <w:start w:val="3"/>
      <w:numFmt w:val="taiwaneseCountingThousand"/>
      <w:lvlText w:val="第%1節"/>
      <w:lvlJc w:val="left"/>
      <w:pPr>
        <w:ind w:left="840" w:hanging="8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5FBB4743"/>
    <w:multiLevelType w:val="hybridMultilevel"/>
    <w:tmpl w:val="873A3DDC"/>
    <w:lvl w:ilvl="0" w:tplc="9D74E15C">
      <w:start w:val="1"/>
      <w:numFmt w:val="taiwaneseCountingThousand"/>
      <w:suff w:val="nothing"/>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5FF86D08"/>
    <w:multiLevelType w:val="hybridMultilevel"/>
    <w:tmpl w:val="A096082C"/>
    <w:lvl w:ilvl="0" w:tplc="8BAE25F6">
      <w:start w:val="1"/>
      <w:numFmt w:val="taiwaneseCountingThousand"/>
      <w:suff w:val="nothing"/>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60D93365"/>
    <w:multiLevelType w:val="hybridMultilevel"/>
    <w:tmpl w:val="12965556"/>
    <w:lvl w:ilvl="0" w:tplc="3B82720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6156594E"/>
    <w:multiLevelType w:val="hybridMultilevel"/>
    <w:tmpl w:val="A0A8D98A"/>
    <w:lvl w:ilvl="0" w:tplc="36525396">
      <w:start w:val="1"/>
      <w:numFmt w:val="taiwaneseCountingThousand"/>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61BA6D5A"/>
    <w:multiLevelType w:val="hybridMultilevel"/>
    <w:tmpl w:val="9D52BFAC"/>
    <w:lvl w:ilvl="0" w:tplc="101426E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62150280"/>
    <w:multiLevelType w:val="hybridMultilevel"/>
    <w:tmpl w:val="11347F00"/>
    <w:lvl w:ilvl="0" w:tplc="66622BDC">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627D11F5"/>
    <w:multiLevelType w:val="hybridMultilevel"/>
    <w:tmpl w:val="30929838"/>
    <w:lvl w:ilvl="0" w:tplc="0658D478">
      <w:start w:val="1"/>
      <w:numFmt w:val="taiwaneseCountingThousand"/>
      <w:suff w:val="nothing"/>
      <w:lvlText w:val="%1、"/>
      <w:lvlJc w:val="left"/>
      <w:pPr>
        <w:ind w:left="732" w:hanging="480"/>
      </w:pPr>
      <w:rPr>
        <w:rFonts w:hint="eastAsia"/>
        <w:color w:val="auto"/>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63" w15:restartNumberingAfterBreak="0">
    <w:nsid w:val="62B347BF"/>
    <w:multiLevelType w:val="hybridMultilevel"/>
    <w:tmpl w:val="D11CCD04"/>
    <w:lvl w:ilvl="0" w:tplc="B4ACC6C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64136769"/>
    <w:multiLevelType w:val="hybridMultilevel"/>
    <w:tmpl w:val="5F3A8A7C"/>
    <w:lvl w:ilvl="0" w:tplc="15C449F2">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64E7473A"/>
    <w:multiLevelType w:val="hybridMultilevel"/>
    <w:tmpl w:val="79D213F6"/>
    <w:lvl w:ilvl="0" w:tplc="1F36B0EA">
      <w:start w:val="1"/>
      <w:numFmt w:val="taiwaneseCountingThousand"/>
      <w:suff w:val="nothing"/>
      <w:lvlText w:val="%1、"/>
      <w:lvlJc w:val="left"/>
      <w:pPr>
        <w:ind w:left="72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6" w15:restartNumberingAfterBreak="0">
    <w:nsid w:val="65971E14"/>
    <w:multiLevelType w:val="hybridMultilevel"/>
    <w:tmpl w:val="1ACC450A"/>
    <w:lvl w:ilvl="0" w:tplc="5470AE30">
      <w:start w:val="1"/>
      <w:numFmt w:val="taiwaneseCountingThousand"/>
      <w:lvlText w:val="%1、"/>
      <w:lvlJc w:val="left"/>
      <w:pPr>
        <w:ind w:left="744" w:hanging="504"/>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7" w15:restartNumberingAfterBreak="0">
    <w:nsid w:val="65BD4D4B"/>
    <w:multiLevelType w:val="hybridMultilevel"/>
    <w:tmpl w:val="713EC9FC"/>
    <w:lvl w:ilvl="0" w:tplc="46F6CA10">
      <w:start w:val="1"/>
      <w:numFmt w:val="taiwaneseCountingThousand"/>
      <w:suff w:val="nothing"/>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66B740A3"/>
    <w:multiLevelType w:val="hybridMultilevel"/>
    <w:tmpl w:val="467EC922"/>
    <w:lvl w:ilvl="0" w:tplc="191A428C">
      <w:start w:val="1"/>
      <w:numFmt w:val="taiwaneseCountingThousand"/>
      <w:lvlText w:val="第%1節"/>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680E3C03"/>
    <w:multiLevelType w:val="hybridMultilevel"/>
    <w:tmpl w:val="AFAA9D18"/>
    <w:lvl w:ilvl="0" w:tplc="9724EE6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0" w15:restartNumberingAfterBreak="0">
    <w:nsid w:val="68251316"/>
    <w:multiLevelType w:val="hybridMultilevel"/>
    <w:tmpl w:val="A962B9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69F1010B"/>
    <w:multiLevelType w:val="hybridMultilevel"/>
    <w:tmpl w:val="38B01FFC"/>
    <w:lvl w:ilvl="0" w:tplc="5554128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6A87136B"/>
    <w:multiLevelType w:val="hybridMultilevel"/>
    <w:tmpl w:val="AF2261B6"/>
    <w:lvl w:ilvl="0" w:tplc="87ECCD76">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6AA34B67"/>
    <w:multiLevelType w:val="hybridMultilevel"/>
    <w:tmpl w:val="A4A87472"/>
    <w:lvl w:ilvl="0" w:tplc="2ACC1F1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6B3F1CD0"/>
    <w:multiLevelType w:val="hybridMultilevel"/>
    <w:tmpl w:val="422873DA"/>
    <w:lvl w:ilvl="0" w:tplc="686C62FE">
      <w:start w:val="1"/>
      <w:numFmt w:val="taiwaneseCountingThousand"/>
      <w:suff w:val="nothing"/>
      <w:lvlText w:val="%1、"/>
      <w:lvlJc w:val="left"/>
      <w:pPr>
        <w:ind w:left="684" w:hanging="432"/>
      </w:pPr>
      <w:rPr>
        <w:rFonts w:hint="default"/>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175" w15:restartNumberingAfterBreak="0">
    <w:nsid w:val="6B753A67"/>
    <w:multiLevelType w:val="hybridMultilevel"/>
    <w:tmpl w:val="9F10911A"/>
    <w:lvl w:ilvl="0" w:tplc="1B2E2E3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6B8812D8"/>
    <w:multiLevelType w:val="hybridMultilevel"/>
    <w:tmpl w:val="4620C6D2"/>
    <w:lvl w:ilvl="0" w:tplc="0B0C05EA">
      <w:start w:val="1"/>
      <w:numFmt w:val="taiwaneseCountingThousand"/>
      <w:lvlText w:val="(%1)"/>
      <w:lvlJc w:val="left"/>
      <w:pPr>
        <w:ind w:left="276" w:hanging="516"/>
      </w:pPr>
      <w:rPr>
        <w:rFonts w:hint="default"/>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77" w15:restartNumberingAfterBreak="0">
    <w:nsid w:val="6B93283C"/>
    <w:multiLevelType w:val="hybridMultilevel"/>
    <w:tmpl w:val="03FEA808"/>
    <w:lvl w:ilvl="0" w:tplc="BF36069C">
      <w:start w:val="1"/>
      <w:numFmt w:val="taiwaneseCountingThousand"/>
      <w:lvlText w:val="(%1)"/>
      <w:lvlJc w:val="left"/>
      <w:pPr>
        <w:ind w:left="636" w:hanging="516"/>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8" w15:restartNumberingAfterBreak="0">
    <w:nsid w:val="6BD80A73"/>
    <w:multiLevelType w:val="hybridMultilevel"/>
    <w:tmpl w:val="94E800FC"/>
    <w:lvl w:ilvl="0" w:tplc="508C7C1A">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9" w15:restartNumberingAfterBreak="0">
    <w:nsid w:val="6CCB6577"/>
    <w:multiLevelType w:val="hybridMultilevel"/>
    <w:tmpl w:val="36769A26"/>
    <w:lvl w:ilvl="0" w:tplc="1CA2C28C">
      <w:start w:val="1"/>
      <w:numFmt w:val="taiwaneseCountingThousand"/>
      <w:suff w:val="nothing"/>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6D411970"/>
    <w:multiLevelType w:val="hybridMultilevel"/>
    <w:tmpl w:val="2864D09A"/>
    <w:lvl w:ilvl="0" w:tplc="4888F5C4">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81" w15:restartNumberingAfterBreak="0">
    <w:nsid w:val="6D6B6FCF"/>
    <w:multiLevelType w:val="hybridMultilevel"/>
    <w:tmpl w:val="F27ACBEA"/>
    <w:lvl w:ilvl="0" w:tplc="2AD696F6">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152" w:hanging="480"/>
      </w:p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182" w15:restartNumberingAfterBreak="0">
    <w:nsid w:val="6EB74347"/>
    <w:multiLevelType w:val="hybridMultilevel"/>
    <w:tmpl w:val="AA2E52CE"/>
    <w:lvl w:ilvl="0" w:tplc="0C3811F0">
      <w:start w:val="1"/>
      <w:numFmt w:val="taiwaneseCountingThousand"/>
      <w:suff w:val="nothing"/>
      <w:lvlText w:val="(%1)"/>
      <w:lvlJc w:val="left"/>
      <w:pPr>
        <w:ind w:left="480" w:hanging="48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3" w15:restartNumberingAfterBreak="0">
    <w:nsid w:val="6EE34067"/>
    <w:multiLevelType w:val="hybridMultilevel"/>
    <w:tmpl w:val="4BDA5C5A"/>
    <w:lvl w:ilvl="0" w:tplc="A8E6EFA6">
      <w:start w:val="1"/>
      <w:numFmt w:val="taiwaneseCountingThousand"/>
      <w:lvlText w:val="(%1)"/>
      <w:lvlJc w:val="left"/>
      <w:pPr>
        <w:ind w:left="636" w:hanging="516"/>
      </w:pPr>
      <w:rPr>
        <w:rFonts w:hint="default"/>
      </w:rPr>
    </w:lvl>
    <w:lvl w:ilvl="1" w:tplc="B9FCA9DE">
      <w:start w:val="1"/>
      <w:numFmt w:val="taiwaneseCountingThousand"/>
      <w:suff w:val="nothing"/>
      <w:lvlText w:val="(%2)"/>
      <w:lvlJc w:val="left"/>
      <w:pPr>
        <w:ind w:left="360" w:hanging="360"/>
      </w:pPr>
      <w:rPr>
        <w:rFonts w:hint="eastAsia"/>
        <w:b w:val="0"/>
        <w:i w:val="0"/>
        <w:sz w:val="24"/>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4" w15:restartNumberingAfterBreak="0">
    <w:nsid w:val="6F0B50C6"/>
    <w:multiLevelType w:val="hybridMultilevel"/>
    <w:tmpl w:val="96887170"/>
    <w:lvl w:ilvl="0" w:tplc="75FCAFD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70291535"/>
    <w:multiLevelType w:val="hybridMultilevel"/>
    <w:tmpl w:val="72C8ECFA"/>
    <w:lvl w:ilvl="0" w:tplc="E97E290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70CE6450"/>
    <w:multiLevelType w:val="hybridMultilevel"/>
    <w:tmpl w:val="63423EB8"/>
    <w:lvl w:ilvl="0" w:tplc="5FF0FAF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71367DCF"/>
    <w:multiLevelType w:val="hybridMultilevel"/>
    <w:tmpl w:val="250CA916"/>
    <w:lvl w:ilvl="0" w:tplc="FF32C13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71E4000F"/>
    <w:multiLevelType w:val="hybridMultilevel"/>
    <w:tmpl w:val="1D1ADC00"/>
    <w:lvl w:ilvl="0" w:tplc="65C4912C">
      <w:start w:val="1"/>
      <w:numFmt w:val="taiwaneseCountingThousand"/>
      <w:suff w:val="nothing"/>
      <w:lvlText w:val="%1、"/>
      <w:lvlJc w:val="left"/>
      <w:pPr>
        <w:ind w:left="492" w:hanging="492"/>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72225332"/>
    <w:multiLevelType w:val="hybridMultilevel"/>
    <w:tmpl w:val="C8CE0F8A"/>
    <w:lvl w:ilvl="0" w:tplc="BD0CF07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72ED3DD8"/>
    <w:multiLevelType w:val="hybridMultilevel"/>
    <w:tmpl w:val="E55A2CB2"/>
    <w:lvl w:ilvl="0" w:tplc="B7802A86">
      <w:start w:val="1"/>
      <w:numFmt w:val="taiwaneseCountingThousand"/>
      <w:suff w:val="nothing"/>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1" w15:restartNumberingAfterBreak="0">
    <w:nsid w:val="736E1F58"/>
    <w:multiLevelType w:val="hybridMultilevel"/>
    <w:tmpl w:val="A65EEB2C"/>
    <w:lvl w:ilvl="0" w:tplc="B198C78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736E25F8"/>
    <w:multiLevelType w:val="hybridMultilevel"/>
    <w:tmpl w:val="B4E8C60A"/>
    <w:lvl w:ilvl="0" w:tplc="41E6781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73844D78"/>
    <w:multiLevelType w:val="hybridMultilevel"/>
    <w:tmpl w:val="BB9E3540"/>
    <w:lvl w:ilvl="0" w:tplc="1618079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73AD0AD6"/>
    <w:multiLevelType w:val="hybridMultilevel"/>
    <w:tmpl w:val="C60C6622"/>
    <w:lvl w:ilvl="0" w:tplc="BEAAF676">
      <w:start w:val="1"/>
      <w:numFmt w:val="taiwaneseCountingThousand"/>
      <w:suff w:val="nothing"/>
      <w:lvlText w:val="%1、"/>
      <w:lvlJc w:val="left"/>
      <w:pPr>
        <w:ind w:left="69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5" w15:restartNumberingAfterBreak="0">
    <w:nsid w:val="73FD04C9"/>
    <w:multiLevelType w:val="hybridMultilevel"/>
    <w:tmpl w:val="165C2EAC"/>
    <w:lvl w:ilvl="0" w:tplc="F8A43106">
      <w:start w:val="1"/>
      <w:numFmt w:val="taiwaneseCountingThousand"/>
      <w:suff w:val="nothing"/>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74802744"/>
    <w:multiLevelType w:val="hybridMultilevel"/>
    <w:tmpl w:val="9948D80A"/>
    <w:lvl w:ilvl="0" w:tplc="96968652">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7" w15:restartNumberingAfterBreak="0">
    <w:nsid w:val="74937620"/>
    <w:multiLevelType w:val="hybridMultilevel"/>
    <w:tmpl w:val="3D38E88C"/>
    <w:lvl w:ilvl="0" w:tplc="E6666550">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75187340"/>
    <w:multiLevelType w:val="hybridMultilevel"/>
    <w:tmpl w:val="3C96B88C"/>
    <w:lvl w:ilvl="0" w:tplc="39ACFA70">
      <w:start w:val="4"/>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75411C36"/>
    <w:multiLevelType w:val="hybridMultilevel"/>
    <w:tmpl w:val="D5C2F38E"/>
    <w:lvl w:ilvl="0" w:tplc="1BD65662">
      <w:start w:val="1"/>
      <w:numFmt w:val="taiwaneseCountingThousand"/>
      <w:suff w:val="nothing"/>
      <w:lvlText w:val="%1、"/>
      <w:lvlJc w:val="left"/>
      <w:pPr>
        <w:ind w:left="480" w:hanging="480"/>
      </w:pPr>
      <w:rPr>
        <w:rFonts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754657FC"/>
    <w:multiLevelType w:val="hybridMultilevel"/>
    <w:tmpl w:val="F646A7DE"/>
    <w:lvl w:ilvl="0" w:tplc="912A749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756E50BD"/>
    <w:multiLevelType w:val="hybridMultilevel"/>
    <w:tmpl w:val="D82A8420"/>
    <w:lvl w:ilvl="0" w:tplc="DC0C5CD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76137A90"/>
    <w:multiLevelType w:val="hybridMultilevel"/>
    <w:tmpl w:val="1EDAFC34"/>
    <w:lvl w:ilvl="0" w:tplc="C212A6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78077CA6"/>
    <w:multiLevelType w:val="hybridMultilevel"/>
    <w:tmpl w:val="DB5285BE"/>
    <w:lvl w:ilvl="0" w:tplc="D2B29946">
      <w:start w:val="1"/>
      <w:numFmt w:val="taiwaneseCountingThousand"/>
      <w:suff w:val="nothing"/>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4" w15:restartNumberingAfterBreak="0">
    <w:nsid w:val="780F268A"/>
    <w:multiLevelType w:val="hybridMultilevel"/>
    <w:tmpl w:val="4D146EA6"/>
    <w:lvl w:ilvl="0" w:tplc="F65859FE">
      <w:start w:val="3"/>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782C1457"/>
    <w:multiLevelType w:val="hybridMultilevel"/>
    <w:tmpl w:val="9AD689B8"/>
    <w:lvl w:ilvl="0" w:tplc="466AA59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78996277"/>
    <w:multiLevelType w:val="hybridMultilevel"/>
    <w:tmpl w:val="796459BA"/>
    <w:lvl w:ilvl="0" w:tplc="4AD2C19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79963BB0"/>
    <w:multiLevelType w:val="hybridMultilevel"/>
    <w:tmpl w:val="24CC0314"/>
    <w:lvl w:ilvl="0" w:tplc="E17A827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79D3581B"/>
    <w:multiLevelType w:val="hybridMultilevel"/>
    <w:tmpl w:val="37FACAF4"/>
    <w:lvl w:ilvl="0" w:tplc="33A0D27A">
      <w:start w:val="1"/>
      <w:numFmt w:val="taiwaneseCountingThousand"/>
      <w:suff w:val="nothing"/>
      <w:lvlText w:val="%1、"/>
      <w:lvlJc w:val="left"/>
      <w:pPr>
        <w:ind w:left="69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79EC2182"/>
    <w:multiLevelType w:val="hybridMultilevel"/>
    <w:tmpl w:val="7B109C14"/>
    <w:lvl w:ilvl="0" w:tplc="36525396">
      <w:start w:val="1"/>
      <w:numFmt w:val="taiwaneseCountingThousand"/>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7A5D1855"/>
    <w:multiLevelType w:val="hybridMultilevel"/>
    <w:tmpl w:val="74AEBC06"/>
    <w:lvl w:ilvl="0" w:tplc="8EA2483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7B326DD6"/>
    <w:multiLevelType w:val="hybridMultilevel"/>
    <w:tmpl w:val="F044032E"/>
    <w:lvl w:ilvl="0" w:tplc="132E521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7B900526"/>
    <w:multiLevelType w:val="hybridMultilevel"/>
    <w:tmpl w:val="3248844C"/>
    <w:lvl w:ilvl="0" w:tplc="858A7CA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7BE018C1"/>
    <w:multiLevelType w:val="hybridMultilevel"/>
    <w:tmpl w:val="B4FE2D52"/>
    <w:lvl w:ilvl="0" w:tplc="21725E22">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162" w:hanging="480"/>
      </w:pPr>
    </w:lvl>
    <w:lvl w:ilvl="2" w:tplc="0409001B" w:tentative="1">
      <w:start w:val="1"/>
      <w:numFmt w:val="lowerRoman"/>
      <w:lvlText w:val="%3."/>
      <w:lvlJc w:val="right"/>
      <w:pPr>
        <w:ind w:left="1642" w:hanging="480"/>
      </w:pPr>
    </w:lvl>
    <w:lvl w:ilvl="3" w:tplc="0409000F" w:tentative="1">
      <w:start w:val="1"/>
      <w:numFmt w:val="decimal"/>
      <w:lvlText w:val="%4."/>
      <w:lvlJc w:val="left"/>
      <w:pPr>
        <w:ind w:left="2122" w:hanging="480"/>
      </w:pPr>
    </w:lvl>
    <w:lvl w:ilvl="4" w:tplc="04090019" w:tentative="1">
      <w:start w:val="1"/>
      <w:numFmt w:val="ideographTraditional"/>
      <w:lvlText w:val="%5、"/>
      <w:lvlJc w:val="left"/>
      <w:pPr>
        <w:ind w:left="2602" w:hanging="480"/>
      </w:pPr>
    </w:lvl>
    <w:lvl w:ilvl="5" w:tplc="0409001B" w:tentative="1">
      <w:start w:val="1"/>
      <w:numFmt w:val="lowerRoman"/>
      <w:lvlText w:val="%6."/>
      <w:lvlJc w:val="right"/>
      <w:pPr>
        <w:ind w:left="3082" w:hanging="480"/>
      </w:pPr>
    </w:lvl>
    <w:lvl w:ilvl="6" w:tplc="0409000F" w:tentative="1">
      <w:start w:val="1"/>
      <w:numFmt w:val="decimal"/>
      <w:lvlText w:val="%7."/>
      <w:lvlJc w:val="left"/>
      <w:pPr>
        <w:ind w:left="3562" w:hanging="480"/>
      </w:pPr>
    </w:lvl>
    <w:lvl w:ilvl="7" w:tplc="04090019" w:tentative="1">
      <w:start w:val="1"/>
      <w:numFmt w:val="ideographTraditional"/>
      <w:lvlText w:val="%8、"/>
      <w:lvlJc w:val="left"/>
      <w:pPr>
        <w:ind w:left="4042" w:hanging="480"/>
      </w:pPr>
    </w:lvl>
    <w:lvl w:ilvl="8" w:tplc="0409001B" w:tentative="1">
      <w:start w:val="1"/>
      <w:numFmt w:val="lowerRoman"/>
      <w:lvlText w:val="%9."/>
      <w:lvlJc w:val="right"/>
      <w:pPr>
        <w:ind w:left="4522" w:hanging="480"/>
      </w:pPr>
    </w:lvl>
  </w:abstractNum>
  <w:abstractNum w:abstractNumId="214" w15:restartNumberingAfterBreak="0">
    <w:nsid w:val="7C6C18D0"/>
    <w:multiLevelType w:val="hybridMultilevel"/>
    <w:tmpl w:val="3156F584"/>
    <w:lvl w:ilvl="0" w:tplc="788E7554">
      <w:start w:val="1"/>
      <w:numFmt w:val="taiwaneseCountingThousand"/>
      <w:suff w:val="nothing"/>
      <w:lvlText w:val="%1、"/>
      <w:lvlJc w:val="left"/>
      <w:pPr>
        <w:ind w:left="480" w:hanging="480"/>
      </w:pPr>
      <w:rPr>
        <w:rFonts w:hint="default"/>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5" w15:restartNumberingAfterBreak="0">
    <w:nsid w:val="7D086016"/>
    <w:multiLevelType w:val="hybridMultilevel"/>
    <w:tmpl w:val="FC8C54EA"/>
    <w:lvl w:ilvl="0" w:tplc="84B6AC6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6" w15:restartNumberingAfterBreak="0">
    <w:nsid w:val="7DF60C1A"/>
    <w:multiLevelType w:val="hybridMultilevel"/>
    <w:tmpl w:val="9AD689B8"/>
    <w:lvl w:ilvl="0" w:tplc="466AA59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7DF7486C"/>
    <w:multiLevelType w:val="hybridMultilevel"/>
    <w:tmpl w:val="E2E876AA"/>
    <w:lvl w:ilvl="0" w:tplc="CF9C3254">
      <w:start w:val="1"/>
      <w:numFmt w:val="taiwaneseCountingThousand"/>
      <w:suff w:val="nothing"/>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7FA8176C"/>
    <w:multiLevelType w:val="hybridMultilevel"/>
    <w:tmpl w:val="8CAADDBC"/>
    <w:lvl w:ilvl="0" w:tplc="8BDAB6A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3"/>
  </w:num>
  <w:num w:numId="2">
    <w:abstractNumId w:val="62"/>
  </w:num>
  <w:num w:numId="3">
    <w:abstractNumId w:val="116"/>
  </w:num>
  <w:num w:numId="4">
    <w:abstractNumId w:val="4"/>
  </w:num>
  <w:num w:numId="5">
    <w:abstractNumId w:val="40"/>
  </w:num>
  <w:num w:numId="6">
    <w:abstractNumId w:val="54"/>
  </w:num>
  <w:num w:numId="7">
    <w:abstractNumId w:val="114"/>
  </w:num>
  <w:num w:numId="8">
    <w:abstractNumId w:val="170"/>
  </w:num>
  <w:num w:numId="9">
    <w:abstractNumId w:val="180"/>
  </w:num>
  <w:num w:numId="10">
    <w:abstractNumId w:val="3"/>
  </w:num>
  <w:num w:numId="11">
    <w:abstractNumId w:val="124"/>
  </w:num>
  <w:num w:numId="12">
    <w:abstractNumId w:val="141"/>
  </w:num>
  <w:num w:numId="13">
    <w:abstractNumId w:val="153"/>
  </w:num>
  <w:num w:numId="14">
    <w:abstractNumId w:val="107"/>
  </w:num>
  <w:num w:numId="15">
    <w:abstractNumId w:val="162"/>
  </w:num>
  <w:num w:numId="16">
    <w:abstractNumId w:val="149"/>
  </w:num>
  <w:num w:numId="17">
    <w:abstractNumId w:val="174"/>
  </w:num>
  <w:num w:numId="18">
    <w:abstractNumId w:val="93"/>
  </w:num>
  <w:num w:numId="19">
    <w:abstractNumId w:val="66"/>
  </w:num>
  <w:num w:numId="20">
    <w:abstractNumId w:val="194"/>
  </w:num>
  <w:num w:numId="21">
    <w:abstractNumId w:val="155"/>
  </w:num>
  <w:num w:numId="22">
    <w:abstractNumId w:val="26"/>
  </w:num>
  <w:num w:numId="23">
    <w:abstractNumId w:val="104"/>
  </w:num>
  <w:num w:numId="24">
    <w:abstractNumId w:val="53"/>
  </w:num>
  <w:num w:numId="25">
    <w:abstractNumId w:val="27"/>
  </w:num>
  <w:num w:numId="26">
    <w:abstractNumId w:val="106"/>
  </w:num>
  <w:num w:numId="27">
    <w:abstractNumId w:val="115"/>
  </w:num>
  <w:num w:numId="28">
    <w:abstractNumId w:val="148"/>
  </w:num>
  <w:num w:numId="29">
    <w:abstractNumId w:val="192"/>
  </w:num>
  <w:num w:numId="30">
    <w:abstractNumId w:val="2"/>
  </w:num>
  <w:num w:numId="31">
    <w:abstractNumId w:val="19"/>
  </w:num>
  <w:num w:numId="32">
    <w:abstractNumId w:val="51"/>
  </w:num>
  <w:num w:numId="33">
    <w:abstractNumId w:val="42"/>
  </w:num>
  <w:num w:numId="34">
    <w:abstractNumId w:val="184"/>
  </w:num>
  <w:num w:numId="35">
    <w:abstractNumId w:val="20"/>
  </w:num>
  <w:num w:numId="36">
    <w:abstractNumId w:val="179"/>
  </w:num>
  <w:num w:numId="37">
    <w:abstractNumId w:val="151"/>
  </w:num>
  <w:num w:numId="38">
    <w:abstractNumId w:val="37"/>
  </w:num>
  <w:num w:numId="39">
    <w:abstractNumId w:val="152"/>
  </w:num>
  <w:num w:numId="40">
    <w:abstractNumId w:val="108"/>
  </w:num>
  <w:num w:numId="41">
    <w:abstractNumId w:val="97"/>
  </w:num>
  <w:num w:numId="42">
    <w:abstractNumId w:val="35"/>
  </w:num>
  <w:num w:numId="43">
    <w:abstractNumId w:val="123"/>
  </w:num>
  <w:num w:numId="44">
    <w:abstractNumId w:val="186"/>
  </w:num>
  <w:num w:numId="45">
    <w:abstractNumId w:val="89"/>
  </w:num>
  <w:num w:numId="46">
    <w:abstractNumId w:val="130"/>
  </w:num>
  <w:num w:numId="47">
    <w:abstractNumId w:val="193"/>
  </w:num>
  <w:num w:numId="48">
    <w:abstractNumId w:val="132"/>
  </w:num>
  <w:num w:numId="49">
    <w:abstractNumId w:val="187"/>
  </w:num>
  <w:num w:numId="50">
    <w:abstractNumId w:val="128"/>
  </w:num>
  <w:num w:numId="51">
    <w:abstractNumId w:val="77"/>
  </w:num>
  <w:num w:numId="52">
    <w:abstractNumId w:val="83"/>
  </w:num>
  <w:num w:numId="53">
    <w:abstractNumId w:val="94"/>
  </w:num>
  <w:num w:numId="54">
    <w:abstractNumId w:val="211"/>
  </w:num>
  <w:num w:numId="55">
    <w:abstractNumId w:val="218"/>
  </w:num>
  <w:num w:numId="56">
    <w:abstractNumId w:val="76"/>
  </w:num>
  <w:num w:numId="57">
    <w:abstractNumId w:val="197"/>
  </w:num>
  <w:num w:numId="58">
    <w:abstractNumId w:val="52"/>
  </w:num>
  <w:num w:numId="59">
    <w:abstractNumId w:val="214"/>
  </w:num>
  <w:num w:numId="60">
    <w:abstractNumId w:val="71"/>
  </w:num>
  <w:num w:numId="61">
    <w:abstractNumId w:val="200"/>
  </w:num>
  <w:num w:numId="62">
    <w:abstractNumId w:val="13"/>
  </w:num>
  <w:num w:numId="63">
    <w:abstractNumId w:val="146"/>
  </w:num>
  <w:num w:numId="64">
    <w:abstractNumId w:val="112"/>
  </w:num>
  <w:num w:numId="65">
    <w:abstractNumId w:val="103"/>
  </w:num>
  <w:num w:numId="66">
    <w:abstractNumId w:val="79"/>
  </w:num>
  <w:num w:numId="67">
    <w:abstractNumId w:val="29"/>
  </w:num>
  <w:num w:numId="68">
    <w:abstractNumId w:val="10"/>
  </w:num>
  <w:num w:numId="69">
    <w:abstractNumId w:val="9"/>
  </w:num>
  <w:num w:numId="70">
    <w:abstractNumId w:val="126"/>
  </w:num>
  <w:num w:numId="71">
    <w:abstractNumId w:val="24"/>
  </w:num>
  <w:num w:numId="72">
    <w:abstractNumId w:val="91"/>
  </w:num>
  <w:num w:numId="73">
    <w:abstractNumId w:val="120"/>
  </w:num>
  <w:num w:numId="74">
    <w:abstractNumId w:val="25"/>
  </w:num>
  <w:num w:numId="75">
    <w:abstractNumId w:val="175"/>
  </w:num>
  <w:num w:numId="76">
    <w:abstractNumId w:val="96"/>
  </w:num>
  <w:num w:numId="77">
    <w:abstractNumId w:val="78"/>
  </w:num>
  <w:num w:numId="78">
    <w:abstractNumId w:val="135"/>
  </w:num>
  <w:num w:numId="79">
    <w:abstractNumId w:val="195"/>
  </w:num>
  <w:num w:numId="80">
    <w:abstractNumId w:val="88"/>
  </w:num>
  <w:num w:numId="81">
    <w:abstractNumId w:val="156"/>
  </w:num>
  <w:num w:numId="82">
    <w:abstractNumId w:val="171"/>
  </w:num>
  <w:num w:numId="83">
    <w:abstractNumId w:val="150"/>
  </w:num>
  <w:num w:numId="84">
    <w:abstractNumId w:val="72"/>
  </w:num>
  <w:num w:numId="85">
    <w:abstractNumId w:val="134"/>
  </w:num>
  <w:num w:numId="86">
    <w:abstractNumId w:val="47"/>
  </w:num>
  <w:num w:numId="87">
    <w:abstractNumId w:val="6"/>
  </w:num>
  <w:num w:numId="88">
    <w:abstractNumId w:val="167"/>
  </w:num>
  <w:num w:numId="89">
    <w:abstractNumId w:val="43"/>
  </w:num>
  <w:num w:numId="90">
    <w:abstractNumId w:val="173"/>
  </w:num>
  <w:num w:numId="91">
    <w:abstractNumId w:val="207"/>
  </w:num>
  <w:num w:numId="92">
    <w:abstractNumId w:val="217"/>
  </w:num>
  <w:num w:numId="93">
    <w:abstractNumId w:val="38"/>
  </w:num>
  <w:num w:numId="94">
    <w:abstractNumId w:val="23"/>
  </w:num>
  <w:num w:numId="95">
    <w:abstractNumId w:val="87"/>
  </w:num>
  <w:num w:numId="96">
    <w:abstractNumId w:val="160"/>
  </w:num>
  <w:num w:numId="97">
    <w:abstractNumId w:val="5"/>
  </w:num>
  <w:num w:numId="98">
    <w:abstractNumId w:val="11"/>
  </w:num>
  <w:num w:numId="99">
    <w:abstractNumId w:val="36"/>
  </w:num>
  <w:num w:numId="100">
    <w:abstractNumId w:val="205"/>
  </w:num>
  <w:num w:numId="101">
    <w:abstractNumId w:val="208"/>
  </w:num>
  <w:num w:numId="102">
    <w:abstractNumId w:val="84"/>
  </w:num>
  <w:num w:numId="103">
    <w:abstractNumId w:val="182"/>
  </w:num>
  <w:num w:numId="104">
    <w:abstractNumId w:val="49"/>
  </w:num>
  <w:num w:numId="105">
    <w:abstractNumId w:val="73"/>
  </w:num>
  <w:num w:numId="106">
    <w:abstractNumId w:val="28"/>
  </w:num>
  <w:num w:numId="107">
    <w:abstractNumId w:val="164"/>
  </w:num>
  <w:num w:numId="108">
    <w:abstractNumId w:val="172"/>
  </w:num>
  <w:num w:numId="109">
    <w:abstractNumId w:val="16"/>
  </w:num>
  <w:num w:numId="110">
    <w:abstractNumId w:val="92"/>
  </w:num>
  <w:num w:numId="111">
    <w:abstractNumId w:val="201"/>
  </w:num>
  <w:num w:numId="112">
    <w:abstractNumId w:val="163"/>
  </w:num>
  <w:num w:numId="113">
    <w:abstractNumId w:val="139"/>
  </w:num>
  <w:num w:numId="114">
    <w:abstractNumId w:val="206"/>
  </w:num>
  <w:num w:numId="115">
    <w:abstractNumId w:val="202"/>
  </w:num>
  <w:num w:numId="116">
    <w:abstractNumId w:val="46"/>
  </w:num>
  <w:num w:numId="117">
    <w:abstractNumId w:val="117"/>
  </w:num>
  <w:num w:numId="118">
    <w:abstractNumId w:val="157"/>
  </w:num>
  <w:num w:numId="119">
    <w:abstractNumId w:val="110"/>
  </w:num>
  <w:num w:numId="120">
    <w:abstractNumId w:val="67"/>
  </w:num>
  <w:num w:numId="121">
    <w:abstractNumId w:val="56"/>
  </w:num>
  <w:num w:numId="122">
    <w:abstractNumId w:val="133"/>
  </w:num>
  <w:num w:numId="123">
    <w:abstractNumId w:val="140"/>
  </w:num>
  <w:num w:numId="124">
    <w:abstractNumId w:val="144"/>
  </w:num>
  <w:num w:numId="125">
    <w:abstractNumId w:val="161"/>
  </w:num>
  <w:num w:numId="126">
    <w:abstractNumId w:val="17"/>
  </w:num>
  <w:num w:numId="127">
    <w:abstractNumId w:val="64"/>
  </w:num>
  <w:num w:numId="128">
    <w:abstractNumId w:val="59"/>
  </w:num>
  <w:num w:numId="129">
    <w:abstractNumId w:val="189"/>
  </w:num>
  <w:num w:numId="130">
    <w:abstractNumId w:val="185"/>
  </w:num>
  <w:num w:numId="131">
    <w:abstractNumId w:val="34"/>
  </w:num>
  <w:num w:numId="132">
    <w:abstractNumId w:val="109"/>
  </w:num>
  <w:num w:numId="133">
    <w:abstractNumId w:val="58"/>
  </w:num>
  <w:num w:numId="134">
    <w:abstractNumId w:val="198"/>
  </w:num>
  <w:num w:numId="135">
    <w:abstractNumId w:val="68"/>
  </w:num>
  <w:num w:numId="136">
    <w:abstractNumId w:val="203"/>
  </w:num>
  <w:num w:numId="137">
    <w:abstractNumId w:val="125"/>
  </w:num>
  <w:num w:numId="138">
    <w:abstractNumId w:val="166"/>
  </w:num>
  <w:num w:numId="139">
    <w:abstractNumId w:val="41"/>
  </w:num>
  <w:num w:numId="140">
    <w:abstractNumId w:val="8"/>
  </w:num>
  <w:num w:numId="141">
    <w:abstractNumId w:val="131"/>
  </w:num>
  <w:num w:numId="142">
    <w:abstractNumId w:val="95"/>
  </w:num>
  <w:num w:numId="143">
    <w:abstractNumId w:val="213"/>
  </w:num>
  <w:num w:numId="144">
    <w:abstractNumId w:val="196"/>
  </w:num>
  <w:num w:numId="145">
    <w:abstractNumId w:val="147"/>
  </w:num>
  <w:num w:numId="146">
    <w:abstractNumId w:val="181"/>
  </w:num>
  <w:num w:numId="147">
    <w:abstractNumId w:val="69"/>
  </w:num>
  <w:num w:numId="148">
    <w:abstractNumId w:val="81"/>
  </w:num>
  <w:num w:numId="149">
    <w:abstractNumId w:val="199"/>
  </w:num>
  <w:num w:numId="150">
    <w:abstractNumId w:val="57"/>
  </w:num>
  <w:num w:numId="151">
    <w:abstractNumId w:val="101"/>
  </w:num>
  <w:num w:numId="152">
    <w:abstractNumId w:val="75"/>
  </w:num>
  <w:num w:numId="153">
    <w:abstractNumId w:val="44"/>
  </w:num>
  <w:num w:numId="154">
    <w:abstractNumId w:val="80"/>
  </w:num>
  <w:num w:numId="155">
    <w:abstractNumId w:val="145"/>
  </w:num>
  <w:num w:numId="156">
    <w:abstractNumId w:val="18"/>
  </w:num>
  <w:num w:numId="157">
    <w:abstractNumId w:val="191"/>
  </w:num>
  <w:num w:numId="158">
    <w:abstractNumId w:val="212"/>
  </w:num>
  <w:num w:numId="159">
    <w:abstractNumId w:val="209"/>
  </w:num>
  <w:num w:numId="160">
    <w:abstractNumId w:val="137"/>
  </w:num>
  <w:num w:numId="161">
    <w:abstractNumId w:val="98"/>
  </w:num>
  <w:num w:numId="162">
    <w:abstractNumId w:val="159"/>
  </w:num>
  <w:num w:numId="163">
    <w:abstractNumId w:val="158"/>
  </w:num>
  <w:num w:numId="164">
    <w:abstractNumId w:val="21"/>
  </w:num>
  <w:num w:numId="165">
    <w:abstractNumId w:val="210"/>
  </w:num>
  <w:num w:numId="166">
    <w:abstractNumId w:val="74"/>
  </w:num>
  <w:num w:numId="167">
    <w:abstractNumId w:val="127"/>
  </w:num>
  <w:num w:numId="168">
    <w:abstractNumId w:val="204"/>
  </w:num>
  <w:num w:numId="169">
    <w:abstractNumId w:val="136"/>
  </w:num>
  <w:num w:numId="170">
    <w:abstractNumId w:val="30"/>
  </w:num>
  <w:num w:numId="171">
    <w:abstractNumId w:val="121"/>
  </w:num>
  <w:num w:numId="172">
    <w:abstractNumId w:val="31"/>
  </w:num>
  <w:num w:numId="173">
    <w:abstractNumId w:val="176"/>
  </w:num>
  <w:num w:numId="174">
    <w:abstractNumId w:val="102"/>
  </w:num>
  <w:num w:numId="175">
    <w:abstractNumId w:val="169"/>
  </w:num>
  <w:num w:numId="176">
    <w:abstractNumId w:val="86"/>
  </w:num>
  <w:num w:numId="177">
    <w:abstractNumId w:val="50"/>
  </w:num>
  <w:num w:numId="178">
    <w:abstractNumId w:val="100"/>
  </w:num>
  <w:num w:numId="179">
    <w:abstractNumId w:val="188"/>
  </w:num>
  <w:num w:numId="180">
    <w:abstractNumId w:val="0"/>
  </w:num>
  <w:num w:numId="181">
    <w:abstractNumId w:val="183"/>
  </w:num>
  <w:num w:numId="182">
    <w:abstractNumId w:val="216"/>
  </w:num>
  <w:num w:numId="183">
    <w:abstractNumId w:val="60"/>
  </w:num>
  <w:num w:numId="184">
    <w:abstractNumId w:val="142"/>
  </w:num>
  <w:num w:numId="185">
    <w:abstractNumId w:val="1"/>
  </w:num>
  <w:num w:numId="186">
    <w:abstractNumId w:val="22"/>
  </w:num>
  <w:num w:numId="187">
    <w:abstractNumId w:val="177"/>
  </w:num>
  <w:num w:numId="188">
    <w:abstractNumId w:val="190"/>
  </w:num>
  <w:num w:numId="189">
    <w:abstractNumId w:val="215"/>
  </w:num>
  <w:num w:numId="190">
    <w:abstractNumId w:val="39"/>
  </w:num>
  <w:num w:numId="191">
    <w:abstractNumId w:val="118"/>
  </w:num>
  <w:num w:numId="192">
    <w:abstractNumId w:val="33"/>
  </w:num>
  <w:num w:numId="193">
    <w:abstractNumId w:val="111"/>
  </w:num>
  <w:num w:numId="194">
    <w:abstractNumId w:val="7"/>
  </w:num>
  <w:num w:numId="195">
    <w:abstractNumId w:val="122"/>
  </w:num>
  <w:num w:numId="196">
    <w:abstractNumId w:val="45"/>
  </w:num>
  <w:num w:numId="197">
    <w:abstractNumId w:val="119"/>
  </w:num>
  <w:num w:numId="198">
    <w:abstractNumId w:val="12"/>
  </w:num>
  <w:num w:numId="199">
    <w:abstractNumId w:val="48"/>
  </w:num>
  <w:num w:numId="200">
    <w:abstractNumId w:val="129"/>
  </w:num>
  <w:num w:numId="201">
    <w:abstractNumId w:val="105"/>
  </w:num>
  <w:num w:numId="202">
    <w:abstractNumId w:val="154"/>
  </w:num>
  <w:num w:numId="203">
    <w:abstractNumId w:val="90"/>
  </w:num>
  <w:num w:numId="204">
    <w:abstractNumId w:val="55"/>
  </w:num>
  <w:num w:numId="205">
    <w:abstractNumId w:val="70"/>
  </w:num>
  <w:num w:numId="206">
    <w:abstractNumId w:val="143"/>
  </w:num>
  <w:num w:numId="207">
    <w:abstractNumId w:val="65"/>
  </w:num>
  <w:num w:numId="208">
    <w:abstractNumId w:val="165"/>
  </w:num>
  <w:num w:numId="209">
    <w:abstractNumId w:val="15"/>
  </w:num>
  <w:num w:numId="210">
    <w:abstractNumId w:val="32"/>
  </w:num>
  <w:num w:numId="211">
    <w:abstractNumId w:val="138"/>
  </w:num>
  <w:num w:numId="212">
    <w:abstractNumId w:val="178"/>
  </w:num>
  <w:num w:numId="213">
    <w:abstractNumId w:val="61"/>
  </w:num>
  <w:num w:numId="214">
    <w:abstractNumId w:val="85"/>
  </w:num>
  <w:num w:numId="215">
    <w:abstractNumId w:val="63"/>
  </w:num>
  <w:num w:numId="216">
    <w:abstractNumId w:val="168"/>
  </w:num>
  <w:num w:numId="217">
    <w:abstractNumId w:val="82"/>
  </w:num>
  <w:num w:numId="218">
    <w:abstractNumId w:val="14"/>
  </w:num>
  <w:num w:numId="219">
    <w:abstractNumId w:val="99"/>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16"/>
    <w:rsid w:val="00021EDC"/>
    <w:rsid w:val="000364E1"/>
    <w:rsid w:val="00037D7B"/>
    <w:rsid w:val="000479F9"/>
    <w:rsid w:val="00055FAF"/>
    <w:rsid w:val="00065934"/>
    <w:rsid w:val="000B3537"/>
    <w:rsid w:val="000F361E"/>
    <w:rsid w:val="001066DC"/>
    <w:rsid w:val="00172FC2"/>
    <w:rsid w:val="001E6A87"/>
    <w:rsid w:val="001F106C"/>
    <w:rsid w:val="00276B0C"/>
    <w:rsid w:val="00285A30"/>
    <w:rsid w:val="00296575"/>
    <w:rsid w:val="002D2FF9"/>
    <w:rsid w:val="002D42F8"/>
    <w:rsid w:val="002E7B73"/>
    <w:rsid w:val="00314A67"/>
    <w:rsid w:val="0032076F"/>
    <w:rsid w:val="00345A11"/>
    <w:rsid w:val="00363701"/>
    <w:rsid w:val="00383B4F"/>
    <w:rsid w:val="00396AA7"/>
    <w:rsid w:val="003978B8"/>
    <w:rsid w:val="004055D3"/>
    <w:rsid w:val="004056D9"/>
    <w:rsid w:val="004314FF"/>
    <w:rsid w:val="0043203B"/>
    <w:rsid w:val="0044593B"/>
    <w:rsid w:val="00445BC6"/>
    <w:rsid w:val="00464F4E"/>
    <w:rsid w:val="00472998"/>
    <w:rsid w:val="004D1E87"/>
    <w:rsid w:val="00546B34"/>
    <w:rsid w:val="0055331A"/>
    <w:rsid w:val="005728EA"/>
    <w:rsid w:val="005E2FE4"/>
    <w:rsid w:val="005F23FA"/>
    <w:rsid w:val="00600D0B"/>
    <w:rsid w:val="00604970"/>
    <w:rsid w:val="006058EE"/>
    <w:rsid w:val="00616DE2"/>
    <w:rsid w:val="00657552"/>
    <w:rsid w:val="00657BAB"/>
    <w:rsid w:val="006A6396"/>
    <w:rsid w:val="006B1DFD"/>
    <w:rsid w:val="006B7E85"/>
    <w:rsid w:val="006F1C2B"/>
    <w:rsid w:val="00797149"/>
    <w:rsid w:val="007B04C8"/>
    <w:rsid w:val="007F2C21"/>
    <w:rsid w:val="00810E40"/>
    <w:rsid w:val="0081314E"/>
    <w:rsid w:val="00815721"/>
    <w:rsid w:val="00821A0F"/>
    <w:rsid w:val="00853C4F"/>
    <w:rsid w:val="00867B12"/>
    <w:rsid w:val="008855DB"/>
    <w:rsid w:val="008D08F2"/>
    <w:rsid w:val="008F2078"/>
    <w:rsid w:val="00976E65"/>
    <w:rsid w:val="00983FD5"/>
    <w:rsid w:val="009914E9"/>
    <w:rsid w:val="00997585"/>
    <w:rsid w:val="00A35834"/>
    <w:rsid w:val="00A5153F"/>
    <w:rsid w:val="00AF0497"/>
    <w:rsid w:val="00B33316"/>
    <w:rsid w:val="00B429BA"/>
    <w:rsid w:val="00B61DD8"/>
    <w:rsid w:val="00BD5DDE"/>
    <w:rsid w:val="00C04529"/>
    <w:rsid w:val="00C30D1E"/>
    <w:rsid w:val="00C30E8F"/>
    <w:rsid w:val="00C63051"/>
    <w:rsid w:val="00C6787C"/>
    <w:rsid w:val="00CE4BE7"/>
    <w:rsid w:val="00D26FA4"/>
    <w:rsid w:val="00D7301E"/>
    <w:rsid w:val="00DA7A2C"/>
    <w:rsid w:val="00E711D0"/>
    <w:rsid w:val="00E96AEE"/>
    <w:rsid w:val="00EB785A"/>
    <w:rsid w:val="00EC5824"/>
    <w:rsid w:val="00F511F7"/>
    <w:rsid w:val="00F82EE8"/>
    <w:rsid w:val="00FB56D8"/>
    <w:rsid w:val="00FC4DC6"/>
    <w:rsid w:val="00FF31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42E34"/>
  <w15:docId w15:val="{789AA785-3D10-4832-B87D-A252D5E4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316"/>
    <w:pPr>
      <w:ind w:leftChars="200" w:left="480"/>
    </w:pPr>
    <w:rPr>
      <w:rFonts w:ascii="Times New Roman" w:eastAsia="新細明體" w:hAnsi="Times New Roman" w:cs="Times New Roman"/>
      <w:szCs w:val="24"/>
    </w:rPr>
  </w:style>
  <w:style w:type="paragraph" w:styleId="a4">
    <w:name w:val="Salutation"/>
    <w:basedOn w:val="a"/>
    <w:next w:val="a"/>
    <w:link w:val="a5"/>
    <w:rsid w:val="00B33316"/>
    <w:rPr>
      <w:rFonts w:ascii="標楷體" w:eastAsia="標楷體" w:hAnsi="Times New Roman" w:cs="Times New Roman"/>
      <w:kern w:val="0"/>
      <w:sz w:val="20"/>
      <w:szCs w:val="24"/>
      <w:lang w:val="zh-TW" w:eastAsia="x-none"/>
    </w:rPr>
  </w:style>
  <w:style w:type="character" w:customStyle="1" w:styleId="a5">
    <w:name w:val="問候 字元"/>
    <w:basedOn w:val="a0"/>
    <w:link w:val="a4"/>
    <w:rsid w:val="00B33316"/>
    <w:rPr>
      <w:rFonts w:ascii="標楷體" w:eastAsia="標楷體" w:hAnsi="Times New Roman" w:cs="Times New Roman"/>
      <w:kern w:val="0"/>
      <w:sz w:val="20"/>
      <w:szCs w:val="24"/>
      <w:lang w:val="zh-TW" w:eastAsia="x-none"/>
    </w:rPr>
  </w:style>
  <w:style w:type="paragraph" w:styleId="HTML">
    <w:name w:val="HTML Preformatted"/>
    <w:basedOn w:val="a"/>
    <w:link w:val="HTML0"/>
    <w:uiPriority w:val="99"/>
    <w:rsid w:val="00B33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val="x-none" w:eastAsia="x-none"/>
    </w:rPr>
  </w:style>
  <w:style w:type="character" w:customStyle="1" w:styleId="HTML0">
    <w:name w:val="HTML 預設格式 字元"/>
    <w:basedOn w:val="a0"/>
    <w:link w:val="HTML"/>
    <w:uiPriority w:val="99"/>
    <w:rsid w:val="00B33316"/>
    <w:rPr>
      <w:rFonts w:ascii="細明體" w:eastAsia="細明體" w:hAnsi="細明體" w:cs="Times New Roman"/>
      <w:kern w:val="0"/>
      <w:sz w:val="20"/>
      <w:szCs w:val="24"/>
      <w:lang w:val="x-none" w:eastAsia="x-none"/>
    </w:rPr>
  </w:style>
  <w:style w:type="character" w:styleId="a6">
    <w:name w:val="Strong"/>
    <w:qFormat/>
    <w:rsid w:val="00B33316"/>
    <w:rPr>
      <w:b/>
      <w:bCs/>
    </w:rPr>
  </w:style>
  <w:style w:type="paragraph" w:styleId="a7">
    <w:name w:val="header"/>
    <w:basedOn w:val="a"/>
    <w:link w:val="a8"/>
    <w:uiPriority w:val="99"/>
    <w:unhideWhenUsed/>
    <w:rsid w:val="00B33316"/>
    <w:pPr>
      <w:tabs>
        <w:tab w:val="center" w:pos="4153"/>
        <w:tab w:val="right" w:pos="8306"/>
      </w:tabs>
      <w:snapToGrid w:val="0"/>
    </w:pPr>
    <w:rPr>
      <w:rFonts w:ascii="Times New Roman" w:eastAsia="新細明體" w:hAnsi="Times New Roman" w:cs="Times New Roman"/>
      <w:kern w:val="0"/>
      <w:sz w:val="20"/>
      <w:szCs w:val="20"/>
      <w:lang w:val="x-none" w:eastAsia="x-none"/>
    </w:rPr>
  </w:style>
  <w:style w:type="character" w:customStyle="1" w:styleId="a8">
    <w:name w:val="頁首 字元"/>
    <w:basedOn w:val="a0"/>
    <w:link w:val="a7"/>
    <w:uiPriority w:val="99"/>
    <w:rsid w:val="00B33316"/>
    <w:rPr>
      <w:rFonts w:ascii="Times New Roman" w:eastAsia="新細明體" w:hAnsi="Times New Roman" w:cs="Times New Roman"/>
      <w:kern w:val="0"/>
      <w:sz w:val="20"/>
      <w:szCs w:val="20"/>
      <w:lang w:val="x-none" w:eastAsia="x-none"/>
    </w:rPr>
  </w:style>
  <w:style w:type="paragraph" w:styleId="a9">
    <w:name w:val="footer"/>
    <w:basedOn w:val="a"/>
    <w:link w:val="aa"/>
    <w:uiPriority w:val="99"/>
    <w:unhideWhenUsed/>
    <w:rsid w:val="00B33316"/>
    <w:pPr>
      <w:tabs>
        <w:tab w:val="center" w:pos="4153"/>
        <w:tab w:val="right" w:pos="8306"/>
      </w:tabs>
      <w:snapToGrid w:val="0"/>
    </w:pPr>
    <w:rPr>
      <w:rFonts w:ascii="Times New Roman" w:eastAsia="新細明體" w:hAnsi="Times New Roman" w:cs="Times New Roman"/>
      <w:kern w:val="0"/>
      <w:sz w:val="20"/>
      <w:szCs w:val="20"/>
      <w:lang w:val="x-none" w:eastAsia="x-none"/>
    </w:rPr>
  </w:style>
  <w:style w:type="character" w:customStyle="1" w:styleId="aa">
    <w:name w:val="頁尾 字元"/>
    <w:basedOn w:val="a0"/>
    <w:link w:val="a9"/>
    <w:uiPriority w:val="99"/>
    <w:rsid w:val="00B33316"/>
    <w:rPr>
      <w:rFonts w:ascii="Times New Roman" w:eastAsia="新細明體" w:hAnsi="Times New Roman" w:cs="Times New Roman"/>
      <w:kern w:val="0"/>
      <w:sz w:val="20"/>
      <w:szCs w:val="20"/>
      <w:lang w:val="x-none" w:eastAsia="x-none"/>
    </w:rPr>
  </w:style>
  <w:style w:type="paragraph" w:styleId="ab">
    <w:name w:val="Balloon Text"/>
    <w:basedOn w:val="a"/>
    <w:link w:val="ac"/>
    <w:uiPriority w:val="99"/>
    <w:semiHidden/>
    <w:unhideWhenUsed/>
    <w:rsid w:val="00B33316"/>
    <w:rPr>
      <w:rFonts w:ascii="Calibri Light" w:eastAsia="新細明體" w:hAnsi="Calibri Light" w:cs="Times New Roman"/>
      <w:kern w:val="0"/>
      <w:sz w:val="18"/>
      <w:szCs w:val="18"/>
      <w:lang w:val="x-none" w:eastAsia="x-none"/>
    </w:rPr>
  </w:style>
  <w:style w:type="character" w:customStyle="1" w:styleId="ac">
    <w:name w:val="註解方塊文字 字元"/>
    <w:basedOn w:val="a0"/>
    <w:link w:val="ab"/>
    <w:uiPriority w:val="99"/>
    <w:semiHidden/>
    <w:rsid w:val="00B33316"/>
    <w:rPr>
      <w:rFonts w:ascii="Calibri Light" w:eastAsia="新細明體" w:hAnsi="Calibri Light" w:cs="Times New Roman"/>
      <w:kern w:val="0"/>
      <w:sz w:val="18"/>
      <w:szCs w:val="18"/>
      <w:lang w:val="x-none" w:eastAsia="x-none"/>
    </w:rPr>
  </w:style>
  <w:style w:type="paragraph" w:customStyle="1" w:styleId="ad">
    <w:name w:val="說明段"/>
    <w:basedOn w:val="a"/>
    <w:rsid w:val="00B33316"/>
    <w:pPr>
      <w:spacing w:line="400" w:lineRule="exact"/>
      <w:ind w:left="238" w:right="57" w:hanging="181"/>
      <w:jc w:val="both"/>
    </w:pPr>
    <w:rPr>
      <w:rFonts w:ascii="華康中明體" w:eastAsia="新細明體" w:hAnsi="Times New Roman" w:cs="Times New Roman"/>
      <w:kern w:val="0"/>
      <w:szCs w:val="24"/>
    </w:rPr>
  </w:style>
  <w:style w:type="paragraph" w:styleId="ae">
    <w:name w:val="Revision"/>
    <w:hidden/>
    <w:uiPriority w:val="99"/>
    <w:semiHidden/>
    <w:rsid w:val="00B33316"/>
    <w:rPr>
      <w:rFonts w:ascii="Times New Roman" w:eastAsia="新細明體" w:hAnsi="Times New Roman" w:cs="Times New Roman"/>
      <w:szCs w:val="24"/>
    </w:rPr>
  </w:style>
  <w:style w:type="character" w:styleId="af">
    <w:name w:val="Placeholder Text"/>
    <w:uiPriority w:val="99"/>
    <w:semiHidden/>
    <w:rsid w:val="00B33316"/>
    <w:rPr>
      <w:color w:val="808080"/>
    </w:rPr>
  </w:style>
  <w:style w:type="paragraph" w:customStyle="1" w:styleId="Default">
    <w:name w:val="Default"/>
    <w:rsid w:val="00B33316"/>
    <w:pPr>
      <w:widowControl w:val="0"/>
      <w:autoSpaceDE w:val="0"/>
      <w:autoSpaceDN w:val="0"/>
      <w:adjustRightInd w:val="0"/>
    </w:pPr>
    <w:rPr>
      <w:rFonts w:ascii="標楷體" w:eastAsia="標楷體" w:hAnsi="Calibri" w:cs="標楷體"/>
      <w:color w:val="000000"/>
      <w:kern w:val="0"/>
      <w:szCs w:val="24"/>
    </w:rPr>
  </w:style>
  <w:style w:type="paragraph" w:customStyle="1" w:styleId="af0">
    <w:name w:val="說明"/>
    <w:basedOn w:val="a"/>
    <w:next w:val="a"/>
    <w:rsid w:val="00B33316"/>
    <w:pPr>
      <w:kinsoku w:val="0"/>
      <w:overflowPunct w:val="0"/>
      <w:spacing w:line="420" w:lineRule="exact"/>
      <w:ind w:left="300" w:hangingChars="300" w:hanging="300"/>
      <w:jc w:val="both"/>
      <w:textAlignment w:val="center"/>
    </w:pPr>
    <w:rPr>
      <w:rFonts w:ascii="Times New Roman" w:eastAsia="華康細明體" w:hAnsi="Times New Roman" w:cs="Times New Roman"/>
      <w:noProof/>
      <w:kern w:val="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F841C-7316-4ACA-92DE-0485E135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158</Pages>
  <Words>10635</Words>
  <Characters>60624</Characters>
  <Application>Microsoft Office Word</Application>
  <DocSecurity>0</DocSecurity>
  <Lines>505</Lines>
  <Paragraphs>142</Paragraphs>
  <ScaleCrop>false</ScaleCrop>
  <Company/>
  <LinksUpToDate>false</LinksUpToDate>
  <CharactersWithSpaces>71117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cp:lastPrinted>2018-12-18T02:06:00Z</cp:lastPrinted>
  <dcterms:created xsi:type="dcterms:W3CDTF">2018-12-18T10:13:00Z</dcterms:created>
  <dcterms:modified xsi:type="dcterms:W3CDTF">2018-12-18T10:34:00Z</dcterms:modified>
</cp:coreProperties>
</file>