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4F1" w:rsidRPr="00E040FF" w:rsidRDefault="00491647" w:rsidP="009C24C6">
      <w:pPr>
        <w:overflowPunct w:val="0"/>
        <w:spacing w:afterLines="50" w:after="120"/>
        <w:ind w:rightChars="50" w:right="160"/>
        <w:jc w:val="left"/>
        <w:rPr>
          <w:szCs w:val="32"/>
        </w:rPr>
      </w:pPr>
      <w:bookmarkStart w:id="0" w:name="_GoBack"/>
      <w:bookmarkEnd w:id="0"/>
      <w:r w:rsidRPr="00E040FF">
        <w:rPr>
          <w:rFonts w:hint="eastAsia"/>
          <w:b/>
          <w:sz w:val="36"/>
          <w:szCs w:val="36"/>
        </w:rPr>
        <w:t>司法院</w:t>
      </w:r>
      <w:r w:rsidR="00F944F1" w:rsidRPr="00E040FF">
        <w:rPr>
          <w:rFonts w:hint="eastAsia"/>
          <w:b/>
          <w:sz w:val="36"/>
          <w:szCs w:val="36"/>
        </w:rPr>
        <w:t>釋字第</w:t>
      </w:r>
      <w:r w:rsidR="00F944F1" w:rsidRPr="00E040FF">
        <w:rPr>
          <w:rFonts w:hint="eastAsia"/>
          <w:b/>
          <w:sz w:val="36"/>
          <w:szCs w:val="36"/>
        </w:rPr>
        <w:t>767</w:t>
      </w:r>
      <w:r w:rsidR="00F944F1" w:rsidRPr="00E040FF">
        <w:rPr>
          <w:rFonts w:hint="eastAsia"/>
          <w:b/>
          <w:sz w:val="36"/>
          <w:szCs w:val="36"/>
        </w:rPr>
        <w:t>號解釋</w:t>
      </w:r>
      <w:r w:rsidR="00150FB4" w:rsidRPr="00E040FF">
        <w:rPr>
          <w:rFonts w:hint="eastAsia"/>
          <w:b/>
          <w:sz w:val="36"/>
          <w:szCs w:val="36"/>
        </w:rPr>
        <w:t xml:space="preserve"> </w:t>
      </w:r>
      <w:r w:rsidR="00150FB4" w:rsidRPr="00E040FF">
        <w:rPr>
          <w:b/>
          <w:sz w:val="36"/>
          <w:szCs w:val="36"/>
        </w:rPr>
        <w:t xml:space="preserve">         </w:t>
      </w:r>
      <w:r w:rsidR="00150FB4" w:rsidRPr="00E040FF">
        <w:rPr>
          <w:szCs w:val="32"/>
        </w:rPr>
        <w:t>107</w:t>
      </w:r>
      <w:r w:rsidR="00150FB4" w:rsidRPr="00E040FF">
        <w:rPr>
          <w:rFonts w:hint="eastAsia"/>
          <w:szCs w:val="32"/>
        </w:rPr>
        <w:t>年</w:t>
      </w:r>
      <w:r w:rsidR="00150FB4" w:rsidRPr="00E040FF">
        <w:rPr>
          <w:rFonts w:hint="eastAsia"/>
          <w:szCs w:val="32"/>
        </w:rPr>
        <w:t>7</w:t>
      </w:r>
      <w:r w:rsidR="00150FB4" w:rsidRPr="00E040FF">
        <w:rPr>
          <w:rFonts w:hint="eastAsia"/>
          <w:szCs w:val="32"/>
        </w:rPr>
        <w:t>月</w:t>
      </w:r>
      <w:r w:rsidR="00150FB4" w:rsidRPr="00E040FF">
        <w:rPr>
          <w:rFonts w:hint="eastAsia"/>
          <w:szCs w:val="32"/>
        </w:rPr>
        <w:t>27</w:t>
      </w:r>
      <w:r w:rsidR="00150FB4" w:rsidRPr="00E040FF">
        <w:rPr>
          <w:rFonts w:hint="eastAsia"/>
          <w:szCs w:val="32"/>
        </w:rPr>
        <w:t>日</w:t>
      </w:r>
    </w:p>
    <w:p w:rsidR="00BD66EB" w:rsidRPr="00E040FF" w:rsidRDefault="00BD66EB" w:rsidP="00363150">
      <w:pPr>
        <w:pStyle w:val="HTML"/>
        <w:kinsoku w:val="0"/>
        <w:overflowPunct w:val="0"/>
        <w:adjustRightInd w:val="0"/>
        <w:snapToGrid w:val="0"/>
        <w:spacing w:beforeLines="100" w:before="240" w:afterLines="100" w:after="240" w:line="300" w:lineRule="auto"/>
        <w:jc w:val="both"/>
        <w:rPr>
          <w:rFonts w:ascii="Calibri" w:eastAsia="標楷體" w:hAnsi="Calibri" w:cs="Calibri"/>
          <w:b/>
          <w:sz w:val="32"/>
          <w:szCs w:val="32"/>
        </w:rPr>
      </w:pPr>
      <w:r w:rsidRPr="00E040FF">
        <w:rPr>
          <w:rFonts w:ascii="Calibri" w:eastAsia="標楷體" w:hAnsi="Calibri" w:cs="Calibri"/>
          <w:b/>
          <w:sz w:val="32"/>
          <w:szCs w:val="32"/>
        </w:rPr>
        <w:t>【常見且可預期</w:t>
      </w:r>
      <w:r w:rsidR="00E711FC" w:rsidRPr="00E040FF">
        <w:rPr>
          <w:rFonts w:ascii="Calibri" w:eastAsia="標楷體" w:hAnsi="Calibri" w:cs="Calibri" w:hint="eastAsia"/>
          <w:b/>
          <w:sz w:val="32"/>
          <w:szCs w:val="32"/>
        </w:rPr>
        <w:t>之藥物</w:t>
      </w:r>
      <w:r w:rsidRPr="00E040FF">
        <w:rPr>
          <w:rFonts w:ascii="Calibri" w:eastAsia="標楷體" w:hAnsi="Calibri" w:cs="Calibri"/>
          <w:b/>
          <w:sz w:val="32"/>
          <w:szCs w:val="32"/>
        </w:rPr>
        <w:t>不良反應</w:t>
      </w:r>
      <w:r w:rsidR="00E711FC" w:rsidRPr="00E040FF">
        <w:rPr>
          <w:rFonts w:ascii="Calibri" w:eastAsia="標楷體" w:hAnsi="Calibri" w:cs="Calibri" w:hint="eastAsia"/>
          <w:b/>
          <w:sz w:val="32"/>
          <w:szCs w:val="32"/>
        </w:rPr>
        <w:t>不得申請</w:t>
      </w:r>
      <w:r w:rsidRPr="00E040FF">
        <w:rPr>
          <w:rFonts w:ascii="Calibri" w:eastAsia="標楷體" w:hAnsi="Calibri" w:cs="Calibri"/>
          <w:b/>
          <w:sz w:val="32"/>
          <w:szCs w:val="32"/>
        </w:rPr>
        <w:t>藥害救濟案】</w:t>
      </w:r>
    </w:p>
    <w:p w:rsidR="00BD66EB" w:rsidRPr="00E040FF" w:rsidRDefault="00BD66EB" w:rsidP="009C24C6">
      <w:pPr>
        <w:overflowPunct w:val="0"/>
        <w:spacing w:beforeLines="100" w:before="240" w:afterLines="50" w:after="120"/>
        <w:rPr>
          <w:rFonts w:ascii="Calibri" w:hAnsi="Calibri" w:cs="Calibri"/>
          <w:b/>
        </w:rPr>
      </w:pPr>
      <w:r w:rsidRPr="00E040FF">
        <w:rPr>
          <w:rFonts w:ascii="Calibri" w:hAnsi="Calibri" w:cs="Calibri"/>
          <w:b/>
        </w:rPr>
        <w:t>解釋文</w:t>
      </w:r>
    </w:p>
    <w:p w:rsidR="00BD66EB" w:rsidRPr="00E040FF" w:rsidRDefault="00BD66EB" w:rsidP="009C24C6">
      <w:pPr>
        <w:overflowPunct w:val="0"/>
        <w:snapToGrid w:val="0"/>
        <w:spacing w:afterLines="50" w:after="120"/>
        <w:ind w:firstLineChars="200" w:firstLine="640"/>
        <w:rPr>
          <w:rFonts w:ascii="Calibri" w:hAnsi="Calibri" w:cs="Calibri"/>
          <w:szCs w:val="32"/>
        </w:rPr>
      </w:pPr>
      <w:r w:rsidRPr="00E040FF">
        <w:rPr>
          <w:rFonts w:ascii="Calibri" w:hAnsi="Calibri" w:cs="Calibri"/>
        </w:rPr>
        <w:t>藥害救濟法第</w:t>
      </w:r>
      <w:r w:rsidRPr="00E040FF">
        <w:t>13</w:t>
      </w:r>
      <w:r w:rsidRPr="00E040FF">
        <w:t>條第</w:t>
      </w:r>
      <w:r w:rsidRPr="00E040FF">
        <w:t>9</w:t>
      </w:r>
      <w:r w:rsidRPr="00E040FF">
        <w:t>款</w:t>
      </w:r>
      <w:r w:rsidR="00411B37" w:rsidRPr="00E040FF">
        <w:rPr>
          <w:rFonts w:hint="eastAsia"/>
        </w:rPr>
        <w:t>規定</w:t>
      </w:r>
      <w:r w:rsidRPr="00E040FF">
        <w:rPr>
          <w:rFonts w:ascii="Calibri" w:hAnsi="Calibri" w:cs="Calibri"/>
        </w:rPr>
        <w:t>：「有下列各款情事之一者，不得申請藥害救濟：</w:t>
      </w:r>
      <w:r w:rsidRPr="00E040FF">
        <w:rPr>
          <w:rFonts w:ascii="標楷體" w:hAnsi="標楷體" w:cs="Calibri"/>
        </w:rPr>
        <w:t>……</w:t>
      </w:r>
      <w:r w:rsidRPr="00E040FF">
        <w:rPr>
          <w:rFonts w:ascii="Calibri" w:hAnsi="Calibri" w:cs="Calibri"/>
        </w:rPr>
        <w:t>九、常見且可預期之藥物不良反應。」</w:t>
      </w:r>
      <w:r w:rsidR="00C03DEC" w:rsidRPr="00E040FF">
        <w:rPr>
          <w:rFonts w:ascii="Calibri" w:hAnsi="Calibri" w:cs="Calibri" w:hint="eastAsia"/>
        </w:rPr>
        <w:t>未違反</w:t>
      </w:r>
      <w:r w:rsidRPr="00E040FF">
        <w:rPr>
          <w:rFonts w:ascii="Calibri" w:hAnsi="Calibri" w:cs="Calibri"/>
        </w:rPr>
        <w:t>法律明確性原則</w:t>
      </w:r>
      <w:r w:rsidR="007875D0" w:rsidRPr="00E040FF">
        <w:rPr>
          <w:rFonts w:ascii="Calibri" w:hAnsi="Calibri" w:cs="Calibri" w:hint="eastAsia"/>
        </w:rPr>
        <w:t>及</w:t>
      </w:r>
      <w:r w:rsidR="007875D0" w:rsidRPr="00E040FF">
        <w:rPr>
          <w:rFonts w:ascii="Arial" w:hAnsi="Arial" w:cs="Arial"/>
        </w:rPr>
        <w:t>比例原則</w:t>
      </w:r>
      <w:r w:rsidR="00E55274" w:rsidRPr="00E040FF">
        <w:rPr>
          <w:rFonts w:ascii="Arial" w:hAnsi="Arial" w:cs="Arial"/>
        </w:rPr>
        <w:t>，</w:t>
      </w:r>
      <w:r w:rsidRPr="00E040FF">
        <w:rPr>
          <w:rFonts w:ascii="Calibri" w:hAnsi="Calibri" w:cs="Calibri"/>
        </w:rPr>
        <w:t>與</w:t>
      </w:r>
      <w:r w:rsidR="00C03DEC" w:rsidRPr="00E040FF">
        <w:rPr>
          <w:rFonts w:ascii="Calibri" w:hAnsi="Calibri" w:cs="Calibri"/>
        </w:rPr>
        <w:t>憲法保障人民生存權</w:t>
      </w:r>
      <w:r w:rsidR="00C03DEC" w:rsidRPr="00E040FF">
        <w:rPr>
          <w:rFonts w:ascii="Calibri" w:hAnsi="Calibri" w:cs="Calibri" w:hint="eastAsia"/>
        </w:rPr>
        <w:t>、</w:t>
      </w:r>
      <w:r w:rsidR="00C03DEC" w:rsidRPr="00E040FF">
        <w:rPr>
          <w:rFonts w:ascii="Calibri" w:hAnsi="Calibri" w:cs="Calibri"/>
        </w:rPr>
        <w:t>健康權</w:t>
      </w:r>
      <w:r w:rsidR="00C03DEC" w:rsidRPr="00E040FF">
        <w:rPr>
          <w:rFonts w:ascii="Calibri" w:hAnsi="Calibri" w:cs="Calibri" w:hint="eastAsia"/>
        </w:rPr>
        <w:t>及</w:t>
      </w:r>
      <w:r w:rsidR="00DA3118" w:rsidRPr="00E040FF">
        <w:rPr>
          <w:rFonts w:ascii="Calibri" w:hAnsi="Calibri" w:cs="Calibri"/>
        </w:rPr>
        <w:t>憲法增修條文第</w:t>
      </w:r>
      <w:r w:rsidR="00DA3118" w:rsidRPr="00E040FF">
        <w:t>10</w:t>
      </w:r>
      <w:r w:rsidR="00DA3118" w:rsidRPr="00E040FF">
        <w:t>條第</w:t>
      </w:r>
      <w:r w:rsidR="00DA3118" w:rsidRPr="00E040FF">
        <w:t>8</w:t>
      </w:r>
      <w:r w:rsidR="00DA3118" w:rsidRPr="00E040FF">
        <w:rPr>
          <w:rFonts w:ascii="Calibri" w:hAnsi="Calibri" w:cs="Calibri"/>
        </w:rPr>
        <w:t>項</w:t>
      </w:r>
      <w:r w:rsidR="00DA3118" w:rsidRPr="00E040FF">
        <w:rPr>
          <w:szCs w:val="32"/>
        </w:rPr>
        <w:t>國家應</w:t>
      </w:r>
      <w:r w:rsidR="00DA3118" w:rsidRPr="00E040FF">
        <w:rPr>
          <w:rFonts w:hint="eastAsia"/>
          <w:szCs w:val="32"/>
        </w:rPr>
        <w:t>重視</w:t>
      </w:r>
      <w:r w:rsidR="00DA3118" w:rsidRPr="00E040FF">
        <w:rPr>
          <w:szCs w:val="32"/>
        </w:rPr>
        <w:t>醫療保健社會福利工作</w:t>
      </w:r>
      <w:bookmarkStart w:id="1" w:name="_Hlk519787261"/>
      <w:r w:rsidRPr="00E040FF">
        <w:rPr>
          <w:rFonts w:ascii="Calibri" w:hAnsi="Calibri" w:cs="Calibri"/>
        </w:rPr>
        <w:t>之意旨</w:t>
      </w:r>
      <w:bookmarkEnd w:id="1"/>
      <w:r w:rsidR="00C03DEC" w:rsidRPr="00E040FF">
        <w:rPr>
          <w:rFonts w:ascii="Calibri" w:hAnsi="Calibri" w:cs="Calibri" w:hint="eastAsia"/>
        </w:rPr>
        <w:t>，</w:t>
      </w:r>
      <w:r w:rsidR="00667A1F" w:rsidRPr="00E040FF">
        <w:rPr>
          <w:rFonts w:ascii="Calibri" w:hAnsi="Calibri" w:cs="Calibri" w:hint="eastAsia"/>
        </w:rPr>
        <w:t>尚無牴觸</w:t>
      </w:r>
      <w:r w:rsidRPr="00E040FF">
        <w:rPr>
          <w:rFonts w:ascii="Calibri" w:hAnsi="Calibri" w:cs="Calibri"/>
          <w:szCs w:val="32"/>
        </w:rPr>
        <w:t>。</w:t>
      </w:r>
    </w:p>
    <w:p w:rsidR="00B13105" w:rsidRPr="00E040FF" w:rsidRDefault="00B45B00" w:rsidP="009C24C6">
      <w:pPr>
        <w:overflowPunct w:val="0"/>
        <w:spacing w:beforeLines="100" w:before="240"/>
        <w:jc w:val="left"/>
      </w:pPr>
      <w:r w:rsidRPr="00E040FF">
        <w:rPr>
          <w:b/>
        </w:rPr>
        <w:t>解釋理由書</w:t>
      </w:r>
    </w:p>
    <w:p w:rsidR="00A004CA" w:rsidRPr="00E040FF" w:rsidRDefault="00A004CA" w:rsidP="009C24C6">
      <w:pPr>
        <w:overflowPunct w:val="0"/>
        <w:snapToGrid w:val="0"/>
        <w:spacing w:afterLines="50" w:after="120"/>
        <w:ind w:firstLineChars="200" w:firstLine="640"/>
        <w:rPr>
          <w:szCs w:val="32"/>
        </w:rPr>
      </w:pPr>
      <w:r w:rsidRPr="00E040FF">
        <w:rPr>
          <w:szCs w:val="32"/>
        </w:rPr>
        <w:t>聲請人</w:t>
      </w:r>
      <w:r w:rsidRPr="00E040FF">
        <w:rPr>
          <w:rFonts w:hint="eastAsia"/>
          <w:szCs w:val="32"/>
        </w:rPr>
        <w:t>曾苑綺主張其於</w:t>
      </w:r>
      <w:r w:rsidRPr="00E040FF">
        <w:rPr>
          <w:szCs w:val="32"/>
        </w:rPr>
        <w:t>中華民國</w:t>
      </w:r>
      <w:r w:rsidRPr="00E040FF">
        <w:rPr>
          <w:szCs w:val="32"/>
        </w:rPr>
        <w:t>96</w:t>
      </w:r>
      <w:r w:rsidRPr="00E040FF">
        <w:rPr>
          <w:szCs w:val="32"/>
        </w:rPr>
        <w:t>年</w:t>
      </w:r>
      <w:r w:rsidRPr="00E040FF">
        <w:rPr>
          <w:szCs w:val="32"/>
        </w:rPr>
        <w:t>9</w:t>
      </w:r>
      <w:r w:rsidRPr="00E040FF">
        <w:rPr>
          <w:szCs w:val="32"/>
        </w:rPr>
        <w:t>月</w:t>
      </w:r>
      <w:r w:rsidRPr="00E040FF">
        <w:rPr>
          <w:szCs w:val="32"/>
        </w:rPr>
        <w:t>23</w:t>
      </w:r>
      <w:r w:rsidRPr="00E040FF">
        <w:rPr>
          <w:szCs w:val="32"/>
        </w:rPr>
        <w:t>日因持續高燒，至國立臺灣大學醫學院附設醫院就診並住院治療</w:t>
      </w:r>
      <w:r w:rsidRPr="00E040FF">
        <w:rPr>
          <w:rFonts w:hint="eastAsia"/>
          <w:szCs w:val="32"/>
        </w:rPr>
        <w:t>。住院期間</w:t>
      </w:r>
      <w:r w:rsidRPr="00E040FF">
        <w:rPr>
          <w:szCs w:val="32"/>
        </w:rPr>
        <w:t>經診斷為瀰漫性非結核分枝桿菌及惡性淋巴瘤，使用</w:t>
      </w:r>
      <w:r w:rsidRPr="00E040FF">
        <w:rPr>
          <w:rFonts w:hint="eastAsia"/>
          <w:szCs w:val="32"/>
        </w:rPr>
        <w:t>含</w:t>
      </w:r>
      <w:r w:rsidR="00D73C63" w:rsidRPr="00E040FF">
        <w:rPr>
          <w:rFonts w:hint="eastAsia"/>
          <w:szCs w:val="32"/>
        </w:rPr>
        <w:t>a</w:t>
      </w:r>
      <w:r w:rsidRPr="00E040FF">
        <w:rPr>
          <w:szCs w:val="32"/>
        </w:rPr>
        <w:t>mikacin</w:t>
      </w:r>
      <w:r w:rsidRPr="00E040FF">
        <w:rPr>
          <w:szCs w:val="32"/>
        </w:rPr>
        <w:t>成</w:t>
      </w:r>
      <w:r w:rsidRPr="00E040FF">
        <w:rPr>
          <w:rFonts w:hint="eastAsia"/>
          <w:szCs w:val="32"/>
        </w:rPr>
        <w:t>分</w:t>
      </w:r>
      <w:r w:rsidRPr="00E040FF">
        <w:rPr>
          <w:szCs w:val="32"/>
        </w:rPr>
        <w:t>藥品「愛黴素」</w:t>
      </w:r>
      <w:r w:rsidRPr="00E040FF">
        <w:rPr>
          <w:rFonts w:hint="eastAsia"/>
          <w:szCs w:val="32"/>
        </w:rPr>
        <w:t>（</w:t>
      </w:r>
      <w:r w:rsidRPr="00E040FF">
        <w:rPr>
          <w:rFonts w:hint="eastAsia"/>
          <w:szCs w:val="32"/>
        </w:rPr>
        <w:t>A</w:t>
      </w:r>
      <w:r w:rsidRPr="00E040FF">
        <w:rPr>
          <w:szCs w:val="32"/>
        </w:rPr>
        <w:t>mikin</w:t>
      </w:r>
      <w:r w:rsidRPr="00E040FF">
        <w:rPr>
          <w:rFonts w:hint="eastAsia"/>
          <w:szCs w:val="32"/>
        </w:rPr>
        <w:t>）</w:t>
      </w:r>
      <w:r w:rsidRPr="00E040FF">
        <w:rPr>
          <w:szCs w:val="32"/>
        </w:rPr>
        <w:t>治療，產生聽力喪失之耳毒性藥物不良反應</w:t>
      </w:r>
      <w:r w:rsidRPr="00E040FF">
        <w:rPr>
          <w:rFonts w:hint="eastAsia"/>
          <w:szCs w:val="32"/>
        </w:rPr>
        <w:t>，</w:t>
      </w:r>
      <w:r w:rsidRPr="00E040FF">
        <w:rPr>
          <w:szCs w:val="32"/>
        </w:rPr>
        <w:t>於</w:t>
      </w:r>
      <w:r w:rsidRPr="00E040FF">
        <w:rPr>
          <w:szCs w:val="32"/>
        </w:rPr>
        <w:t>97</w:t>
      </w:r>
      <w:r w:rsidRPr="00E040FF">
        <w:rPr>
          <w:szCs w:val="32"/>
        </w:rPr>
        <w:t>年</w:t>
      </w:r>
      <w:r w:rsidRPr="00E040FF">
        <w:rPr>
          <w:szCs w:val="32"/>
        </w:rPr>
        <w:t>1</w:t>
      </w:r>
      <w:r w:rsidRPr="00E040FF">
        <w:rPr>
          <w:szCs w:val="32"/>
        </w:rPr>
        <w:t>月</w:t>
      </w:r>
      <w:r w:rsidRPr="00E040FF">
        <w:rPr>
          <w:szCs w:val="32"/>
        </w:rPr>
        <w:t>14</w:t>
      </w:r>
      <w:r w:rsidRPr="00E040FF">
        <w:rPr>
          <w:szCs w:val="32"/>
        </w:rPr>
        <w:t>日經醫師診斷為雙側聽力喪失</w:t>
      </w:r>
      <w:r w:rsidRPr="00E040FF">
        <w:rPr>
          <w:rFonts w:hint="eastAsia"/>
          <w:szCs w:val="32"/>
        </w:rPr>
        <w:t>（診斷證明書記載：雙側感覺神經性聽力喪失，藥物</w:t>
      </w:r>
      <w:r w:rsidR="00D73C63" w:rsidRPr="00E040FF">
        <w:rPr>
          <w:rFonts w:hint="eastAsia"/>
          <w:szCs w:val="32"/>
        </w:rPr>
        <w:t>成分</w:t>
      </w:r>
      <w:r w:rsidR="00D73C63" w:rsidRPr="00E040FF">
        <w:rPr>
          <w:rFonts w:hint="eastAsia"/>
          <w:szCs w:val="32"/>
        </w:rPr>
        <w:t>a</w:t>
      </w:r>
      <w:r w:rsidRPr="00E040FF">
        <w:rPr>
          <w:szCs w:val="32"/>
        </w:rPr>
        <w:t>mikacin</w:t>
      </w:r>
      <w:r w:rsidRPr="00E040FF">
        <w:rPr>
          <w:rFonts w:hint="eastAsia"/>
          <w:szCs w:val="32"/>
        </w:rPr>
        <w:t>造成）</w:t>
      </w:r>
      <w:r w:rsidRPr="00E040FF">
        <w:rPr>
          <w:szCs w:val="32"/>
        </w:rPr>
        <w:t>，</w:t>
      </w:r>
      <w:r w:rsidRPr="00E040FF">
        <w:rPr>
          <w:szCs w:val="32"/>
        </w:rPr>
        <w:t>98</w:t>
      </w:r>
      <w:r w:rsidRPr="00E040FF">
        <w:rPr>
          <w:szCs w:val="32"/>
        </w:rPr>
        <w:t>年</w:t>
      </w:r>
      <w:r w:rsidRPr="00E040FF">
        <w:rPr>
          <w:szCs w:val="32"/>
        </w:rPr>
        <w:t>8</w:t>
      </w:r>
      <w:r w:rsidRPr="00E040FF">
        <w:rPr>
          <w:szCs w:val="32"/>
        </w:rPr>
        <w:t>月</w:t>
      </w:r>
      <w:r w:rsidRPr="00E040FF">
        <w:rPr>
          <w:szCs w:val="32"/>
        </w:rPr>
        <w:t>13</w:t>
      </w:r>
      <w:r w:rsidRPr="00E040FF">
        <w:rPr>
          <w:rFonts w:hint="eastAsia"/>
          <w:szCs w:val="32"/>
        </w:rPr>
        <w:t>日</w:t>
      </w:r>
      <w:r w:rsidRPr="00E040FF">
        <w:rPr>
          <w:szCs w:val="32"/>
        </w:rPr>
        <w:t>經鑑定為重度聽障及中度肢障，嗣於</w:t>
      </w:r>
      <w:r w:rsidRPr="00E040FF">
        <w:rPr>
          <w:szCs w:val="32"/>
        </w:rPr>
        <w:t>98</w:t>
      </w:r>
      <w:r w:rsidRPr="00E040FF">
        <w:rPr>
          <w:szCs w:val="32"/>
        </w:rPr>
        <w:t>年</w:t>
      </w:r>
      <w:r w:rsidRPr="00E040FF">
        <w:rPr>
          <w:szCs w:val="32"/>
        </w:rPr>
        <w:t>10</w:t>
      </w:r>
      <w:r w:rsidRPr="00E040FF">
        <w:rPr>
          <w:szCs w:val="32"/>
        </w:rPr>
        <w:t>月</w:t>
      </w:r>
      <w:r w:rsidRPr="00E040FF">
        <w:rPr>
          <w:szCs w:val="32"/>
        </w:rPr>
        <w:t>12</w:t>
      </w:r>
      <w:r w:rsidRPr="00E040FF">
        <w:rPr>
          <w:szCs w:val="32"/>
        </w:rPr>
        <w:t>日申請藥害救濟</w:t>
      </w:r>
      <w:r w:rsidRPr="00E040FF">
        <w:rPr>
          <w:rFonts w:hint="eastAsia"/>
          <w:szCs w:val="32"/>
        </w:rPr>
        <w:t>。</w:t>
      </w:r>
      <w:r w:rsidRPr="00E040FF">
        <w:rPr>
          <w:szCs w:val="32"/>
        </w:rPr>
        <w:t>經</w:t>
      </w:r>
      <w:r w:rsidRPr="00E040FF">
        <w:rPr>
          <w:rFonts w:hint="eastAsia"/>
          <w:szCs w:val="32"/>
        </w:rPr>
        <w:t>改制前行政院衛生署</w:t>
      </w:r>
      <w:r w:rsidRPr="00E040FF">
        <w:rPr>
          <w:szCs w:val="32"/>
        </w:rPr>
        <w:t>藥害救濟審議委員會</w:t>
      </w:r>
      <w:r w:rsidRPr="00E040FF">
        <w:rPr>
          <w:rFonts w:hint="eastAsia"/>
          <w:szCs w:val="32"/>
        </w:rPr>
        <w:t>（現改制為衛生福利部藥害救濟審議委員會）</w:t>
      </w:r>
      <w:r w:rsidRPr="00E040FF">
        <w:rPr>
          <w:szCs w:val="32"/>
        </w:rPr>
        <w:t>99</w:t>
      </w:r>
      <w:r w:rsidRPr="00E040FF">
        <w:rPr>
          <w:szCs w:val="32"/>
        </w:rPr>
        <w:t>年</w:t>
      </w:r>
      <w:r w:rsidRPr="00E040FF">
        <w:rPr>
          <w:szCs w:val="32"/>
        </w:rPr>
        <w:t>6</w:t>
      </w:r>
      <w:r w:rsidRPr="00E040FF">
        <w:rPr>
          <w:szCs w:val="32"/>
        </w:rPr>
        <w:t>月</w:t>
      </w:r>
      <w:r w:rsidRPr="00E040FF">
        <w:rPr>
          <w:szCs w:val="32"/>
        </w:rPr>
        <w:t>8</w:t>
      </w:r>
      <w:r w:rsidRPr="00E040FF">
        <w:rPr>
          <w:szCs w:val="32"/>
        </w:rPr>
        <w:t>日第</w:t>
      </w:r>
      <w:r w:rsidRPr="00E040FF">
        <w:rPr>
          <w:szCs w:val="32"/>
        </w:rPr>
        <w:t>128</w:t>
      </w:r>
      <w:r w:rsidRPr="00E040FF">
        <w:rPr>
          <w:szCs w:val="32"/>
        </w:rPr>
        <w:t>次會議審</w:t>
      </w:r>
      <w:r w:rsidRPr="00E040FF">
        <w:rPr>
          <w:rFonts w:hint="eastAsia"/>
          <w:szCs w:val="32"/>
        </w:rPr>
        <w:t>議，</w:t>
      </w:r>
      <w:r w:rsidRPr="00E040FF">
        <w:rPr>
          <w:szCs w:val="32"/>
        </w:rPr>
        <w:t>不符合藥害救濟之要件</w:t>
      </w:r>
      <w:r w:rsidRPr="00E040FF">
        <w:rPr>
          <w:rFonts w:hint="eastAsia"/>
          <w:szCs w:val="32"/>
        </w:rPr>
        <w:t>。</w:t>
      </w:r>
      <w:r w:rsidR="005F390D" w:rsidRPr="00E040FF">
        <w:rPr>
          <w:rFonts w:hint="eastAsia"/>
          <w:szCs w:val="32"/>
        </w:rPr>
        <w:t>行政院衛生署</w:t>
      </w:r>
      <w:r w:rsidR="00BD66EB" w:rsidRPr="00E040FF">
        <w:rPr>
          <w:szCs w:val="32"/>
        </w:rPr>
        <w:t>以</w:t>
      </w:r>
      <w:r w:rsidR="00BD66EB" w:rsidRPr="00E040FF">
        <w:rPr>
          <w:szCs w:val="32"/>
        </w:rPr>
        <w:t>99</w:t>
      </w:r>
      <w:r w:rsidR="00BD66EB" w:rsidRPr="00E040FF">
        <w:rPr>
          <w:szCs w:val="32"/>
        </w:rPr>
        <w:t>年</w:t>
      </w:r>
      <w:r w:rsidR="00BD66EB" w:rsidRPr="00E040FF">
        <w:rPr>
          <w:szCs w:val="32"/>
        </w:rPr>
        <w:t>7</w:t>
      </w:r>
      <w:r w:rsidR="00BD66EB" w:rsidRPr="00E040FF">
        <w:rPr>
          <w:szCs w:val="32"/>
        </w:rPr>
        <w:t>月</w:t>
      </w:r>
      <w:r w:rsidR="00BD66EB" w:rsidRPr="00E040FF">
        <w:rPr>
          <w:szCs w:val="32"/>
        </w:rPr>
        <w:t>6</w:t>
      </w:r>
      <w:r w:rsidR="00BD66EB" w:rsidRPr="00E040FF">
        <w:rPr>
          <w:szCs w:val="32"/>
        </w:rPr>
        <w:t>日署授食字第</w:t>
      </w:r>
      <w:r w:rsidR="00BD66EB" w:rsidRPr="00E040FF">
        <w:rPr>
          <w:szCs w:val="32"/>
        </w:rPr>
        <w:t>0991408756</w:t>
      </w:r>
      <w:r w:rsidR="00BD66EB" w:rsidRPr="00E040FF">
        <w:rPr>
          <w:szCs w:val="32"/>
        </w:rPr>
        <w:t>號書函</w:t>
      </w:r>
      <w:r w:rsidR="005F390D" w:rsidRPr="00E040FF">
        <w:rPr>
          <w:rFonts w:hint="eastAsia"/>
          <w:szCs w:val="32"/>
        </w:rPr>
        <w:t>（</w:t>
      </w:r>
      <w:r w:rsidR="009A45B0" w:rsidRPr="00E040FF">
        <w:rPr>
          <w:rFonts w:hint="eastAsia"/>
          <w:szCs w:val="32"/>
        </w:rPr>
        <w:t>下稱</w:t>
      </w:r>
      <w:r w:rsidR="005F390D" w:rsidRPr="00E040FF">
        <w:rPr>
          <w:rFonts w:hint="eastAsia"/>
          <w:szCs w:val="32"/>
        </w:rPr>
        <w:t>原處分）</w:t>
      </w:r>
      <w:r w:rsidR="00BD66EB" w:rsidRPr="00E040FF">
        <w:rPr>
          <w:szCs w:val="32"/>
        </w:rPr>
        <w:t>檢送審議結果及會議紀錄，請</w:t>
      </w:r>
      <w:r w:rsidR="00527BC1" w:rsidRPr="00E040FF">
        <w:rPr>
          <w:rFonts w:hint="eastAsia"/>
          <w:szCs w:val="32"/>
        </w:rPr>
        <w:t>財團法人</w:t>
      </w:r>
      <w:r w:rsidR="00BD66EB" w:rsidRPr="00E040FF">
        <w:rPr>
          <w:szCs w:val="32"/>
        </w:rPr>
        <w:t>藥害救濟基金會依審議結果及藥害救濟等相關規定辦理。</w:t>
      </w:r>
      <w:r w:rsidRPr="00E040FF">
        <w:rPr>
          <w:szCs w:val="32"/>
        </w:rPr>
        <w:t>聲請人不服，提起訴願，經行政院院臺訴字第</w:t>
      </w:r>
      <w:r w:rsidRPr="00E040FF">
        <w:rPr>
          <w:szCs w:val="32"/>
        </w:rPr>
        <w:t>0990108400</w:t>
      </w:r>
      <w:r w:rsidRPr="00E040FF">
        <w:rPr>
          <w:szCs w:val="32"/>
        </w:rPr>
        <w:t>號訴願決定駁回後，提起行政訴訟。案</w:t>
      </w:r>
      <w:r w:rsidRPr="00E040FF">
        <w:rPr>
          <w:szCs w:val="32"/>
        </w:rPr>
        <w:lastRenderedPageBreak/>
        <w:t>經臺北高等行政法院</w:t>
      </w:r>
      <w:r w:rsidRPr="00E040FF">
        <w:rPr>
          <w:szCs w:val="32"/>
        </w:rPr>
        <w:t>100</w:t>
      </w:r>
      <w:r w:rsidRPr="00E040FF">
        <w:rPr>
          <w:szCs w:val="32"/>
        </w:rPr>
        <w:t>年度訴字第</w:t>
      </w:r>
      <w:r w:rsidRPr="00E040FF">
        <w:rPr>
          <w:szCs w:val="32"/>
        </w:rPr>
        <w:t>421</w:t>
      </w:r>
      <w:r w:rsidRPr="00E040FF">
        <w:rPr>
          <w:szCs w:val="32"/>
        </w:rPr>
        <w:t>號判決撤銷訴願決定及原處分，並命應作成准予聲請人藥害救濟申請之處分，後遭最高行政法院</w:t>
      </w:r>
      <w:r w:rsidRPr="00E040FF">
        <w:rPr>
          <w:szCs w:val="32"/>
        </w:rPr>
        <w:t>101</w:t>
      </w:r>
      <w:r w:rsidRPr="00E040FF">
        <w:rPr>
          <w:szCs w:val="32"/>
        </w:rPr>
        <w:t>年度判字第</w:t>
      </w:r>
      <w:r w:rsidRPr="00E040FF">
        <w:rPr>
          <w:szCs w:val="32"/>
        </w:rPr>
        <w:t>66</w:t>
      </w:r>
      <w:r w:rsidRPr="00E040FF">
        <w:rPr>
          <w:szCs w:val="32"/>
        </w:rPr>
        <w:t>號判決廢棄前審判決、發回更審</w:t>
      </w:r>
      <w:r w:rsidRPr="00E040FF">
        <w:rPr>
          <w:rFonts w:hint="eastAsia"/>
          <w:szCs w:val="32"/>
        </w:rPr>
        <w:t>。</w:t>
      </w:r>
      <w:r w:rsidRPr="00E040FF">
        <w:rPr>
          <w:szCs w:val="32"/>
        </w:rPr>
        <w:t>經臺北高等行政法院</w:t>
      </w:r>
      <w:r w:rsidRPr="00E040FF">
        <w:rPr>
          <w:szCs w:val="32"/>
        </w:rPr>
        <w:t>101</w:t>
      </w:r>
      <w:r w:rsidRPr="00E040FF">
        <w:rPr>
          <w:szCs w:val="32"/>
        </w:rPr>
        <w:t>年度訴更一字第</w:t>
      </w:r>
      <w:r w:rsidRPr="00E040FF">
        <w:rPr>
          <w:szCs w:val="32"/>
        </w:rPr>
        <w:t>49</w:t>
      </w:r>
      <w:r w:rsidRPr="00E040FF">
        <w:rPr>
          <w:szCs w:val="32"/>
        </w:rPr>
        <w:t>號判決駁回，及最高行政法院</w:t>
      </w:r>
      <w:r w:rsidRPr="00E040FF">
        <w:rPr>
          <w:szCs w:val="32"/>
        </w:rPr>
        <w:t>102</w:t>
      </w:r>
      <w:r w:rsidRPr="00E040FF">
        <w:rPr>
          <w:szCs w:val="32"/>
        </w:rPr>
        <w:t>年度判字第</w:t>
      </w:r>
      <w:r w:rsidRPr="00E040FF">
        <w:rPr>
          <w:szCs w:val="32"/>
        </w:rPr>
        <w:t>485</w:t>
      </w:r>
      <w:r w:rsidRPr="00E040FF">
        <w:rPr>
          <w:szCs w:val="32"/>
        </w:rPr>
        <w:t>號判決（下稱確定終局判決一）以無理由駁回上訴確定。聲請人復就前揭最高行政法院判決</w:t>
      </w:r>
      <w:r w:rsidRPr="00E040FF">
        <w:rPr>
          <w:rFonts w:hint="eastAsia"/>
          <w:szCs w:val="32"/>
        </w:rPr>
        <w:t>提起再審之訴</w:t>
      </w:r>
      <w:r w:rsidRPr="00E040FF">
        <w:rPr>
          <w:szCs w:val="32"/>
        </w:rPr>
        <w:t>，經最高行政法院</w:t>
      </w:r>
      <w:r w:rsidRPr="00E040FF">
        <w:rPr>
          <w:szCs w:val="32"/>
        </w:rPr>
        <w:t>102</w:t>
      </w:r>
      <w:r w:rsidRPr="00E040FF">
        <w:rPr>
          <w:szCs w:val="32"/>
        </w:rPr>
        <w:t>年度判字第</w:t>
      </w:r>
      <w:r w:rsidRPr="00E040FF">
        <w:rPr>
          <w:szCs w:val="32"/>
        </w:rPr>
        <w:t>780</w:t>
      </w:r>
      <w:r w:rsidRPr="00E040FF">
        <w:rPr>
          <w:szCs w:val="32"/>
        </w:rPr>
        <w:t>號判決（下稱確定終局判決二）以無理由予以駁回</w:t>
      </w:r>
      <w:r w:rsidRPr="00E040FF">
        <w:rPr>
          <w:rFonts w:ascii="Calibri" w:hAnsi="Calibri"/>
          <w:szCs w:val="32"/>
        </w:rPr>
        <w:t>。</w:t>
      </w:r>
    </w:p>
    <w:p w:rsidR="00A004CA" w:rsidRPr="00E040FF" w:rsidRDefault="00A004CA" w:rsidP="009C24C6">
      <w:pPr>
        <w:overflowPunct w:val="0"/>
        <w:snapToGrid w:val="0"/>
        <w:spacing w:afterLines="50" w:after="120"/>
        <w:ind w:firstLineChars="200" w:firstLine="640"/>
        <w:rPr>
          <w:rFonts w:ascii="Calibri" w:hAnsi="Calibri"/>
          <w:szCs w:val="32"/>
        </w:rPr>
      </w:pPr>
      <w:r w:rsidRPr="00E040FF">
        <w:rPr>
          <w:rFonts w:ascii="Calibri" w:hAnsi="Calibri"/>
          <w:szCs w:val="32"/>
        </w:rPr>
        <w:t>聲請人認確定終局判決一、二</w:t>
      </w:r>
      <w:r w:rsidRPr="00E040FF">
        <w:rPr>
          <w:rFonts w:ascii="Calibri" w:hAnsi="Calibri"/>
          <w:bCs/>
          <w:szCs w:val="32"/>
        </w:rPr>
        <w:t>所適用之</w:t>
      </w:r>
      <w:r w:rsidRPr="00E040FF">
        <w:rPr>
          <w:rFonts w:ascii="Calibri" w:hAnsi="Calibri"/>
          <w:szCs w:val="32"/>
        </w:rPr>
        <w:t>藥害救濟法第</w:t>
      </w:r>
      <w:r w:rsidRPr="00E040FF">
        <w:rPr>
          <w:szCs w:val="32"/>
        </w:rPr>
        <w:t>13</w:t>
      </w:r>
      <w:r w:rsidRPr="00E040FF">
        <w:rPr>
          <w:szCs w:val="32"/>
        </w:rPr>
        <w:t>條第</w:t>
      </w:r>
      <w:r w:rsidRPr="00E040FF">
        <w:rPr>
          <w:szCs w:val="32"/>
        </w:rPr>
        <w:t>9</w:t>
      </w:r>
      <w:r w:rsidRPr="00E040FF">
        <w:rPr>
          <w:szCs w:val="32"/>
        </w:rPr>
        <w:t>款規</w:t>
      </w:r>
      <w:r w:rsidRPr="00E040FF">
        <w:rPr>
          <w:rFonts w:ascii="Calibri" w:hAnsi="Calibri"/>
          <w:szCs w:val="32"/>
        </w:rPr>
        <w:t>定：「有下列各款情事之一者，不得申請藥害救濟：</w:t>
      </w:r>
      <w:r w:rsidRPr="00E040FF">
        <w:rPr>
          <w:rFonts w:ascii="標楷體" w:hAnsi="標楷體"/>
          <w:szCs w:val="32"/>
        </w:rPr>
        <w:t>……</w:t>
      </w:r>
      <w:r w:rsidRPr="00E040FF">
        <w:rPr>
          <w:rFonts w:ascii="Calibri" w:hAnsi="Calibri"/>
          <w:szCs w:val="32"/>
        </w:rPr>
        <w:t>九、常見且可預期之藥物不良反應。」（下稱系爭規定）排除正當使用合法藥物卻因「常見且可預期」不良反應而受有藥害之人獲得救濟，為受規範人民所無從預見，違反法律明確性原則，亦欠缺合理立</w:t>
      </w:r>
      <w:r w:rsidRPr="00E040FF">
        <w:rPr>
          <w:szCs w:val="32"/>
        </w:rPr>
        <w:t>法目的及正當性，</w:t>
      </w:r>
      <w:r w:rsidRPr="00E040FF">
        <w:rPr>
          <w:rFonts w:hint="eastAsia"/>
          <w:szCs w:val="32"/>
        </w:rPr>
        <w:t>與比例原則有違，</w:t>
      </w:r>
      <w:r w:rsidRPr="00E040FF">
        <w:rPr>
          <w:szCs w:val="32"/>
        </w:rPr>
        <w:t>並</w:t>
      </w:r>
      <w:r w:rsidRPr="00E040FF">
        <w:rPr>
          <w:rFonts w:hint="eastAsia"/>
          <w:szCs w:val="32"/>
        </w:rPr>
        <w:t>牴觸</w:t>
      </w:r>
      <w:r w:rsidRPr="00E040FF">
        <w:rPr>
          <w:szCs w:val="32"/>
        </w:rPr>
        <w:t>憲法</w:t>
      </w:r>
      <w:r w:rsidRPr="00E040FF">
        <w:rPr>
          <w:rFonts w:hint="eastAsia"/>
          <w:szCs w:val="32"/>
        </w:rPr>
        <w:t>第</w:t>
      </w:r>
      <w:r w:rsidRPr="00E040FF">
        <w:rPr>
          <w:rFonts w:hint="eastAsia"/>
          <w:szCs w:val="32"/>
        </w:rPr>
        <w:t>22</w:t>
      </w:r>
      <w:r w:rsidRPr="00E040FF">
        <w:rPr>
          <w:rFonts w:hint="eastAsia"/>
          <w:szCs w:val="32"/>
        </w:rPr>
        <w:t>條及憲法</w:t>
      </w:r>
      <w:r w:rsidRPr="00E040FF">
        <w:rPr>
          <w:szCs w:val="32"/>
        </w:rPr>
        <w:t>增修條文第</w:t>
      </w:r>
      <w:r w:rsidRPr="00E040FF">
        <w:rPr>
          <w:szCs w:val="32"/>
        </w:rPr>
        <w:t>10</w:t>
      </w:r>
      <w:r w:rsidRPr="00E040FF">
        <w:rPr>
          <w:szCs w:val="32"/>
        </w:rPr>
        <w:t>條第</w:t>
      </w:r>
      <w:r w:rsidRPr="00E040FF">
        <w:rPr>
          <w:szCs w:val="32"/>
        </w:rPr>
        <w:t>7</w:t>
      </w:r>
      <w:r w:rsidRPr="00E040FF">
        <w:rPr>
          <w:szCs w:val="32"/>
        </w:rPr>
        <w:t>項、第</w:t>
      </w:r>
      <w:r w:rsidRPr="00E040FF">
        <w:rPr>
          <w:szCs w:val="32"/>
        </w:rPr>
        <w:t>8</w:t>
      </w:r>
      <w:r w:rsidRPr="00E040FF">
        <w:rPr>
          <w:szCs w:val="32"/>
        </w:rPr>
        <w:t>項規定</w:t>
      </w:r>
      <w:r w:rsidRPr="00E040FF">
        <w:rPr>
          <w:bCs/>
          <w:szCs w:val="32"/>
        </w:rPr>
        <w:t>，向本院聲請解釋憲法，核與司法院大法官審理案件法（下稱大審法）第</w:t>
      </w:r>
      <w:r w:rsidRPr="00E040FF">
        <w:rPr>
          <w:bCs/>
          <w:szCs w:val="32"/>
        </w:rPr>
        <w:t>5</w:t>
      </w:r>
      <w:r w:rsidRPr="00E040FF">
        <w:rPr>
          <w:bCs/>
          <w:szCs w:val="32"/>
        </w:rPr>
        <w:t>條第</w:t>
      </w:r>
      <w:r w:rsidRPr="00E040FF">
        <w:rPr>
          <w:bCs/>
          <w:szCs w:val="32"/>
        </w:rPr>
        <w:t>1</w:t>
      </w:r>
      <w:r w:rsidRPr="00E040FF">
        <w:rPr>
          <w:bCs/>
          <w:szCs w:val="32"/>
        </w:rPr>
        <w:t>項第</w:t>
      </w:r>
      <w:r w:rsidRPr="00E040FF">
        <w:rPr>
          <w:bCs/>
          <w:szCs w:val="32"/>
        </w:rPr>
        <w:t>2</w:t>
      </w:r>
      <w:r w:rsidRPr="00E040FF">
        <w:rPr>
          <w:bCs/>
          <w:szCs w:val="32"/>
        </w:rPr>
        <w:t>款所定要件相符，</w:t>
      </w:r>
      <w:r w:rsidRPr="00E040FF">
        <w:rPr>
          <w:rFonts w:ascii="Calibri" w:hAnsi="Calibri"/>
          <w:bCs/>
          <w:szCs w:val="32"/>
        </w:rPr>
        <w:t>應予受理</w:t>
      </w:r>
      <w:r w:rsidRPr="00E040FF">
        <w:rPr>
          <w:rFonts w:ascii="Calibri" w:hAnsi="Calibri"/>
          <w:szCs w:val="32"/>
        </w:rPr>
        <w:t>，爰作成本解釋，理由如下：</w:t>
      </w:r>
    </w:p>
    <w:p w:rsidR="008239EB" w:rsidRPr="00E040FF" w:rsidRDefault="00A004CA" w:rsidP="009C24C6">
      <w:pPr>
        <w:overflowPunct w:val="0"/>
        <w:snapToGrid w:val="0"/>
        <w:spacing w:afterLines="50" w:after="120"/>
        <w:ind w:firstLineChars="200" w:firstLine="640"/>
        <w:rPr>
          <w:rFonts w:ascii="Calibri" w:hAnsi="Calibri"/>
          <w:b/>
        </w:rPr>
      </w:pPr>
      <w:r w:rsidRPr="00E040FF">
        <w:rPr>
          <w:szCs w:val="32"/>
        </w:rPr>
        <w:t>國家應</w:t>
      </w:r>
      <w:r w:rsidRPr="00E040FF">
        <w:rPr>
          <w:rFonts w:hint="eastAsia"/>
          <w:szCs w:val="32"/>
        </w:rPr>
        <w:t>重視</w:t>
      </w:r>
      <w:r w:rsidRPr="00E040FF">
        <w:rPr>
          <w:szCs w:val="32"/>
        </w:rPr>
        <w:t>社會救助、福利服務、社會保險及醫療保健等社會福利工作，對於社會救助等救濟性支出應優先編列</w:t>
      </w:r>
      <w:r w:rsidRPr="00E040FF">
        <w:rPr>
          <w:rFonts w:hint="eastAsia"/>
          <w:szCs w:val="32"/>
        </w:rPr>
        <w:t>，</w:t>
      </w:r>
      <w:r w:rsidRPr="00E040FF">
        <w:rPr>
          <w:szCs w:val="32"/>
        </w:rPr>
        <w:t>憲法增修條文第</w:t>
      </w:r>
      <w:r w:rsidRPr="00E040FF">
        <w:rPr>
          <w:szCs w:val="32"/>
        </w:rPr>
        <w:t>10</w:t>
      </w:r>
      <w:r w:rsidRPr="00E040FF">
        <w:rPr>
          <w:szCs w:val="32"/>
        </w:rPr>
        <w:t>條第</w:t>
      </w:r>
      <w:r w:rsidRPr="00E040FF">
        <w:rPr>
          <w:szCs w:val="32"/>
        </w:rPr>
        <w:t>8</w:t>
      </w:r>
      <w:r w:rsidRPr="00E040FF">
        <w:rPr>
          <w:szCs w:val="32"/>
        </w:rPr>
        <w:t>項定</w:t>
      </w:r>
      <w:r w:rsidRPr="00E040FF">
        <w:rPr>
          <w:rFonts w:hint="eastAsia"/>
          <w:szCs w:val="32"/>
        </w:rPr>
        <w:t>有明文</w:t>
      </w:r>
      <w:r w:rsidRPr="00E040FF">
        <w:rPr>
          <w:szCs w:val="32"/>
        </w:rPr>
        <w:t>。國家所採取保障人民健康與醫療保健之社會福利救濟措施原有多端，為使正當使用合法藥物而受害者，獲得及時救濟（藥害救濟法第</w:t>
      </w:r>
      <w:r w:rsidRPr="00E040FF">
        <w:rPr>
          <w:szCs w:val="32"/>
        </w:rPr>
        <w:t>1</w:t>
      </w:r>
      <w:r w:rsidRPr="00E040FF">
        <w:rPr>
          <w:szCs w:val="32"/>
        </w:rPr>
        <w:t>條參照），</w:t>
      </w:r>
      <w:r w:rsidR="0088273D" w:rsidRPr="00E040FF">
        <w:rPr>
          <w:rFonts w:hint="eastAsia"/>
          <w:szCs w:val="32"/>
        </w:rPr>
        <w:t>爰</w:t>
      </w:r>
      <w:r w:rsidRPr="00E040FF">
        <w:rPr>
          <w:rFonts w:hint="eastAsia"/>
          <w:szCs w:val="32"/>
        </w:rPr>
        <w:t>設置藥害救濟制度，對於受藥害者，於合理範圍內給予適當補償，</w:t>
      </w:r>
      <w:r w:rsidRPr="00E040FF">
        <w:rPr>
          <w:szCs w:val="32"/>
        </w:rPr>
        <w:t>即其適例</w:t>
      </w:r>
      <w:r w:rsidRPr="00E040FF">
        <w:rPr>
          <w:rFonts w:hint="eastAsia"/>
          <w:szCs w:val="32"/>
        </w:rPr>
        <w:t>，亦與憲法保障人民生存權及健</w:t>
      </w:r>
      <w:r w:rsidRPr="00E040FF">
        <w:rPr>
          <w:rFonts w:hint="eastAsia"/>
          <w:szCs w:val="32"/>
        </w:rPr>
        <w:lastRenderedPageBreak/>
        <w:t>康權（本院釋字第</w:t>
      </w:r>
      <w:r w:rsidRPr="00E040FF">
        <w:rPr>
          <w:rFonts w:hint="eastAsia"/>
          <w:szCs w:val="32"/>
        </w:rPr>
        <w:t>753</w:t>
      </w:r>
      <w:r w:rsidRPr="00E040FF">
        <w:rPr>
          <w:rFonts w:hint="eastAsia"/>
          <w:szCs w:val="32"/>
        </w:rPr>
        <w:t>號解釋參照）之意旨相符</w:t>
      </w:r>
      <w:r w:rsidRPr="00E040FF">
        <w:rPr>
          <w:szCs w:val="32"/>
        </w:rPr>
        <w:t>。</w:t>
      </w:r>
    </w:p>
    <w:p w:rsidR="00BB4A91" w:rsidRPr="00E040FF" w:rsidRDefault="000D000D" w:rsidP="009C24C6">
      <w:pPr>
        <w:overflowPunct w:val="0"/>
        <w:snapToGrid w:val="0"/>
        <w:spacing w:afterLines="50" w:after="120"/>
        <w:ind w:firstLineChars="200" w:firstLine="640"/>
        <w:rPr>
          <w:b/>
        </w:rPr>
      </w:pPr>
      <w:r w:rsidRPr="00E040FF">
        <w:rPr>
          <w:rFonts w:hint="eastAsia"/>
        </w:rPr>
        <w:t>法律明確性之要求，非僅指法律文義具體詳盡之體例而言，立法者於立法定制時，仍得衡酌法律所規範生活事實之複雜性及適用於個案之妥當性，從立法上適當運用不確定法律概念而為相應之規定。</w:t>
      </w:r>
      <w:r w:rsidRPr="00E040FF">
        <w:t>依本院歷來解釋，如法律規定之意義，</w:t>
      </w:r>
      <w:r w:rsidRPr="00E040FF">
        <w:rPr>
          <w:rFonts w:hint="eastAsia"/>
        </w:rPr>
        <w:t>自</w:t>
      </w:r>
      <w:r w:rsidRPr="00E040FF">
        <w:t>法條文義</w:t>
      </w:r>
      <w:r w:rsidRPr="00E040FF">
        <w:rPr>
          <w:rFonts w:hint="eastAsia"/>
        </w:rPr>
        <w:t>、立法目的與法體系整體關聯性觀之，</w:t>
      </w:r>
      <w:r w:rsidRPr="00E040FF">
        <w:t>非難以理解，個案事實是否屬於法律所欲規範之對象，為一般受規範者所得預見，並得經由司法審查加以確認，即無違反法律明確性原則</w:t>
      </w:r>
      <w:r w:rsidR="003E1789" w:rsidRPr="00E040FF">
        <w:t>（本院釋字</w:t>
      </w:r>
      <w:r w:rsidR="003E1789" w:rsidRPr="00E040FF">
        <w:rPr>
          <w:rFonts w:hint="eastAsia"/>
          <w:szCs w:val="32"/>
        </w:rPr>
        <w:t>第</w:t>
      </w:r>
      <w:r w:rsidR="003E1789" w:rsidRPr="00E040FF">
        <w:rPr>
          <w:rFonts w:hint="eastAsia"/>
          <w:szCs w:val="32"/>
        </w:rPr>
        <w:t>594</w:t>
      </w:r>
      <w:r w:rsidR="003E1789" w:rsidRPr="00E040FF">
        <w:rPr>
          <w:rFonts w:hint="eastAsia"/>
          <w:szCs w:val="32"/>
        </w:rPr>
        <w:t>號、</w:t>
      </w:r>
      <w:r w:rsidR="00455A44" w:rsidRPr="00E040FF">
        <w:rPr>
          <w:rFonts w:hint="eastAsia"/>
        </w:rPr>
        <w:t>第</w:t>
      </w:r>
      <w:r w:rsidR="00455A44" w:rsidRPr="00E040FF">
        <w:rPr>
          <w:rFonts w:hint="eastAsia"/>
        </w:rPr>
        <w:t>617</w:t>
      </w:r>
      <w:r w:rsidR="00455A44" w:rsidRPr="00E040FF">
        <w:rPr>
          <w:rFonts w:hint="eastAsia"/>
        </w:rPr>
        <w:t>號</w:t>
      </w:r>
      <w:r w:rsidR="003E1789" w:rsidRPr="00E040FF">
        <w:rPr>
          <w:rFonts w:hint="eastAsia"/>
        </w:rPr>
        <w:t>及第</w:t>
      </w:r>
      <w:r w:rsidR="003E1789" w:rsidRPr="00E040FF">
        <w:rPr>
          <w:rFonts w:hint="eastAsia"/>
        </w:rPr>
        <w:t>690</w:t>
      </w:r>
      <w:r w:rsidR="003E1789" w:rsidRPr="00E040FF">
        <w:rPr>
          <w:rFonts w:hint="eastAsia"/>
        </w:rPr>
        <w:t>號</w:t>
      </w:r>
      <w:r w:rsidR="003E1789" w:rsidRPr="00E040FF">
        <w:t>解釋參照）</w:t>
      </w:r>
      <w:r w:rsidRPr="00E040FF">
        <w:t>。</w:t>
      </w:r>
    </w:p>
    <w:p w:rsidR="005875B5" w:rsidRPr="00E040FF" w:rsidRDefault="005875B5" w:rsidP="009C24C6">
      <w:pPr>
        <w:overflowPunct w:val="0"/>
        <w:snapToGrid w:val="0"/>
        <w:spacing w:afterLines="50" w:after="120"/>
        <w:ind w:firstLineChars="200" w:firstLine="640"/>
        <w:rPr>
          <w:rFonts w:ascii="Calibri" w:hAnsi="Calibri" w:cs="Calibri"/>
          <w:b/>
        </w:rPr>
      </w:pPr>
      <w:r w:rsidRPr="00E040FF">
        <w:rPr>
          <w:rFonts w:ascii="Calibri" w:hAnsi="Calibri" w:cs="Calibri"/>
          <w:szCs w:val="32"/>
        </w:rPr>
        <w:t>系爭規定所謂</w:t>
      </w:r>
      <w:r w:rsidRPr="00E040FF">
        <w:rPr>
          <w:rFonts w:ascii="Calibri" w:hAnsi="Calibri" w:cs="Calibri" w:hint="eastAsia"/>
          <w:szCs w:val="32"/>
        </w:rPr>
        <w:t>「</w:t>
      </w:r>
      <w:r w:rsidRPr="00E040FF">
        <w:rPr>
          <w:rFonts w:ascii="Calibri" w:hAnsi="Calibri" w:cs="Calibri"/>
          <w:szCs w:val="32"/>
        </w:rPr>
        <w:t>常見且可預期之藥物不良反應</w:t>
      </w:r>
      <w:r w:rsidRPr="00E040FF">
        <w:rPr>
          <w:rFonts w:ascii="Calibri" w:hAnsi="Calibri" w:cs="Calibri" w:hint="eastAsia"/>
          <w:szCs w:val="32"/>
        </w:rPr>
        <w:t>」</w:t>
      </w:r>
      <w:r w:rsidRPr="00E040FF">
        <w:rPr>
          <w:rFonts w:ascii="Calibri" w:hAnsi="Calibri" w:cs="Calibri"/>
          <w:szCs w:val="32"/>
        </w:rPr>
        <w:t>，</w:t>
      </w:r>
      <w:r w:rsidRPr="00E040FF">
        <w:rPr>
          <w:rFonts w:ascii="Calibri" w:hAnsi="Calibri" w:cs="Calibri" w:hint="eastAsia"/>
          <w:szCs w:val="32"/>
        </w:rPr>
        <w:t>係屬不確定法律概念。「常見」、「可預期」之意義，依據一般人民日常生活與語言經驗，尚非難以理解，</w:t>
      </w:r>
      <w:r w:rsidR="0070457B" w:rsidRPr="00E040FF">
        <w:rPr>
          <w:rFonts w:ascii="Calibri" w:hAnsi="Calibri" w:cs="Calibri" w:hint="eastAsia"/>
          <w:szCs w:val="32"/>
        </w:rPr>
        <w:t>而</w:t>
      </w:r>
      <w:r w:rsidRPr="00E040FF">
        <w:rPr>
          <w:rFonts w:ascii="Calibri" w:hAnsi="Calibri" w:cs="Calibri" w:hint="eastAsia"/>
          <w:szCs w:val="32"/>
        </w:rPr>
        <w:t>藥物「不良反應」於藥害救濟法</w:t>
      </w:r>
      <w:r w:rsidRPr="00E040FF">
        <w:rPr>
          <w:szCs w:val="32"/>
        </w:rPr>
        <w:t>第</w:t>
      </w:r>
      <w:r w:rsidRPr="00E040FF">
        <w:rPr>
          <w:szCs w:val="32"/>
        </w:rPr>
        <w:t>3</w:t>
      </w:r>
      <w:r w:rsidRPr="00E040FF">
        <w:rPr>
          <w:szCs w:val="32"/>
        </w:rPr>
        <w:t>條第</w:t>
      </w:r>
      <w:r w:rsidRPr="00E040FF">
        <w:rPr>
          <w:szCs w:val="32"/>
        </w:rPr>
        <w:t>4</w:t>
      </w:r>
      <w:r w:rsidRPr="00E040FF">
        <w:rPr>
          <w:szCs w:val="32"/>
        </w:rPr>
        <w:t>款</w:t>
      </w:r>
      <w:r w:rsidRPr="00E040FF">
        <w:rPr>
          <w:rFonts w:ascii="Calibri" w:hAnsi="Calibri" w:cs="Calibri" w:hint="eastAsia"/>
          <w:szCs w:val="32"/>
        </w:rPr>
        <w:t>亦已有明確定義。又一般受規範者（即</w:t>
      </w:r>
      <w:r w:rsidRPr="00E040FF">
        <w:rPr>
          <w:rFonts w:ascii="Calibri" w:hAnsi="Calibri" w:cs="Calibri"/>
          <w:szCs w:val="32"/>
        </w:rPr>
        <w:t>病人</w:t>
      </w:r>
      <w:r w:rsidRPr="00E040FF">
        <w:rPr>
          <w:rFonts w:ascii="Calibri" w:hAnsi="Calibri" w:cs="Calibri" w:hint="eastAsia"/>
          <w:szCs w:val="32"/>
        </w:rPr>
        <w:t>及其家屬）</w:t>
      </w:r>
      <w:r w:rsidR="00495A84" w:rsidRPr="00E040FF">
        <w:rPr>
          <w:rFonts w:ascii="Calibri" w:hAnsi="Calibri" w:cs="Calibri" w:hint="eastAsia"/>
          <w:szCs w:val="32"/>
        </w:rPr>
        <w:t>依</w:t>
      </w:r>
      <w:r w:rsidRPr="00E040FF">
        <w:rPr>
          <w:rFonts w:ascii="Calibri" w:hAnsi="Calibri" w:cs="Calibri" w:hint="eastAsia"/>
          <w:szCs w:val="32"/>
        </w:rPr>
        <w:t>系爭規定縱無法完全確知其用藥行為是否符合請求藥害救濟之要件，惟應可合理期待其</w:t>
      </w:r>
      <w:r w:rsidRPr="00E040FF">
        <w:rPr>
          <w:rFonts w:ascii="Calibri" w:hAnsi="Calibri" w:cs="Calibri"/>
          <w:szCs w:val="32"/>
        </w:rPr>
        <w:t>透過醫師之</w:t>
      </w:r>
      <w:r w:rsidR="0083576F" w:rsidRPr="00E040FF">
        <w:rPr>
          <w:rFonts w:ascii="Calibri" w:hAnsi="Calibri" w:cs="Calibri" w:hint="eastAsia"/>
          <w:szCs w:val="32"/>
        </w:rPr>
        <w:t>告知</w:t>
      </w:r>
      <w:r w:rsidRPr="00E040FF">
        <w:rPr>
          <w:rFonts w:ascii="Calibri" w:hAnsi="Calibri" w:cs="Calibri"/>
          <w:szCs w:val="32"/>
        </w:rPr>
        <w:t>義務（即醫療機構、醫師</w:t>
      </w:r>
      <w:r w:rsidR="004B4892" w:rsidRPr="00E040FF">
        <w:rPr>
          <w:rFonts w:ascii="Calibri" w:hAnsi="Calibri" w:cs="Calibri" w:hint="eastAsia"/>
          <w:szCs w:val="32"/>
        </w:rPr>
        <w:t>於</w:t>
      </w:r>
      <w:r w:rsidRPr="00E040FF">
        <w:rPr>
          <w:rFonts w:ascii="Calibri" w:hAnsi="Calibri" w:cs="Calibri"/>
          <w:szCs w:val="32"/>
        </w:rPr>
        <w:t>診治病人時，應向病人或其家屬等告知其病情、治療方針、處置、用藥、預後情形及藥物可能之不良反應等</w:t>
      </w:r>
      <w:r w:rsidR="00374A56" w:rsidRPr="00E040FF">
        <w:rPr>
          <w:rFonts w:ascii="Calibri" w:hAnsi="Calibri" w:cs="Calibri" w:hint="eastAsia"/>
          <w:szCs w:val="32"/>
        </w:rPr>
        <w:t>，</w:t>
      </w:r>
      <w:r w:rsidRPr="00E040FF">
        <w:rPr>
          <w:rFonts w:ascii="Calibri" w:hAnsi="Calibri" w:cs="Calibri"/>
          <w:szCs w:val="32"/>
        </w:rPr>
        <w:t>醫療</w:t>
      </w:r>
      <w:r w:rsidRPr="00E040FF">
        <w:rPr>
          <w:szCs w:val="32"/>
        </w:rPr>
        <w:t>法第</w:t>
      </w:r>
      <w:r w:rsidRPr="00E040FF">
        <w:rPr>
          <w:szCs w:val="32"/>
        </w:rPr>
        <w:t>81</w:t>
      </w:r>
      <w:r w:rsidRPr="00E040FF">
        <w:rPr>
          <w:szCs w:val="32"/>
        </w:rPr>
        <w:t>條、醫師法第</w:t>
      </w:r>
      <w:r w:rsidRPr="00E040FF">
        <w:rPr>
          <w:szCs w:val="32"/>
        </w:rPr>
        <w:t>12</w:t>
      </w:r>
      <w:r w:rsidRPr="00E040FF">
        <w:rPr>
          <w:szCs w:val="32"/>
        </w:rPr>
        <w:t>條之</w:t>
      </w:r>
      <w:r w:rsidRPr="00E040FF">
        <w:rPr>
          <w:szCs w:val="32"/>
        </w:rPr>
        <w:t>1</w:t>
      </w:r>
      <w:r w:rsidRPr="00E040FF">
        <w:rPr>
          <w:szCs w:val="32"/>
        </w:rPr>
        <w:t>參照）、</w:t>
      </w:r>
      <w:r w:rsidRPr="00E040FF">
        <w:rPr>
          <w:rFonts w:ascii="Calibri" w:hAnsi="Calibri" w:cs="Calibri"/>
          <w:szCs w:val="32"/>
        </w:rPr>
        <w:t>藥袋上標示或藥物仿單上記載，</w:t>
      </w:r>
      <w:r w:rsidRPr="00E040FF">
        <w:rPr>
          <w:rFonts w:ascii="Calibri" w:hAnsi="Calibri" w:cs="Calibri" w:hint="eastAsia"/>
          <w:szCs w:val="32"/>
        </w:rPr>
        <w:t>就用藥</w:t>
      </w:r>
      <w:r w:rsidRPr="00E040FF">
        <w:rPr>
          <w:rFonts w:ascii="Calibri" w:hAnsi="Calibri" w:cs="Calibri"/>
          <w:szCs w:val="32"/>
        </w:rPr>
        <w:t>之不良反應</w:t>
      </w:r>
      <w:r w:rsidRPr="00E040FF">
        <w:rPr>
          <w:rFonts w:ascii="Calibri" w:hAnsi="Calibri" w:cs="Calibri" w:hint="eastAsia"/>
          <w:szCs w:val="32"/>
        </w:rPr>
        <w:t>之</w:t>
      </w:r>
      <w:r w:rsidRPr="00E040FF">
        <w:rPr>
          <w:rFonts w:ascii="Calibri" w:hAnsi="Calibri" w:cs="Calibri"/>
          <w:szCs w:val="32"/>
        </w:rPr>
        <w:t>可預期</w:t>
      </w:r>
      <w:r w:rsidRPr="00E040FF">
        <w:rPr>
          <w:rFonts w:ascii="Calibri" w:hAnsi="Calibri" w:cs="Calibri" w:hint="eastAsia"/>
          <w:szCs w:val="32"/>
        </w:rPr>
        <w:t>性、發生機會及請求藥害救濟之可能性等</w:t>
      </w:r>
      <w:r w:rsidRPr="00E040FF">
        <w:rPr>
          <w:rFonts w:ascii="Calibri" w:hAnsi="Calibri" w:cs="Calibri"/>
          <w:szCs w:val="32"/>
        </w:rPr>
        <w:t>，</w:t>
      </w:r>
      <w:r w:rsidRPr="00E040FF">
        <w:rPr>
          <w:rFonts w:ascii="Calibri" w:hAnsi="Calibri" w:cs="Calibri" w:hint="eastAsia"/>
          <w:szCs w:val="32"/>
        </w:rPr>
        <w:t>可以有合理程度之預見。另</w:t>
      </w:r>
      <w:r w:rsidR="006E06B5" w:rsidRPr="00E040FF">
        <w:rPr>
          <w:rFonts w:ascii="Calibri" w:hAnsi="Calibri" w:cs="Calibri" w:hint="eastAsia"/>
          <w:szCs w:val="32"/>
        </w:rPr>
        <w:t>常見</w:t>
      </w:r>
      <w:r w:rsidR="00A352EC" w:rsidRPr="00E040FF">
        <w:rPr>
          <w:rFonts w:ascii="Calibri" w:hAnsi="Calibri" w:cs="Calibri" w:hint="eastAsia"/>
          <w:szCs w:val="32"/>
        </w:rPr>
        <w:t>、</w:t>
      </w:r>
      <w:r w:rsidR="006E06B5" w:rsidRPr="00E040FF">
        <w:rPr>
          <w:rFonts w:ascii="Calibri" w:hAnsi="Calibri" w:cs="Calibri" w:hint="eastAsia"/>
          <w:szCs w:val="32"/>
        </w:rPr>
        <w:t>可預期之意義，</w:t>
      </w:r>
      <w:r w:rsidRPr="00E040FF">
        <w:t>主管機關</w:t>
      </w:r>
      <w:r w:rsidRPr="00E040FF">
        <w:rPr>
          <w:rFonts w:hint="eastAsia"/>
        </w:rPr>
        <w:t>參照國際歸類定義，將不良反應發生率大於或等於百分之一者，定義為系爭規定所稱之「常見」</w:t>
      </w:r>
      <w:r w:rsidRPr="00E040FF">
        <w:t>（改制前行政院衛生署</w:t>
      </w:r>
      <w:r w:rsidRPr="00E040FF">
        <w:rPr>
          <w:rFonts w:hAnsi="標楷體" w:hint="eastAsia"/>
        </w:rPr>
        <w:t>100</w:t>
      </w:r>
      <w:r w:rsidRPr="00E040FF">
        <w:rPr>
          <w:rFonts w:hAnsi="標楷體" w:hint="eastAsia"/>
        </w:rPr>
        <w:t>年</w:t>
      </w:r>
      <w:r w:rsidRPr="00E040FF">
        <w:rPr>
          <w:rFonts w:hAnsi="標楷體" w:hint="eastAsia"/>
        </w:rPr>
        <w:t>10</w:t>
      </w:r>
      <w:r w:rsidRPr="00E040FF">
        <w:rPr>
          <w:rFonts w:hAnsi="標楷體" w:hint="eastAsia"/>
        </w:rPr>
        <w:t>月</w:t>
      </w:r>
      <w:r w:rsidRPr="00E040FF">
        <w:rPr>
          <w:rFonts w:hAnsi="標楷體" w:hint="eastAsia"/>
        </w:rPr>
        <w:t>7</w:t>
      </w:r>
      <w:r w:rsidRPr="00E040FF">
        <w:rPr>
          <w:rFonts w:hAnsi="標楷體" w:hint="eastAsia"/>
        </w:rPr>
        <w:t>日署授食字第</w:t>
      </w:r>
      <w:r w:rsidRPr="00E040FF">
        <w:rPr>
          <w:rFonts w:hAnsi="標楷體" w:hint="eastAsia"/>
        </w:rPr>
        <w:t>1001404505</w:t>
      </w:r>
      <w:r w:rsidRPr="00E040FF">
        <w:rPr>
          <w:rFonts w:hAnsi="標楷體" w:hint="eastAsia"/>
        </w:rPr>
        <w:t>號函</w:t>
      </w:r>
      <w:r w:rsidRPr="00E040FF">
        <w:t>參照）</w:t>
      </w:r>
      <w:r w:rsidRPr="00E040FF">
        <w:rPr>
          <w:rFonts w:hint="eastAsia"/>
        </w:rPr>
        <w:t>；</w:t>
      </w:r>
      <w:r w:rsidRPr="00E040FF">
        <w:t>且前揭標準業經藥害救濟法第</w:t>
      </w:r>
      <w:r w:rsidRPr="00E040FF">
        <w:t>15</w:t>
      </w:r>
      <w:r w:rsidRPr="00E040FF">
        <w:t>條所定之藥害救濟</w:t>
      </w:r>
      <w:r w:rsidRPr="00E040FF">
        <w:rPr>
          <w:rFonts w:hint="eastAsia"/>
        </w:rPr>
        <w:t>審議</w:t>
      </w:r>
      <w:r w:rsidRPr="00E040FF">
        <w:t>委</w:t>
      </w:r>
      <w:r w:rsidRPr="00E040FF">
        <w:lastRenderedPageBreak/>
        <w:t>員會所援用，於實務上已累積諸多案例可供參考</w:t>
      </w:r>
      <w:r w:rsidRPr="00E040FF">
        <w:rPr>
          <w:rFonts w:hint="eastAsia"/>
        </w:rPr>
        <w:t>。</w:t>
      </w:r>
      <w:r w:rsidR="00A352EC" w:rsidRPr="00E040FF">
        <w:rPr>
          <w:rFonts w:hint="eastAsia"/>
        </w:rPr>
        <w:t>是其</w:t>
      </w:r>
      <w:r w:rsidR="00895531" w:rsidRPr="00E040FF">
        <w:rPr>
          <w:rFonts w:ascii="標楷體" w:hAnsi="標楷體" w:cs="Arial" w:hint="eastAsia"/>
          <w:szCs w:val="32"/>
        </w:rPr>
        <w:t>意</w:t>
      </w:r>
      <w:r w:rsidR="003A0F93" w:rsidRPr="00E040FF">
        <w:rPr>
          <w:rFonts w:ascii="標楷體" w:hAnsi="標楷體" w:cs="Arial"/>
          <w:szCs w:val="32"/>
        </w:rPr>
        <w:t>義於個案中並非不能經由適當組成之機構依其專業知識加以認定及判斷，</w:t>
      </w:r>
      <w:r w:rsidR="00F626CD" w:rsidRPr="00E040FF">
        <w:rPr>
          <w:rFonts w:ascii="標楷體" w:hAnsi="標楷體" w:cs="Arial" w:hint="eastAsia"/>
          <w:szCs w:val="32"/>
        </w:rPr>
        <w:t>且</w:t>
      </w:r>
      <w:r w:rsidR="00374A56" w:rsidRPr="00E040FF">
        <w:rPr>
          <w:rFonts w:ascii="標楷體" w:hAnsi="標楷體" w:cs="Arial" w:hint="eastAsia"/>
          <w:szCs w:val="32"/>
        </w:rPr>
        <w:t>最</w:t>
      </w:r>
      <w:r w:rsidR="00202D82" w:rsidRPr="00E040FF">
        <w:rPr>
          <w:rFonts w:ascii="標楷體" w:hAnsi="標楷體" w:cs="Arial" w:hint="eastAsia"/>
          <w:szCs w:val="32"/>
        </w:rPr>
        <w:t>終</w:t>
      </w:r>
      <w:r w:rsidR="003A0F93" w:rsidRPr="00E040FF">
        <w:rPr>
          <w:rFonts w:ascii="標楷體" w:hAnsi="標楷體" w:cs="Arial"/>
          <w:szCs w:val="32"/>
        </w:rPr>
        <w:t>可由司法審查予以確認</w:t>
      </w:r>
      <w:r w:rsidR="00251F44" w:rsidRPr="00E040FF">
        <w:rPr>
          <w:rFonts w:ascii="標楷體" w:hAnsi="標楷體" w:cs="Arial" w:hint="eastAsia"/>
          <w:szCs w:val="32"/>
        </w:rPr>
        <w:t>。</w:t>
      </w:r>
      <w:r w:rsidR="00A33070" w:rsidRPr="00E040FF">
        <w:rPr>
          <w:rFonts w:ascii="標楷體" w:hAnsi="標楷體" w:cs="Arial" w:hint="eastAsia"/>
          <w:szCs w:val="32"/>
        </w:rPr>
        <w:t>綜上</w:t>
      </w:r>
      <w:r w:rsidR="003F7210" w:rsidRPr="00E040FF">
        <w:rPr>
          <w:rFonts w:ascii="標楷體" w:hAnsi="標楷體" w:cs="Arial" w:hint="eastAsia"/>
          <w:szCs w:val="32"/>
        </w:rPr>
        <w:t>，系爭規定</w:t>
      </w:r>
      <w:r w:rsidR="003A0F93" w:rsidRPr="00E040FF">
        <w:rPr>
          <w:rFonts w:ascii="標楷體" w:hAnsi="標楷體" w:cs="Arial"/>
          <w:szCs w:val="32"/>
        </w:rPr>
        <w:t>與法律明確性原則尚無不合</w:t>
      </w:r>
      <w:r w:rsidR="004B4892" w:rsidRPr="00E040FF">
        <w:rPr>
          <w:rFonts w:ascii="標楷體" w:hAnsi="標楷體" w:cs="Arial"/>
          <w:szCs w:val="32"/>
        </w:rPr>
        <w:t>。</w:t>
      </w:r>
    </w:p>
    <w:p w:rsidR="00DD2624" w:rsidRPr="00E040FF" w:rsidRDefault="005875B5" w:rsidP="009C24C6">
      <w:pPr>
        <w:overflowPunct w:val="0"/>
        <w:snapToGrid w:val="0"/>
        <w:spacing w:afterLines="50" w:after="120"/>
        <w:ind w:firstLineChars="200" w:firstLine="640"/>
        <w:rPr>
          <w:rFonts w:ascii="Calibri" w:hAnsi="Calibri"/>
          <w:szCs w:val="32"/>
        </w:rPr>
      </w:pPr>
      <w:r w:rsidRPr="00E040FF">
        <w:rPr>
          <w:szCs w:val="32"/>
        </w:rPr>
        <w:t>本院解釋對於社會政策立法，因其涉及國家資源之分配，向來採取較寬鬆之審查基準（本院釋字</w:t>
      </w:r>
      <w:r w:rsidR="001C757E" w:rsidRPr="00E040FF">
        <w:rPr>
          <w:szCs w:val="32"/>
        </w:rPr>
        <w:t>第</w:t>
      </w:r>
      <w:r w:rsidR="001C757E" w:rsidRPr="00E040FF">
        <w:rPr>
          <w:rFonts w:hint="eastAsia"/>
          <w:szCs w:val="32"/>
        </w:rPr>
        <w:t>485</w:t>
      </w:r>
      <w:r w:rsidR="001C757E" w:rsidRPr="00E040FF">
        <w:rPr>
          <w:szCs w:val="32"/>
        </w:rPr>
        <w:t>號及第</w:t>
      </w:r>
      <w:r w:rsidR="001C757E" w:rsidRPr="00E040FF">
        <w:rPr>
          <w:szCs w:val="32"/>
        </w:rPr>
        <w:t>571</w:t>
      </w:r>
      <w:r w:rsidR="001C757E" w:rsidRPr="00E040FF">
        <w:rPr>
          <w:szCs w:val="32"/>
        </w:rPr>
        <w:t>號解釋</w:t>
      </w:r>
      <w:r w:rsidRPr="00E040FF">
        <w:rPr>
          <w:szCs w:val="32"/>
        </w:rPr>
        <w:t>參照）</w:t>
      </w:r>
      <w:r w:rsidR="00361F7B" w:rsidRPr="00E040FF">
        <w:rPr>
          <w:szCs w:val="32"/>
        </w:rPr>
        <w:t>。</w:t>
      </w:r>
      <w:r w:rsidR="00600B21" w:rsidRPr="00E040FF">
        <w:rPr>
          <w:rFonts w:hint="eastAsia"/>
          <w:szCs w:val="32"/>
        </w:rPr>
        <w:t>關於</w:t>
      </w:r>
      <w:r w:rsidRPr="00E040FF">
        <w:rPr>
          <w:szCs w:val="32"/>
        </w:rPr>
        <w:t>藥害救濟之給付對象、要件及不予救濟範圍</w:t>
      </w:r>
      <w:r w:rsidR="00600B21" w:rsidRPr="00E040FF">
        <w:rPr>
          <w:rFonts w:hint="eastAsia"/>
          <w:szCs w:val="32"/>
        </w:rPr>
        <w:t>之事項</w:t>
      </w:r>
      <w:r w:rsidRPr="00E040FF">
        <w:rPr>
          <w:szCs w:val="32"/>
        </w:rPr>
        <w:t>，</w:t>
      </w:r>
      <w:r w:rsidR="00600B21" w:rsidRPr="00E040FF">
        <w:rPr>
          <w:rFonts w:hint="eastAsia"/>
          <w:szCs w:val="32"/>
        </w:rPr>
        <w:t>屬社會政策立法，</w:t>
      </w:r>
      <w:r w:rsidR="003F4934" w:rsidRPr="00E040FF">
        <w:rPr>
          <w:rFonts w:hint="eastAsia"/>
          <w:szCs w:val="32"/>
        </w:rPr>
        <w:t>立法者</w:t>
      </w:r>
      <w:r w:rsidRPr="00E040FF">
        <w:rPr>
          <w:szCs w:val="32"/>
        </w:rPr>
        <w:t>自得斟酌國家財力、資源之有效運用及其他實際狀況，為妥適之規定，享有較大之裁量空間。</w:t>
      </w:r>
    </w:p>
    <w:p w:rsidR="005875B5" w:rsidRPr="00E040FF" w:rsidRDefault="009954D9" w:rsidP="009C24C6">
      <w:pPr>
        <w:overflowPunct w:val="0"/>
        <w:snapToGrid w:val="0"/>
        <w:spacing w:afterLines="50" w:after="120"/>
        <w:ind w:firstLineChars="200" w:firstLine="640"/>
        <w:rPr>
          <w:rFonts w:ascii="Calibri" w:hAnsi="Calibri" w:cs="Calibri"/>
          <w:b/>
        </w:rPr>
      </w:pPr>
      <w:r w:rsidRPr="00E040FF">
        <w:rPr>
          <w:rFonts w:hint="eastAsia"/>
        </w:rPr>
        <w:t>查</w:t>
      </w:r>
      <w:r w:rsidR="005875B5" w:rsidRPr="00E040FF">
        <w:t>系爭規定</w:t>
      </w:r>
      <w:r w:rsidR="00B42E12" w:rsidRPr="00E040FF">
        <w:t>將常見且可預</w:t>
      </w:r>
      <w:r w:rsidR="0031232A" w:rsidRPr="00E040FF">
        <w:rPr>
          <w:rFonts w:hint="eastAsia"/>
        </w:rPr>
        <w:t>期</w:t>
      </w:r>
      <w:r w:rsidR="00BA473E" w:rsidRPr="00E040FF">
        <w:rPr>
          <w:rFonts w:hint="eastAsia"/>
        </w:rPr>
        <w:t>之</w:t>
      </w:r>
      <w:r w:rsidR="0031232A" w:rsidRPr="00E040FF">
        <w:rPr>
          <w:rFonts w:hint="eastAsia"/>
        </w:rPr>
        <w:t>藥物</w:t>
      </w:r>
      <w:r w:rsidR="00B42E12" w:rsidRPr="00E040FF">
        <w:t>不良反應</w:t>
      </w:r>
      <w:r w:rsidR="007F09EB" w:rsidRPr="00E040FF">
        <w:rPr>
          <w:rFonts w:hint="eastAsia"/>
        </w:rPr>
        <w:t>完全</w:t>
      </w:r>
      <w:r w:rsidR="00B42E12" w:rsidRPr="00E040FF">
        <w:t>排除</w:t>
      </w:r>
      <w:r w:rsidR="004D17D4" w:rsidRPr="00E040FF">
        <w:rPr>
          <w:rFonts w:hint="eastAsia"/>
        </w:rPr>
        <w:t>於</w:t>
      </w:r>
      <w:r w:rsidR="0031232A" w:rsidRPr="00E040FF">
        <w:rPr>
          <w:rFonts w:hint="eastAsia"/>
        </w:rPr>
        <w:t>得申請</w:t>
      </w:r>
      <w:r w:rsidR="004D17D4" w:rsidRPr="00E040FF">
        <w:rPr>
          <w:rFonts w:hint="eastAsia"/>
        </w:rPr>
        <w:t>藥害</w:t>
      </w:r>
      <w:r w:rsidR="00B42E12" w:rsidRPr="00E040FF">
        <w:t>救濟範圍之外</w:t>
      </w:r>
      <w:r w:rsidR="005875B5" w:rsidRPr="00E040FF">
        <w:t>，</w:t>
      </w:r>
      <w:r w:rsidR="005875B5" w:rsidRPr="00E040FF">
        <w:rPr>
          <w:rFonts w:ascii="Calibri" w:hAnsi="Calibri" w:cs="Calibri"/>
        </w:rPr>
        <w:t>係基於藥害救濟基金之財務平衡、</w:t>
      </w:r>
      <w:r w:rsidR="00FA5452" w:rsidRPr="00E040FF">
        <w:rPr>
          <w:rFonts w:ascii="Calibri" w:hAnsi="Calibri" w:cs="Calibri" w:hint="eastAsia"/>
        </w:rPr>
        <w:t>有限</w:t>
      </w:r>
      <w:r w:rsidR="005875B5" w:rsidRPr="00E040FF">
        <w:rPr>
          <w:rFonts w:ascii="Calibri" w:hAnsi="Calibri" w:cs="Calibri"/>
        </w:rPr>
        <w:t>資源之有效運用、</w:t>
      </w:r>
      <w:r w:rsidR="005875B5" w:rsidRPr="00E040FF">
        <w:rPr>
          <w:rFonts w:ascii="Calibri" w:hAnsi="Calibri" w:cs="Calibri" w:hint="eastAsia"/>
        </w:rPr>
        <w:t>及避免</w:t>
      </w:r>
      <w:r w:rsidR="006866E2" w:rsidRPr="00E040FF">
        <w:rPr>
          <w:rFonts w:ascii="Calibri" w:hAnsi="Calibri" w:cs="Calibri" w:hint="eastAsia"/>
        </w:rPr>
        <w:t>藥商拒絕</w:t>
      </w:r>
      <w:r w:rsidR="005875B5" w:rsidRPr="00E040FF">
        <w:rPr>
          <w:szCs w:val="32"/>
        </w:rPr>
        <w:t>製造或輸入某些常見且可預期有</w:t>
      </w:r>
      <w:r w:rsidR="00F33C39" w:rsidRPr="00E040FF">
        <w:rPr>
          <w:rFonts w:hint="eastAsia"/>
          <w:szCs w:val="32"/>
        </w:rPr>
        <w:t>嚴重</w:t>
      </w:r>
      <w:r w:rsidR="005875B5" w:rsidRPr="00E040FF">
        <w:rPr>
          <w:szCs w:val="32"/>
        </w:rPr>
        <w:t>不良反應</w:t>
      </w:r>
      <w:r w:rsidR="00F33C39" w:rsidRPr="00E040FF">
        <w:rPr>
          <w:rFonts w:hint="eastAsia"/>
          <w:szCs w:val="32"/>
        </w:rPr>
        <w:t>，但確</w:t>
      </w:r>
      <w:r w:rsidR="00427C39" w:rsidRPr="00E040FF">
        <w:rPr>
          <w:rFonts w:hint="eastAsia"/>
          <w:szCs w:val="32"/>
        </w:rPr>
        <w:t>實</w:t>
      </w:r>
      <w:r w:rsidR="00F33C39" w:rsidRPr="00E040FF">
        <w:rPr>
          <w:rFonts w:hint="eastAsia"/>
          <w:szCs w:val="32"/>
        </w:rPr>
        <w:t>具有療效</w:t>
      </w:r>
      <w:r w:rsidR="005875B5" w:rsidRPr="00E040FF">
        <w:rPr>
          <w:szCs w:val="32"/>
        </w:rPr>
        <w:t>藥品</w:t>
      </w:r>
      <w:r w:rsidR="007F09EB" w:rsidRPr="00E040FF">
        <w:rPr>
          <w:rFonts w:hint="eastAsia"/>
          <w:szCs w:val="32"/>
        </w:rPr>
        <w:t>之考量</w:t>
      </w:r>
      <w:r w:rsidR="005875B5" w:rsidRPr="00E040FF">
        <w:rPr>
          <w:szCs w:val="32"/>
        </w:rPr>
        <w:t>（衛生福利部</w:t>
      </w:r>
      <w:r w:rsidR="005875B5" w:rsidRPr="00E040FF">
        <w:rPr>
          <w:szCs w:val="32"/>
        </w:rPr>
        <w:t>104</w:t>
      </w:r>
      <w:r w:rsidR="005875B5" w:rsidRPr="00E040FF">
        <w:rPr>
          <w:szCs w:val="32"/>
        </w:rPr>
        <w:t>年</w:t>
      </w:r>
      <w:r w:rsidR="005875B5" w:rsidRPr="00E040FF">
        <w:rPr>
          <w:szCs w:val="32"/>
        </w:rPr>
        <w:t>3</w:t>
      </w:r>
      <w:r w:rsidR="005875B5" w:rsidRPr="00E040FF">
        <w:rPr>
          <w:szCs w:val="32"/>
        </w:rPr>
        <w:t>月</w:t>
      </w:r>
      <w:r w:rsidR="005875B5" w:rsidRPr="00E040FF">
        <w:rPr>
          <w:szCs w:val="32"/>
        </w:rPr>
        <w:t>26</w:t>
      </w:r>
      <w:r w:rsidR="005875B5" w:rsidRPr="00E040FF">
        <w:rPr>
          <w:szCs w:val="32"/>
        </w:rPr>
        <w:t>日部授食字第</w:t>
      </w:r>
      <w:r w:rsidR="005875B5" w:rsidRPr="00E040FF">
        <w:rPr>
          <w:szCs w:val="32"/>
        </w:rPr>
        <w:t>1041400607</w:t>
      </w:r>
      <w:r w:rsidR="005875B5" w:rsidRPr="00E040FF">
        <w:rPr>
          <w:szCs w:val="32"/>
        </w:rPr>
        <w:t>號函參照）</w:t>
      </w:r>
      <w:r w:rsidR="005875B5" w:rsidRPr="00E040FF">
        <w:rPr>
          <w:rFonts w:ascii="Calibri" w:hAnsi="Calibri" w:cs="Calibri"/>
        </w:rPr>
        <w:t>，</w:t>
      </w:r>
      <w:r w:rsidRPr="00E040FF">
        <w:rPr>
          <w:rFonts w:ascii="Calibri" w:hAnsi="Calibri" w:cs="Calibri" w:hint="eastAsia"/>
        </w:rPr>
        <w:t>其</w:t>
      </w:r>
      <w:r w:rsidR="005875B5" w:rsidRPr="00E040FF">
        <w:rPr>
          <w:rFonts w:ascii="Calibri" w:hAnsi="Calibri" w:cs="Calibri"/>
        </w:rPr>
        <w:t>目的洵屬正當。</w:t>
      </w:r>
      <w:r w:rsidR="00C71FD1" w:rsidRPr="00E040FF">
        <w:rPr>
          <w:rFonts w:ascii="Calibri" w:hAnsi="Calibri" w:cs="Calibri" w:hint="eastAsia"/>
        </w:rPr>
        <w:t>另</w:t>
      </w:r>
      <w:r w:rsidR="00B05068" w:rsidRPr="00E040FF">
        <w:rPr>
          <w:rFonts w:ascii="Calibri" w:hAnsi="Calibri" w:cs="Calibri" w:hint="eastAsia"/>
        </w:rPr>
        <w:t>因</w:t>
      </w:r>
      <w:r w:rsidR="005875B5" w:rsidRPr="00E040FF">
        <w:rPr>
          <w:rFonts w:ascii="Calibri" w:hAnsi="Calibri" w:cs="Calibri"/>
        </w:rPr>
        <w:t>藥物之藥理機轉本身</w:t>
      </w:r>
      <w:r w:rsidR="005875B5" w:rsidRPr="00E040FF">
        <w:t>即具有一定之可預期風險</w:t>
      </w:r>
      <w:r w:rsidR="000244AF" w:rsidRPr="00E040FF">
        <w:rPr>
          <w:rFonts w:hint="eastAsia"/>
        </w:rPr>
        <w:t>，且</w:t>
      </w:r>
      <w:r w:rsidR="00DB69B0" w:rsidRPr="00E040FF">
        <w:rPr>
          <w:rFonts w:hint="eastAsia"/>
        </w:rPr>
        <w:t>如前所述，</w:t>
      </w:r>
      <w:r w:rsidR="00DB69B0" w:rsidRPr="00E040FF">
        <w:rPr>
          <w:rFonts w:ascii="Calibri" w:hAnsi="Calibri" w:cs="Calibri"/>
          <w:szCs w:val="32"/>
        </w:rPr>
        <w:t>透過醫師之</w:t>
      </w:r>
      <w:r w:rsidR="00DB69B0" w:rsidRPr="00E040FF">
        <w:rPr>
          <w:rFonts w:ascii="Calibri" w:hAnsi="Calibri" w:cs="Calibri" w:hint="eastAsia"/>
          <w:szCs w:val="32"/>
        </w:rPr>
        <w:t>告知</w:t>
      </w:r>
      <w:r w:rsidR="00DB69B0" w:rsidRPr="00E040FF">
        <w:rPr>
          <w:szCs w:val="32"/>
        </w:rPr>
        <w:t>、</w:t>
      </w:r>
      <w:r w:rsidR="00DB69B0" w:rsidRPr="00E040FF">
        <w:rPr>
          <w:rFonts w:ascii="Calibri" w:hAnsi="Calibri" w:cs="Calibri"/>
          <w:szCs w:val="32"/>
        </w:rPr>
        <w:t>藥袋上標示或藥物仿單上記載，</w:t>
      </w:r>
      <w:r w:rsidR="00DB69B0" w:rsidRPr="00E040FF">
        <w:rPr>
          <w:rFonts w:ascii="Calibri" w:hAnsi="Calibri" w:cs="Calibri" w:hint="eastAsia"/>
          <w:szCs w:val="32"/>
        </w:rPr>
        <w:t>病</w:t>
      </w:r>
      <w:r w:rsidR="00310F1B" w:rsidRPr="00E040FF">
        <w:rPr>
          <w:rFonts w:ascii="Calibri" w:hAnsi="Calibri" w:cs="Calibri" w:hint="eastAsia"/>
          <w:szCs w:val="32"/>
        </w:rPr>
        <w:t>人</w:t>
      </w:r>
      <w:r w:rsidR="00DB69B0" w:rsidRPr="00E040FF">
        <w:rPr>
          <w:rFonts w:ascii="Calibri" w:hAnsi="Calibri" w:cs="Calibri" w:hint="eastAsia"/>
          <w:szCs w:val="32"/>
        </w:rPr>
        <w:t>及家屬可有合理程度之預見</w:t>
      </w:r>
      <w:r w:rsidR="000244AF" w:rsidRPr="00E040FF">
        <w:rPr>
          <w:rFonts w:ascii="Calibri" w:hAnsi="Calibri" w:cs="Calibri" w:hint="eastAsia"/>
          <w:szCs w:val="32"/>
        </w:rPr>
        <w:t>。</w:t>
      </w:r>
      <w:r w:rsidR="00C71FD1" w:rsidRPr="00E040FF">
        <w:rPr>
          <w:rFonts w:hint="eastAsia"/>
        </w:rPr>
        <w:t>基於風險分擔</w:t>
      </w:r>
      <w:r w:rsidR="00CA4E3B" w:rsidRPr="00E040FF">
        <w:rPr>
          <w:rFonts w:hint="eastAsia"/>
        </w:rPr>
        <w:t>之考量</w:t>
      </w:r>
      <w:r w:rsidR="005875B5" w:rsidRPr="00E040FF">
        <w:t>，</w:t>
      </w:r>
      <w:r w:rsidR="00932D26" w:rsidRPr="00E040FF">
        <w:t>系爭規定將常見且可預期</w:t>
      </w:r>
      <w:r w:rsidR="00BA473E" w:rsidRPr="00E040FF">
        <w:rPr>
          <w:rFonts w:hint="eastAsia"/>
        </w:rPr>
        <w:t>之藥物</w:t>
      </w:r>
      <w:r w:rsidR="00932D26" w:rsidRPr="00E040FF">
        <w:t>不良反應排除於</w:t>
      </w:r>
      <w:r w:rsidR="00BA473E" w:rsidRPr="00E040FF">
        <w:rPr>
          <w:rFonts w:hint="eastAsia"/>
        </w:rPr>
        <w:t>藥害</w:t>
      </w:r>
      <w:r w:rsidR="00932D26" w:rsidRPr="00E040FF">
        <w:t>救濟範圍之外</w:t>
      </w:r>
      <w:r w:rsidR="007C10F5" w:rsidRPr="00E040FF">
        <w:rPr>
          <w:rFonts w:hint="eastAsia"/>
        </w:rPr>
        <w:t>，</w:t>
      </w:r>
      <w:r w:rsidR="00C4012A" w:rsidRPr="00E040FF">
        <w:rPr>
          <w:rFonts w:hint="eastAsia"/>
        </w:rPr>
        <w:t>有助於前開目的之達成，</w:t>
      </w:r>
      <w:r w:rsidR="00C334AD" w:rsidRPr="00E040FF">
        <w:rPr>
          <w:rFonts w:hint="eastAsia"/>
        </w:rPr>
        <w:t>並無顯不合理之處，</w:t>
      </w:r>
      <w:r w:rsidR="00036BAE" w:rsidRPr="00E040FF">
        <w:rPr>
          <w:rFonts w:hint="eastAsia"/>
        </w:rPr>
        <w:t>與</w:t>
      </w:r>
      <w:r w:rsidR="00C4012A" w:rsidRPr="00E040FF">
        <w:rPr>
          <w:rFonts w:hint="eastAsia"/>
        </w:rPr>
        <w:t>比例原則無違。</w:t>
      </w:r>
      <w:r w:rsidR="00A400AA" w:rsidRPr="00E040FF">
        <w:rPr>
          <w:rFonts w:hint="eastAsia"/>
        </w:rPr>
        <w:t>是系爭規定</w:t>
      </w:r>
      <w:r w:rsidR="005875B5" w:rsidRPr="00E040FF">
        <w:t>與</w:t>
      </w:r>
      <w:r w:rsidR="00F86601" w:rsidRPr="00E040FF">
        <w:rPr>
          <w:rFonts w:ascii="Calibri" w:hAnsi="Calibri" w:cs="Calibri"/>
        </w:rPr>
        <w:t>憲法保障人民生存權</w:t>
      </w:r>
      <w:r w:rsidR="00094C59" w:rsidRPr="00E040FF">
        <w:rPr>
          <w:rFonts w:ascii="Calibri" w:hAnsi="Calibri" w:cs="Calibri" w:hint="eastAsia"/>
        </w:rPr>
        <w:t>、</w:t>
      </w:r>
      <w:r w:rsidR="00F86601" w:rsidRPr="00E040FF">
        <w:rPr>
          <w:rFonts w:ascii="Calibri" w:hAnsi="Calibri" w:cs="Calibri"/>
        </w:rPr>
        <w:t>健康權</w:t>
      </w:r>
      <w:r w:rsidR="00F86601" w:rsidRPr="00E040FF">
        <w:rPr>
          <w:rFonts w:ascii="Calibri" w:hAnsi="Calibri" w:cs="Calibri" w:hint="eastAsia"/>
        </w:rPr>
        <w:t>及</w:t>
      </w:r>
      <w:r w:rsidR="00773592" w:rsidRPr="00E040FF">
        <w:rPr>
          <w:rFonts w:ascii="Calibri" w:hAnsi="Calibri" w:cs="Calibri"/>
        </w:rPr>
        <w:t>憲法增修條文第</w:t>
      </w:r>
      <w:r w:rsidR="00773592" w:rsidRPr="00E040FF">
        <w:t>10</w:t>
      </w:r>
      <w:r w:rsidR="00773592" w:rsidRPr="00E040FF">
        <w:t>條第</w:t>
      </w:r>
      <w:r w:rsidR="00773592" w:rsidRPr="00E040FF">
        <w:t>8</w:t>
      </w:r>
      <w:r w:rsidR="00773592" w:rsidRPr="00E040FF">
        <w:rPr>
          <w:rFonts w:ascii="Calibri" w:hAnsi="Calibri" w:cs="Calibri"/>
        </w:rPr>
        <w:t>項</w:t>
      </w:r>
      <w:r w:rsidR="00773592" w:rsidRPr="00E040FF">
        <w:rPr>
          <w:szCs w:val="32"/>
        </w:rPr>
        <w:t>國家應</w:t>
      </w:r>
      <w:r w:rsidR="00773592" w:rsidRPr="00E040FF">
        <w:rPr>
          <w:rFonts w:hint="eastAsia"/>
          <w:szCs w:val="32"/>
        </w:rPr>
        <w:t>重視</w:t>
      </w:r>
      <w:r w:rsidR="00773592" w:rsidRPr="00E040FF">
        <w:rPr>
          <w:szCs w:val="32"/>
        </w:rPr>
        <w:t>醫療保健社會福利工作</w:t>
      </w:r>
      <w:r w:rsidR="00F86601" w:rsidRPr="00E040FF">
        <w:rPr>
          <w:rFonts w:ascii="Calibri" w:hAnsi="Calibri" w:cs="Calibri"/>
        </w:rPr>
        <w:t>之意旨</w:t>
      </w:r>
      <w:r w:rsidR="00F86601" w:rsidRPr="00E040FF">
        <w:rPr>
          <w:rFonts w:hint="eastAsia"/>
          <w:szCs w:val="32"/>
        </w:rPr>
        <w:t>，</w:t>
      </w:r>
      <w:r w:rsidR="00B05068" w:rsidRPr="00E040FF">
        <w:rPr>
          <w:rFonts w:hint="eastAsia"/>
          <w:szCs w:val="32"/>
        </w:rPr>
        <w:t>尚無牴觸</w:t>
      </w:r>
      <w:r w:rsidR="005875B5" w:rsidRPr="00E040FF">
        <w:rPr>
          <w:rFonts w:ascii="Calibri" w:hAnsi="Calibri" w:cs="Calibri"/>
          <w:szCs w:val="32"/>
        </w:rPr>
        <w:t>。</w:t>
      </w:r>
    </w:p>
    <w:p w:rsidR="00D438CD" w:rsidRPr="00E040FF" w:rsidRDefault="008C2C93" w:rsidP="009C24C6">
      <w:pPr>
        <w:overflowPunct w:val="0"/>
        <w:snapToGrid w:val="0"/>
        <w:spacing w:afterLines="50" w:after="120"/>
        <w:ind w:firstLineChars="200" w:firstLine="640"/>
        <w:rPr>
          <w:rFonts w:ascii="Calibri" w:hAnsi="Calibri" w:cs="Calibri"/>
          <w:b/>
        </w:rPr>
      </w:pPr>
      <w:r w:rsidRPr="00E040FF">
        <w:rPr>
          <w:rFonts w:ascii="Calibri" w:hAnsi="Calibri" w:cs="Calibri" w:hint="eastAsia"/>
        </w:rPr>
        <w:t>末查對常見且可預期之藥物不良反應，</w:t>
      </w:r>
      <w:r w:rsidR="00B63DBC" w:rsidRPr="00E040FF">
        <w:rPr>
          <w:rFonts w:ascii="Calibri" w:hAnsi="Calibri" w:cs="Calibri" w:hint="eastAsia"/>
        </w:rPr>
        <w:t>系爭規定</w:t>
      </w:r>
      <w:r w:rsidRPr="00E040FF">
        <w:rPr>
          <w:rFonts w:ascii="Calibri" w:hAnsi="Calibri" w:cs="Calibri" w:hint="eastAsia"/>
        </w:rPr>
        <w:t>不給予藥害救濟，係因考量病</w:t>
      </w:r>
      <w:r w:rsidR="00B51E45" w:rsidRPr="00E040FF">
        <w:rPr>
          <w:rFonts w:ascii="Calibri" w:hAnsi="Calibri" w:cs="Calibri" w:hint="eastAsia"/>
        </w:rPr>
        <w:t>人</w:t>
      </w:r>
      <w:r w:rsidRPr="00E040FF">
        <w:rPr>
          <w:rFonts w:ascii="Calibri" w:hAnsi="Calibri" w:cs="Calibri" w:hint="eastAsia"/>
        </w:rPr>
        <w:t>及其家屬</w:t>
      </w:r>
      <w:r w:rsidR="0019492E" w:rsidRPr="00E040FF">
        <w:rPr>
          <w:rFonts w:ascii="Calibri" w:hAnsi="Calibri" w:cs="Calibri" w:hint="eastAsia"/>
        </w:rPr>
        <w:t>對</w:t>
      </w:r>
      <w:r w:rsidRPr="00E040FF">
        <w:rPr>
          <w:rFonts w:ascii="Calibri" w:hAnsi="Calibri" w:cs="Calibri" w:hint="eastAsia"/>
        </w:rPr>
        <w:t>藥物不良反應之發生機會，</w:t>
      </w:r>
      <w:r w:rsidR="0019492E" w:rsidRPr="00E040FF">
        <w:rPr>
          <w:rFonts w:ascii="Calibri" w:hAnsi="Calibri" w:cs="Calibri" w:hint="eastAsia"/>
        </w:rPr>
        <w:t>已有</w:t>
      </w:r>
      <w:r w:rsidR="00086FC5" w:rsidRPr="00E040FF">
        <w:rPr>
          <w:rFonts w:ascii="Calibri" w:hAnsi="Calibri" w:cs="Calibri" w:hint="eastAsia"/>
        </w:rPr>
        <w:t>合理程度之預見</w:t>
      </w:r>
      <w:r w:rsidR="00597745" w:rsidRPr="00E040FF">
        <w:rPr>
          <w:rFonts w:ascii="Calibri" w:hAnsi="Calibri" w:cs="Calibri" w:hint="eastAsia"/>
        </w:rPr>
        <w:t>可能</w:t>
      </w:r>
      <w:r w:rsidR="00086FC5" w:rsidRPr="00E040FF">
        <w:rPr>
          <w:rFonts w:ascii="Calibri" w:hAnsi="Calibri" w:cs="Calibri" w:hint="eastAsia"/>
        </w:rPr>
        <w:t>，</w:t>
      </w:r>
      <w:r w:rsidR="00D971F7" w:rsidRPr="00E040FF">
        <w:rPr>
          <w:rFonts w:ascii="Calibri" w:hAnsi="Calibri" w:cs="Calibri" w:hint="eastAsia"/>
        </w:rPr>
        <w:t>而</w:t>
      </w:r>
      <w:r w:rsidRPr="00E040FF">
        <w:rPr>
          <w:rFonts w:ascii="Calibri" w:hAnsi="Calibri" w:cs="Calibri" w:hint="eastAsia"/>
        </w:rPr>
        <w:t>做出承擔風險之自主決定。</w:t>
      </w:r>
      <w:r w:rsidRPr="00E040FF">
        <w:rPr>
          <w:rFonts w:ascii="Calibri" w:hAnsi="Calibri" w:cs="Calibri" w:hint="eastAsia"/>
        </w:rPr>
        <w:lastRenderedPageBreak/>
        <w:t>則系爭規定於解釋適用上，</w:t>
      </w:r>
      <w:r w:rsidR="00B51E45" w:rsidRPr="00E040FF">
        <w:rPr>
          <w:rFonts w:ascii="Calibri" w:hAnsi="Calibri" w:cs="Calibri" w:hint="eastAsia"/>
        </w:rPr>
        <w:t>有</w:t>
      </w:r>
      <w:r w:rsidR="00B504FB" w:rsidRPr="00E040FF">
        <w:rPr>
          <w:rFonts w:ascii="Calibri" w:hAnsi="Calibri" w:cs="Calibri" w:hint="eastAsia"/>
        </w:rPr>
        <w:t>關</w:t>
      </w:r>
      <w:r w:rsidR="0037323D" w:rsidRPr="00E040FF">
        <w:rPr>
          <w:rFonts w:ascii="Calibri" w:hAnsi="Calibri" w:cs="Calibri" w:hint="eastAsia"/>
        </w:rPr>
        <w:t>機關</w:t>
      </w:r>
      <w:r w:rsidR="00B504FB" w:rsidRPr="00E040FF">
        <w:rPr>
          <w:rFonts w:ascii="Calibri" w:hAnsi="Calibri" w:cs="Calibri" w:hint="eastAsia"/>
        </w:rPr>
        <w:t>（構）</w:t>
      </w:r>
      <w:r w:rsidRPr="00E040FF">
        <w:rPr>
          <w:rFonts w:ascii="Calibri" w:hAnsi="Calibri" w:cs="Calibri" w:hint="eastAsia"/>
        </w:rPr>
        <w:t>亦應確認使用藥物時，病</w:t>
      </w:r>
      <w:r w:rsidR="00B51E45" w:rsidRPr="00E040FF">
        <w:rPr>
          <w:rFonts w:ascii="Calibri" w:hAnsi="Calibri" w:cs="Calibri" w:hint="eastAsia"/>
        </w:rPr>
        <w:t>人</w:t>
      </w:r>
      <w:r w:rsidRPr="00E040FF">
        <w:rPr>
          <w:rFonts w:ascii="Calibri" w:hAnsi="Calibri" w:cs="Calibri" w:hint="eastAsia"/>
        </w:rPr>
        <w:t>及其家屬</w:t>
      </w:r>
      <w:r w:rsidR="007F68E0" w:rsidRPr="00E040FF">
        <w:rPr>
          <w:rFonts w:ascii="Calibri" w:hAnsi="Calibri" w:cs="Calibri" w:hint="eastAsia"/>
        </w:rPr>
        <w:t>得</w:t>
      </w:r>
      <w:r w:rsidRPr="00E040FF">
        <w:rPr>
          <w:rFonts w:ascii="Calibri" w:hAnsi="Calibri" w:cs="Calibri" w:hint="eastAsia"/>
        </w:rPr>
        <w:t>經醫療專業人員充分告知</w:t>
      </w:r>
      <w:r w:rsidR="004F689A" w:rsidRPr="00E040FF">
        <w:rPr>
          <w:rFonts w:ascii="Calibri" w:hAnsi="Calibri" w:cs="Calibri" w:hint="eastAsia"/>
        </w:rPr>
        <w:t>或閱讀</w:t>
      </w:r>
      <w:r w:rsidRPr="00E040FF">
        <w:rPr>
          <w:rFonts w:ascii="Calibri" w:hAnsi="Calibri" w:cs="Calibri" w:hint="eastAsia"/>
        </w:rPr>
        <w:t>藥袋、仿單之記載</w:t>
      </w:r>
      <w:r w:rsidR="0094018E" w:rsidRPr="00E040FF">
        <w:rPr>
          <w:rFonts w:ascii="Calibri" w:hAnsi="Calibri" w:cs="Calibri" w:hint="eastAsia"/>
        </w:rPr>
        <w:t>後</w:t>
      </w:r>
      <w:r w:rsidRPr="00E040FF">
        <w:rPr>
          <w:rFonts w:ascii="Calibri" w:hAnsi="Calibri" w:cs="Calibri" w:hint="eastAsia"/>
        </w:rPr>
        <w:t>，</w:t>
      </w:r>
      <w:r w:rsidR="004F689A" w:rsidRPr="00E040FF">
        <w:rPr>
          <w:rFonts w:ascii="Calibri" w:hAnsi="Calibri" w:cs="Calibri" w:hint="eastAsia"/>
        </w:rPr>
        <w:t>於合理程度</w:t>
      </w:r>
      <w:r w:rsidR="00C04BDB" w:rsidRPr="00E040FF">
        <w:rPr>
          <w:rFonts w:ascii="Calibri" w:hAnsi="Calibri" w:cs="Calibri" w:hint="eastAsia"/>
        </w:rPr>
        <w:t>內</w:t>
      </w:r>
      <w:r w:rsidR="00B01230" w:rsidRPr="00E040FF">
        <w:rPr>
          <w:rFonts w:ascii="Calibri" w:hAnsi="Calibri" w:cs="Calibri" w:hint="eastAsia"/>
        </w:rPr>
        <w:t>有</w:t>
      </w:r>
      <w:r w:rsidR="004F689A" w:rsidRPr="00E040FF">
        <w:rPr>
          <w:rFonts w:ascii="Calibri" w:hAnsi="Calibri" w:cs="Calibri" w:hint="eastAsia"/>
        </w:rPr>
        <w:t>預見</w:t>
      </w:r>
      <w:r w:rsidR="004A7C10" w:rsidRPr="00E040FF">
        <w:rPr>
          <w:rFonts w:ascii="Calibri" w:hAnsi="Calibri" w:cs="Calibri" w:hint="eastAsia"/>
        </w:rPr>
        <w:t>該</w:t>
      </w:r>
      <w:r w:rsidRPr="00E040FF">
        <w:rPr>
          <w:rFonts w:ascii="Calibri" w:hAnsi="Calibri" w:cs="Calibri" w:hint="eastAsia"/>
        </w:rPr>
        <w:t>藥物</w:t>
      </w:r>
      <w:r w:rsidR="00B01230" w:rsidRPr="00E040FF">
        <w:rPr>
          <w:rFonts w:ascii="Calibri" w:hAnsi="Calibri" w:cs="Calibri" w:hint="eastAsia"/>
        </w:rPr>
        <w:t>存有常見且可預期</w:t>
      </w:r>
      <w:r w:rsidRPr="00E040FF">
        <w:rPr>
          <w:rFonts w:ascii="Calibri" w:hAnsi="Calibri" w:cs="Calibri" w:hint="eastAsia"/>
        </w:rPr>
        <w:t>不良反應</w:t>
      </w:r>
      <w:r w:rsidR="008A0FAE" w:rsidRPr="00E040FF">
        <w:rPr>
          <w:rFonts w:ascii="Calibri" w:hAnsi="Calibri" w:cs="Calibri" w:hint="eastAsia"/>
        </w:rPr>
        <w:t>之</w:t>
      </w:r>
      <w:r w:rsidR="007F68E0" w:rsidRPr="00E040FF">
        <w:rPr>
          <w:rFonts w:ascii="Calibri" w:hAnsi="Calibri" w:cs="Calibri" w:hint="eastAsia"/>
        </w:rPr>
        <w:t>藥害</w:t>
      </w:r>
      <w:r w:rsidR="0094018E" w:rsidRPr="00E040FF">
        <w:rPr>
          <w:rFonts w:ascii="Calibri" w:hAnsi="Calibri" w:cs="Calibri" w:hint="eastAsia"/>
        </w:rPr>
        <w:t>之可能</w:t>
      </w:r>
      <w:r w:rsidRPr="00E040FF">
        <w:rPr>
          <w:rFonts w:ascii="Calibri" w:hAnsi="Calibri" w:cs="Calibri" w:hint="eastAsia"/>
        </w:rPr>
        <w:t>，</w:t>
      </w:r>
      <w:r w:rsidR="007A4638" w:rsidRPr="00E040FF">
        <w:rPr>
          <w:rFonts w:ascii="Calibri" w:hAnsi="Calibri" w:cs="Calibri" w:hint="eastAsia"/>
        </w:rPr>
        <w:t>自屬當然</w:t>
      </w:r>
      <w:r w:rsidRPr="00E040FF">
        <w:rPr>
          <w:rFonts w:ascii="Calibri" w:hAnsi="Calibri" w:cs="Calibri" w:hint="eastAsia"/>
        </w:rPr>
        <w:t>。</w:t>
      </w:r>
      <w:r w:rsidRPr="00E040FF">
        <w:rPr>
          <w:rFonts w:ascii="Calibri" w:hAnsi="Calibri" w:cs="Calibri" w:hint="eastAsia"/>
          <w:szCs w:val="32"/>
        </w:rPr>
        <w:t>又</w:t>
      </w:r>
      <w:r w:rsidR="00337DFE" w:rsidRPr="00E040FF">
        <w:rPr>
          <w:rFonts w:ascii="Calibri" w:hAnsi="Calibri" w:cs="Calibri" w:hint="eastAsia"/>
          <w:szCs w:val="32"/>
        </w:rPr>
        <w:t>查</w:t>
      </w:r>
      <w:r w:rsidR="00B415BD" w:rsidRPr="00E040FF">
        <w:rPr>
          <w:rFonts w:ascii="Calibri" w:hAnsi="Calibri" w:cs="Calibri" w:hint="eastAsia"/>
          <w:szCs w:val="32"/>
        </w:rPr>
        <w:t>系爭規定</w:t>
      </w:r>
      <w:r w:rsidR="00FA07D3" w:rsidRPr="00E040FF">
        <w:rPr>
          <w:rFonts w:ascii="Calibri" w:hAnsi="Calibri" w:cs="Calibri" w:hint="eastAsia"/>
          <w:szCs w:val="32"/>
        </w:rPr>
        <w:t>固</w:t>
      </w:r>
      <w:r w:rsidR="00B415BD" w:rsidRPr="00E040FF">
        <w:rPr>
          <w:rFonts w:ascii="Calibri" w:hAnsi="Calibri" w:cs="Calibri" w:hint="eastAsia"/>
          <w:szCs w:val="32"/>
        </w:rPr>
        <w:t>與憲法尚無違背</w:t>
      </w:r>
      <w:r w:rsidR="00B415BD" w:rsidRPr="00E040FF">
        <w:rPr>
          <w:rFonts w:ascii="Calibri" w:hAnsi="Calibri" w:cs="Calibri" w:hint="eastAsia"/>
        </w:rPr>
        <w:t>，惟</w:t>
      </w:r>
      <w:r w:rsidR="00F51EE1" w:rsidRPr="00E040FF">
        <w:rPr>
          <w:rFonts w:ascii="Calibri" w:hAnsi="Calibri" w:cs="Calibri" w:hint="eastAsia"/>
        </w:rPr>
        <w:t>相關機關</w:t>
      </w:r>
      <w:r w:rsidR="005875B5" w:rsidRPr="00E040FF">
        <w:rPr>
          <w:rFonts w:ascii="Calibri" w:hAnsi="Calibri" w:cs="Calibri"/>
        </w:rPr>
        <w:t>仍應盱衡醫藥產業</w:t>
      </w:r>
      <w:r w:rsidR="005875B5" w:rsidRPr="00E040FF">
        <w:rPr>
          <w:rFonts w:ascii="Calibri" w:hAnsi="Calibri" w:cs="Calibri" w:hint="eastAsia"/>
        </w:rPr>
        <w:t>整體</w:t>
      </w:r>
      <w:r w:rsidR="005875B5" w:rsidRPr="00E040FF">
        <w:rPr>
          <w:rFonts w:ascii="Calibri" w:hAnsi="Calibri" w:cs="Calibri"/>
        </w:rPr>
        <w:t>發展</w:t>
      </w:r>
      <w:r w:rsidR="005875B5" w:rsidRPr="00E040FF">
        <w:rPr>
          <w:rFonts w:ascii="Calibri" w:hAnsi="Calibri" w:cs="Calibri" w:hint="eastAsia"/>
        </w:rPr>
        <w:t>趨勢</w:t>
      </w:r>
      <w:r w:rsidR="005875B5" w:rsidRPr="00E040FF">
        <w:rPr>
          <w:rFonts w:ascii="Calibri" w:hAnsi="Calibri" w:cs="Calibri"/>
        </w:rPr>
        <w:t>、</w:t>
      </w:r>
      <w:r w:rsidR="005875B5" w:rsidRPr="00E040FF">
        <w:rPr>
          <w:rFonts w:ascii="Calibri" w:hAnsi="Calibri" w:cs="Calibri"/>
          <w:szCs w:val="32"/>
        </w:rPr>
        <w:t>藥害救濟制度之公益及永續性，與社會衡平原則及社會補償</w:t>
      </w:r>
      <w:r w:rsidR="005875B5" w:rsidRPr="00E040FF">
        <w:rPr>
          <w:rFonts w:ascii="Calibri" w:hAnsi="Calibri" w:cs="Calibri" w:hint="eastAsia"/>
          <w:szCs w:val="32"/>
        </w:rPr>
        <w:t>合理性</w:t>
      </w:r>
      <w:r w:rsidR="005875B5" w:rsidRPr="00E040FF">
        <w:rPr>
          <w:rFonts w:ascii="Calibri" w:hAnsi="Calibri" w:cs="Calibri"/>
        </w:rPr>
        <w:t>等情事，適時</w:t>
      </w:r>
      <w:r w:rsidR="00951BF6" w:rsidRPr="00E040FF">
        <w:rPr>
          <w:rFonts w:ascii="Calibri" w:hAnsi="Calibri" w:cs="Calibri" w:hint="eastAsia"/>
        </w:rPr>
        <w:t>檢討</w:t>
      </w:r>
      <w:r w:rsidR="005875B5" w:rsidRPr="00E040FF">
        <w:rPr>
          <w:rFonts w:ascii="Calibri" w:hAnsi="Calibri" w:cs="Calibri"/>
        </w:rPr>
        <w:t>系爭規定有關藥害救濟給付之不予救濟要件，且不應過度擴張藥害不予救濟之範圍，阻絕受藥害者尋求救濟之機會</w:t>
      </w:r>
      <w:r w:rsidR="00482663" w:rsidRPr="00E040FF">
        <w:rPr>
          <w:rFonts w:ascii="Calibri" w:hAnsi="Calibri" w:cs="Calibri" w:hint="eastAsia"/>
        </w:rPr>
        <w:t>。又</w:t>
      </w:r>
      <w:r w:rsidR="00932374" w:rsidRPr="00E040FF">
        <w:rPr>
          <w:rFonts w:ascii="Calibri" w:hAnsi="Calibri" w:cs="Calibri" w:hint="eastAsia"/>
        </w:rPr>
        <w:t>聲請人所主張系爭規定違反</w:t>
      </w:r>
      <w:r w:rsidR="00482663" w:rsidRPr="00E040FF">
        <w:rPr>
          <w:rFonts w:ascii="Calibri" w:hAnsi="Calibri" w:cs="Calibri" w:hint="eastAsia"/>
        </w:rPr>
        <w:t>憲法增修條文第</w:t>
      </w:r>
      <w:r w:rsidR="00482663" w:rsidRPr="00E040FF">
        <w:t>10</w:t>
      </w:r>
      <w:r w:rsidR="00482663" w:rsidRPr="00E040FF">
        <w:t>條第</w:t>
      </w:r>
      <w:r w:rsidR="00482663" w:rsidRPr="00E040FF">
        <w:t>7</w:t>
      </w:r>
      <w:r w:rsidR="00482663" w:rsidRPr="00E040FF">
        <w:t>項</w:t>
      </w:r>
      <w:r w:rsidR="0078365B" w:rsidRPr="00E040FF">
        <w:t>規定部分</w:t>
      </w:r>
      <w:r w:rsidR="0078365B" w:rsidRPr="00E040FF">
        <w:rPr>
          <w:rFonts w:ascii="Calibri" w:hAnsi="Calibri" w:cs="Calibri" w:hint="eastAsia"/>
        </w:rPr>
        <w:t>，經</w:t>
      </w:r>
      <w:r w:rsidR="00E648A7" w:rsidRPr="00E040FF">
        <w:rPr>
          <w:rFonts w:ascii="Calibri" w:hAnsi="Calibri" w:cs="Calibri" w:hint="eastAsia"/>
        </w:rPr>
        <w:t>核</w:t>
      </w:r>
      <w:r w:rsidR="004467C4" w:rsidRPr="00E040FF">
        <w:rPr>
          <w:rFonts w:ascii="Calibri" w:hAnsi="Calibri" w:cs="Calibri" w:hint="eastAsia"/>
        </w:rPr>
        <w:t>與</w:t>
      </w:r>
      <w:r w:rsidR="00EA184E" w:rsidRPr="00E040FF">
        <w:rPr>
          <w:rFonts w:ascii="Calibri" w:hAnsi="Calibri" w:cs="Calibri" w:hint="eastAsia"/>
        </w:rPr>
        <w:t>系爭規定</w:t>
      </w:r>
      <w:r w:rsidR="003377BE" w:rsidRPr="00E040FF">
        <w:rPr>
          <w:rFonts w:ascii="Calibri" w:hAnsi="Calibri" w:cs="Calibri" w:hint="eastAsia"/>
        </w:rPr>
        <w:t>無涉。均</w:t>
      </w:r>
      <w:r w:rsidR="005875B5" w:rsidRPr="00E040FF">
        <w:rPr>
          <w:rFonts w:ascii="Calibri" w:hAnsi="Calibri" w:cs="Calibri"/>
        </w:rPr>
        <w:t>併此指明。</w:t>
      </w:r>
    </w:p>
    <w:p w:rsidR="005875B5" w:rsidRDefault="005875B5" w:rsidP="009C24C6">
      <w:pPr>
        <w:overflowPunct w:val="0"/>
        <w:snapToGrid w:val="0"/>
        <w:spacing w:afterLines="50" w:after="120"/>
        <w:ind w:firstLineChars="200" w:firstLine="640"/>
        <w:rPr>
          <w:szCs w:val="32"/>
        </w:rPr>
      </w:pPr>
      <w:r w:rsidRPr="00E040FF">
        <w:rPr>
          <w:szCs w:val="32"/>
        </w:rPr>
        <w:t>聲請人另</w:t>
      </w:r>
      <w:r w:rsidR="00E126A3" w:rsidRPr="00E040FF">
        <w:rPr>
          <w:rFonts w:hint="eastAsia"/>
          <w:szCs w:val="32"/>
        </w:rPr>
        <w:t>主張</w:t>
      </w:r>
      <w:r w:rsidRPr="00E040FF">
        <w:rPr>
          <w:szCs w:val="32"/>
        </w:rPr>
        <w:t>改制前行政院衛生署</w:t>
      </w:r>
      <w:r w:rsidRPr="00E040FF">
        <w:rPr>
          <w:szCs w:val="32"/>
        </w:rPr>
        <w:t>100</w:t>
      </w:r>
      <w:r w:rsidRPr="00E040FF">
        <w:rPr>
          <w:szCs w:val="32"/>
        </w:rPr>
        <w:t>年</w:t>
      </w:r>
      <w:r w:rsidRPr="00E040FF">
        <w:rPr>
          <w:szCs w:val="32"/>
        </w:rPr>
        <w:t>10</w:t>
      </w:r>
      <w:r w:rsidRPr="00E040FF">
        <w:rPr>
          <w:szCs w:val="32"/>
        </w:rPr>
        <w:t>月</w:t>
      </w:r>
      <w:r w:rsidRPr="00E040FF">
        <w:rPr>
          <w:szCs w:val="32"/>
        </w:rPr>
        <w:t>7</w:t>
      </w:r>
      <w:r w:rsidRPr="00E040FF">
        <w:rPr>
          <w:szCs w:val="32"/>
        </w:rPr>
        <w:t>日署授食字第</w:t>
      </w:r>
      <w:r w:rsidRPr="00E040FF">
        <w:rPr>
          <w:szCs w:val="32"/>
        </w:rPr>
        <w:t>1001404505</w:t>
      </w:r>
      <w:r w:rsidRPr="00E040FF">
        <w:rPr>
          <w:szCs w:val="32"/>
        </w:rPr>
        <w:t>號函因違反法律明確性原則而有違憲疑義部分，尚難謂已具體指摘客觀上有何牴觸憲法之處。</w:t>
      </w:r>
      <w:r w:rsidR="00AB6C38" w:rsidRPr="00E040FF">
        <w:rPr>
          <w:rFonts w:hint="eastAsia"/>
          <w:szCs w:val="32"/>
        </w:rPr>
        <w:t>此</w:t>
      </w:r>
      <w:r w:rsidRPr="00E040FF">
        <w:rPr>
          <w:szCs w:val="32"/>
        </w:rPr>
        <w:t>部分聲請，核與大審法第</w:t>
      </w:r>
      <w:r w:rsidRPr="00E040FF">
        <w:rPr>
          <w:szCs w:val="32"/>
        </w:rPr>
        <w:t>5</w:t>
      </w:r>
      <w:r w:rsidRPr="00E040FF">
        <w:rPr>
          <w:szCs w:val="32"/>
        </w:rPr>
        <w:t>條第</w:t>
      </w:r>
      <w:r w:rsidRPr="00E040FF">
        <w:rPr>
          <w:szCs w:val="32"/>
        </w:rPr>
        <w:t>1</w:t>
      </w:r>
      <w:r w:rsidRPr="00E040FF">
        <w:rPr>
          <w:szCs w:val="32"/>
        </w:rPr>
        <w:t>項第</w:t>
      </w:r>
      <w:r w:rsidRPr="00E040FF">
        <w:rPr>
          <w:szCs w:val="32"/>
        </w:rPr>
        <w:t>2</w:t>
      </w:r>
      <w:r w:rsidRPr="00E040FF">
        <w:rPr>
          <w:szCs w:val="32"/>
        </w:rPr>
        <w:t>款規定不符，依同條第</w:t>
      </w:r>
      <w:r w:rsidRPr="00E040FF">
        <w:rPr>
          <w:szCs w:val="32"/>
        </w:rPr>
        <w:t>3</w:t>
      </w:r>
      <w:r w:rsidRPr="00E040FF">
        <w:rPr>
          <w:szCs w:val="32"/>
        </w:rPr>
        <w:t>項規定，應不受理。</w:t>
      </w:r>
    </w:p>
    <w:p w:rsidR="00E3178A" w:rsidRPr="00567276" w:rsidRDefault="00E3178A" w:rsidP="009C24C6">
      <w:pPr>
        <w:kinsoku w:val="0"/>
        <w:overflowPunct w:val="0"/>
        <w:spacing w:beforeLines="100" w:before="240" w:line="560" w:lineRule="exact"/>
        <w:rPr>
          <w:rFonts w:ascii="標楷體" w:hAnsi="標楷體"/>
          <w:szCs w:val="32"/>
        </w:rPr>
      </w:pPr>
      <w:r w:rsidRPr="00567276">
        <w:rPr>
          <w:rFonts w:ascii="標楷體" w:hAnsi="標楷體" w:hint="eastAsia"/>
          <w:szCs w:val="32"/>
        </w:rPr>
        <w:t xml:space="preserve">大法官會議主席 大法官 </w:t>
      </w:r>
      <w:r>
        <w:rPr>
          <w:rFonts w:ascii="標楷體" w:hAnsi="標楷體" w:hint="eastAsia"/>
          <w:szCs w:val="32"/>
        </w:rPr>
        <w:t>許宗力</w:t>
      </w:r>
    </w:p>
    <w:p w:rsidR="00E3178A" w:rsidRDefault="00E3178A" w:rsidP="009C24C6">
      <w:pPr>
        <w:kinsoku w:val="0"/>
        <w:overflowPunct w:val="0"/>
        <w:spacing w:line="540" w:lineRule="exact"/>
        <w:ind w:firstLineChars="750" w:firstLine="2400"/>
        <w:rPr>
          <w:rFonts w:ascii="標楷體" w:hAnsi="標楷體"/>
          <w:szCs w:val="32"/>
        </w:rPr>
      </w:pPr>
      <w:r w:rsidRPr="00567276">
        <w:rPr>
          <w:rFonts w:ascii="標楷體" w:hAnsi="標楷體" w:hint="eastAsia"/>
          <w:szCs w:val="32"/>
        </w:rPr>
        <w:t xml:space="preserve">大法官 </w:t>
      </w:r>
      <w:r>
        <w:rPr>
          <w:rFonts w:ascii="標楷體" w:hAnsi="標楷體" w:hint="eastAsia"/>
          <w:szCs w:val="32"/>
        </w:rPr>
        <w:t>蔡烱燉</w:t>
      </w:r>
      <w:r w:rsidRPr="00567276">
        <w:rPr>
          <w:rFonts w:ascii="標楷體" w:hAnsi="標楷體" w:hint="eastAsia"/>
          <w:szCs w:val="32"/>
        </w:rPr>
        <w:t xml:space="preserve"> 陳碧玉 </w:t>
      </w:r>
      <w:smartTag w:uri="urn:schemas-microsoft-com:office:smarttags" w:element="chsdate">
        <w:smartTagPr>
          <w:attr w:name="ProductID" w:val="黃璽"/>
        </w:smartTagPr>
        <w:r w:rsidRPr="00567276">
          <w:rPr>
            <w:rFonts w:ascii="標楷體" w:hAnsi="標楷體" w:hint="eastAsia"/>
            <w:szCs w:val="32"/>
          </w:rPr>
          <w:t>黃璽</w:t>
        </w:r>
      </w:smartTag>
      <w:r w:rsidRPr="00567276">
        <w:rPr>
          <w:rFonts w:ascii="標楷體" w:hAnsi="標楷體" w:hint="eastAsia"/>
          <w:szCs w:val="32"/>
        </w:rPr>
        <w:t>君</w:t>
      </w:r>
      <w:r>
        <w:rPr>
          <w:rFonts w:ascii="標楷體" w:hAnsi="標楷體" w:hint="eastAsia"/>
          <w:szCs w:val="32"/>
        </w:rPr>
        <w:t xml:space="preserve"> </w:t>
      </w:r>
      <w:r w:rsidRPr="00567276">
        <w:rPr>
          <w:rFonts w:ascii="標楷體" w:hAnsi="標楷體" w:hint="eastAsia"/>
          <w:szCs w:val="32"/>
        </w:rPr>
        <w:t>羅昌發</w:t>
      </w:r>
    </w:p>
    <w:p w:rsidR="00E3178A" w:rsidRDefault="00E3178A" w:rsidP="009C24C6">
      <w:pPr>
        <w:kinsoku w:val="0"/>
        <w:overflowPunct w:val="0"/>
        <w:spacing w:line="540" w:lineRule="exact"/>
        <w:ind w:firstLineChars="750" w:firstLine="2400"/>
        <w:rPr>
          <w:rFonts w:ascii="標楷體" w:hAnsi="標楷體"/>
          <w:szCs w:val="32"/>
        </w:rPr>
      </w:pPr>
      <w:r>
        <w:rPr>
          <w:rFonts w:ascii="標楷體" w:hAnsi="標楷體" w:hint="eastAsia"/>
          <w:szCs w:val="32"/>
        </w:rPr>
        <w:t xml:space="preserve">       </w:t>
      </w:r>
      <w:r w:rsidRPr="00567276">
        <w:rPr>
          <w:rFonts w:ascii="標楷體" w:hAnsi="標楷體" w:hint="eastAsia"/>
          <w:szCs w:val="32"/>
        </w:rPr>
        <w:t>湯德宗</w:t>
      </w:r>
      <w:r>
        <w:rPr>
          <w:rFonts w:ascii="標楷體" w:hAnsi="標楷體" w:hint="eastAsia"/>
          <w:szCs w:val="32"/>
        </w:rPr>
        <w:t xml:space="preserve"> 黃虹霞 </w:t>
      </w:r>
      <w:r w:rsidRPr="00567276">
        <w:rPr>
          <w:rFonts w:ascii="標楷體" w:hAnsi="標楷體" w:hint="eastAsia"/>
          <w:szCs w:val="32"/>
        </w:rPr>
        <w:t>吳陳鐶</w:t>
      </w:r>
      <w:r>
        <w:rPr>
          <w:rFonts w:ascii="標楷體" w:hAnsi="標楷體" w:hint="eastAsia"/>
          <w:szCs w:val="32"/>
        </w:rPr>
        <w:t xml:space="preserve"> </w:t>
      </w:r>
      <w:r w:rsidRPr="00567276">
        <w:rPr>
          <w:rFonts w:ascii="標楷體" w:hAnsi="標楷體" w:hint="eastAsia"/>
          <w:szCs w:val="32"/>
        </w:rPr>
        <w:t>蔡明誠</w:t>
      </w:r>
      <w:r>
        <w:rPr>
          <w:rFonts w:ascii="標楷體" w:hAnsi="標楷體" w:hint="eastAsia"/>
          <w:szCs w:val="32"/>
        </w:rPr>
        <w:t xml:space="preserve"> </w:t>
      </w:r>
    </w:p>
    <w:p w:rsidR="00E3178A" w:rsidRDefault="00E3178A" w:rsidP="009C24C6">
      <w:pPr>
        <w:kinsoku w:val="0"/>
        <w:overflowPunct w:val="0"/>
        <w:spacing w:line="540" w:lineRule="exact"/>
        <w:ind w:firstLineChars="750" w:firstLine="2400"/>
        <w:rPr>
          <w:rFonts w:ascii="標楷體" w:hAnsi="標楷體"/>
          <w:szCs w:val="32"/>
        </w:rPr>
      </w:pPr>
      <w:r>
        <w:rPr>
          <w:rFonts w:ascii="標楷體" w:hAnsi="標楷體" w:hint="eastAsia"/>
          <w:szCs w:val="32"/>
        </w:rPr>
        <w:t xml:space="preserve">       </w:t>
      </w:r>
      <w:r w:rsidRPr="00567276">
        <w:rPr>
          <w:rFonts w:ascii="標楷體" w:hAnsi="標楷體" w:hint="eastAsia"/>
          <w:szCs w:val="32"/>
        </w:rPr>
        <w:t>林俊益</w:t>
      </w:r>
      <w:r>
        <w:rPr>
          <w:rFonts w:ascii="標楷體" w:hAnsi="標楷體" w:hint="eastAsia"/>
          <w:szCs w:val="32"/>
        </w:rPr>
        <w:t xml:space="preserve"> 許志雄 張瓊文 黃瑞明 </w:t>
      </w:r>
    </w:p>
    <w:p w:rsidR="00E3178A" w:rsidRDefault="00E3178A" w:rsidP="009C24C6">
      <w:pPr>
        <w:kinsoku w:val="0"/>
        <w:overflowPunct w:val="0"/>
        <w:spacing w:line="540" w:lineRule="exact"/>
        <w:ind w:firstLineChars="750" w:firstLine="2400"/>
        <w:rPr>
          <w:rFonts w:ascii="標楷體" w:hAnsi="標楷體"/>
          <w:szCs w:val="32"/>
        </w:rPr>
      </w:pPr>
      <w:r>
        <w:rPr>
          <w:rFonts w:ascii="標楷體" w:hAnsi="標楷體" w:hint="eastAsia"/>
          <w:szCs w:val="32"/>
        </w:rPr>
        <w:t xml:space="preserve">       詹森林 黃昭元</w:t>
      </w:r>
    </w:p>
    <w:p w:rsidR="00E3178A" w:rsidRPr="00E040FF" w:rsidRDefault="00E3178A" w:rsidP="009C24C6">
      <w:pPr>
        <w:overflowPunct w:val="0"/>
        <w:snapToGrid w:val="0"/>
        <w:spacing w:afterLines="50" w:after="120"/>
        <w:ind w:firstLineChars="200" w:firstLine="640"/>
      </w:pPr>
    </w:p>
    <w:sectPr w:rsidR="00E3178A" w:rsidRPr="00E040FF" w:rsidSect="00E040FF">
      <w:footerReference w:type="even" r:id="rId7"/>
      <w:footerReference w:type="default" r:id="rId8"/>
      <w:type w:val="continuous"/>
      <w:pgSz w:w="11906" w:h="16838" w:code="9"/>
      <w:pgMar w:top="1440" w:right="1797" w:bottom="1440" w:left="1797" w:header="851" w:footer="992" w:gutter="0"/>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2FA" w:rsidRDefault="002C72FA">
      <w:r>
        <w:separator/>
      </w:r>
    </w:p>
  </w:endnote>
  <w:endnote w:type="continuationSeparator" w:id="0">
    <w:p w:rsidR="002C72FA" w:rsidRDefault="002C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59" w:rsidRDefault="00D72559" w:rsidP="009972F1">
    <w:pPr>
      <w:pStyle w:val="a3"/>
      <w:framePr w:wrap="around" w:vAnchor="text" w:hAnchor="margin" w:xAlign="center" w:y="1"/>
      <w:textDirection w:val="btLr"/>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72559" w:rsidRDefault="00D72559">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559" w:rsidRDefault="00D72559" w:rsidP="00967BC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27DDF">
      <w:rPr>
        <w:rStyle w:val="a5"/>
        <w:noProof/>
      </w:rPr>
      <w:t>3</w:t>
    </w:r>
    <w:r>
      <w:rPr>
        <w:rStyle w:val="a5"/>
      </w:rPr>
      <w:fldChar w:fldCharType="end"/>
    </w:r>
  </w:p>
  <w:p w:rsidR="00D72559" w:rsidRDefault="00D7255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2FA" w:rsidRDefault="002C72FA">
      <w:r>
        <w:separator/>
      </w:r>
    </w:p>
  </w:footnote>
  <w:footnote w:type="continuationSeparator" w:id="0">
    <w:p w:rsidR="002C72FA" w:rsidRDefault="002C7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35"/>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76"/>
    <w:rsid w:val="0000048F"/>
    <w:rsid w:val="00002C05"/>
    <w:rsid w:val="0000370F"/>
    <w:rsid w:val="000039E8"/>
    <w:rsid w:val="00003B24"/>
    <w:rsid w:val="00003EEC"/>
    <w:rsid w:val="00005995"/>
    <w:rsid w:val="00005EF7"/>
    <w:rsid w:val="00006A35"/>
    <w:rsid w:val="00007A1C"/>
    <w:rsid w:val="000111ED"/>
    <w:rsid w:val="00011C5E"/>
    <w:rsid w:val="0001211D"/>
    <w:rsid w:val="00012FA7"/>
    <w:rsid w:val="00014BB0"/>
    <w:rsid w:val="00014F12"/>
    <w:rsid w:val="0001654F"/>
    <w:rsid w:val="00017147"/>
    <w:rsid w:val="0001745D"/>
    <w:rsid w:val="00020E9C"/>
    <w:rsid w:val="000213B0"/>
    <w:rsid w:val="000228A9"/>
    <w:rsid w:val="00022F4A"/>
    <w:rsid w:val="000244AF"/>
    <w:rsid w:val="00024B7F"/>
    <w:rsid w:val="000270C9"/>
    <w:rsid w:val="0003031A"/>
    <w:rsid w:val="00030F74"/>
    <w:rsid w:val="00031D96"/>
    <w:rsid w:val="00032E29"/>
    <w:rsid w:val="00033635"/>
    <w:rsid w:val="00033832"/>
    <w:rsid w:val="000341A6"/>
    <w:rsid w:val="000341F0"/>
    <w:rsid w:val="000346AA"/>
    <w:rsid w:val="00034781"/>
    <w:rsid w:val="00035906"/>
    <w:rsid w:val="00036BAE"/>
    <w:rsid w:val="0003703B"/>
    <w:rsid w:val="00037134"/>
    <w:rsid w:val="000405CF"/>
    <w:rsid w:val="000406D8"/>
    <w:rsid w:val="00040FAC"/>
    <w:rsid w:val="000416EA"/>
    <w:rsid w:val="00041AB3"/>
    <w:rsid w:val="000425A6"/>
    <w:rsid w:val="000426A2"/>
    <w:rsid w:val="00043EDB"/>
    <w:rsid w:val="00044645"/>
    <w:rsid w:val="00045069"/>
    <w:rsid w:val="000510F6"/>
    <w:rsid w:val="0005270C"/>
    <w:rsid w:val="00052B3E"/>
    <w:rsid w:val="00053E39"/>
    <w:rsid w:val="00053FD9"/>
    <w:rsid w:val="00054E43"/>
    <w:rsid w:val="00055C8F"/>
    <w:rsid w:val="0005779E"/>
    <w:rsid w:val="00060D21"/>
    <w:rsid w:val="000622A2"/>
    <w:rsid w:val="0006283C"/>
    <w:rsid w:val="00065756"/>
    <w:rsid w:val="0006586E"/>
    <w:rsid w:val="00065BD9"/>
    <w:rsid w:val="000662C1"/>
    <w:rsid w:val="0006668F"/>
    <w:rsid w:val="00066D7A"/>
    <w:rsid w:val="00067EE8"/>
    <w:rsid w:val="000712EB"/>
    <w:rsid w:val="000738D6"/>
    <w:rsid w:val="0007489F"/>
    <w:rsid w:val="00075759"/>
    <w:rsid w:val="00075E69"/>
    <w:rsid w:val="00076500"/>
    <w:rsid w:val="00076FE0"/>
    <w:rsid w:val="0008072F"/>
    <w:rsid w:val="000816F6"/>
    <w:rsid w:val="000818FE"/>
    <w:rsid w:val="000828F9"/>
    <w:rsid w:val="00082AB9"/>
    <w:rsid w:val="000832C9"/>
    <w:rsid w:val="000838EF"/>
    <w:rsid w:val="000839B8"/>
    <w:rsid w:val="00083AB8"/>
    <w:rsid w:val="00083C89"/>
    <w:rsid w:val="00084C7F"/>
    <w:rsid w:val="00084E1D"/>
    <w:rsid w:val="00085F74"/>
    <w:rsid w:val="000862CF"/>
    <w:rsid w:val="00086FC5"/>
    <w:rsid w:val="0009064C"/>
    <w:rsid w:val="00090F08"/>
    <w:rsid w:val="00091D18"/>
    <w:rsid w:val="00092300"/>
    <w:rsid w:val="00093FBD"/>
    <w:rsid w:val="000941F0"/>
    <w:rsid w:val="0009490F"/>
    <w:rsid w:val="00094C59"/>
    <w:rsid w:val="00095407"/>
    <w:rsid w:val="00095610"/>
    <w:rsid w:val="00096074"/>
    <w:rsid w:val="00097238"/>
    <w:rsid w:val="000A0361"/>
    <w:rsid w:val="000A0630"/>
    <w:rsid w:val="000A08AC"/>
    <w:rsid w:val="000A0CE1"/>
    <w:rsid w:val="000A140E"/>
    <w:rsid w:val="000A1883"/>
    <w:rsid w:val="000A240A"/>
    <w:rsid w:val="000A25BE"/>
    <w:rsid w:val="000A28D9"/>
    <w:rsid w:val="000A5223"/>
    <w:rsid w:val="000A54A1"/>
    <w:rsid w:val="000A5D1E"/>
    <w:rsid w:val="000A62FD"/>
    <w:rsid w:val="000A6A6F"/>
    <w:rsid w:val="000A7145"/>
    <w:rsid w:val="000B04DE"/>
    <w:rsid w:val="000B0545"/>
    <w:rsid w:val="000B061C"/>
    <w:rsid w:val="000B06DF"/>
    <w:rsid w:val="000B0B6F"/>
    <w:rsid w:val="000B2378"/>
    <w:rsid w:val="000B26C8"/>
    <w:rsid w:val="000B34A0"/>
    <w:rsid w:val="000B3E79"/>
    <w:rsid w:val="000B468A"/>
    <w:rsid w:val="000B4EF0"/>
    <w:rsid w:val="000B5E28"/>
    <w:rsid w:val="000B66B7"/>
    <w:rsid w:val="000B79C3"/>
    <w:rsid w:val="000B7C6E"/>
    <w:rsid w:val="000B7D40"/>
    <w:rsid w:val="000C0184"/>
    <w:rsid w:val="000C02D8"/>
    <w:rsid w:val="000C0E15"/>
    <w:rsid w:val="000C0EEF"/>
    <w:rsid w:val="000C13FA"/>
    <w:rsid w:val="000C1450"/>
    <w:rsid w:val="000C47C4"/>
    <w:rsid w:val="000C4E3A"/>
    <w:rsid w:val="000C5058"/>
    <w:rsid w:val="000C5820"/>
    <w:rsid w:val="000C5F64"/>
    <w:rsid w:val="000C5F9B"/>
    <w:rsid w:val="000C79B2"/>
    <w:rsid w:val="000D000D"/>
    <w:rsid w:val="000D0668"/>
    <w:rsid w:val="000D0C3C"/>
    <w:rsid w:val="000D18AC"/>
    <w:rsid w:val="000D2080"/>
    <w:rsid w:val="000D3536"/>
    <w:rsid w:val="000D379C"/>
    <w:rsid w:val="000D3968"/>
    <w:rsid w:val="000D4D5F"/>
    <w:rsid w:val="000D57CD"/>
    <w:rsid w:val="000D59AF"/>
    <w:rsid w:val="000D5FD0"/>
    <w:rsid w:val="000D70EF"/>
    <w:rsid w:val="000D7880"/>
    <w:rsid w:val="000D7F3B"/>
    <w:rsid w:val="000E151D"/>
    <w:rsid w:val="000E1705"/>
    <w:rsid w:val="000E1E42"/>
    <w:rsid w:val="000E327A"/>
    <w:rsid w:val="000E4104"/>
    <w:rsid w:val="000E4934"/>
    <w:rsid w:val="000E4B98"/>
    <w:rsid w:val="000E6DEF"/>
    <w:rsid w:val="000E7831"/>
    <w:rsid w:val="000F2422"/>
    <w:rsid w:val="000F24B6"/>
    <w:rsid w:val="000F399A"/>
    <w:rsid w:val="000F4219"/>
    <w:rsid w:val="000F424C"/>
    <w:rsid w:val="000F426B"/>
    <w:rsid w:val="000F7A60"/>
    <w:rsid w:val="0010046F"/>
    <w:rsid w:val="001008C8"/>
    <w:rsid w:val="001011E1"/>
    <w:rsid w:val="00101C7B"/>
    <w:rsid w:val="0010246E"/>
    <w:rsid w:val="00102940"/>
    <w:rsid w:val="00103396"/>
    <w:rsid w:val="001036B7"/>
    <w:rsid w:val="00103A78"/>
    <w:rsid w:val="00104662"/>
    <w:rsid w:val="00105072"/>
    <w:rsid w:val="001051C4"/>
    <w:rsid w:val="0010537A"/>
    <w:rsid w:val="00105464"/>
    <w:rsid w:val="001065F3"/>
    <w:rsid w:val="0010691F"/>
    <w:rsid w:val="00107839"/>
    <w:rsid w:val="00107876"/>
    <w:rsid w:val="00110372"/>
    <w:rsid w:val="00110A2F"/>
    <w:rsid w:val="0011100B"/>
    <w:rsid w:val="001110E6"/>
    <w:rsid w:val="00111E56"/>
    <w:rsid w:val="00112645"/>
    <w:rsid w:val="001137B5"/>
    <w:rsid w:val="00114E87"/>
    <w:rsid w:val="00114EB7"/>
    <w:rsid w:val="0011504A"/>
    <w:rsid w:val="00115787"/>
    <w:rsid w:val="00115899"/>
    <w:rsid w:val="0011600D"/>
    <w:rsid w:val="00116E6B"/>
    <w:rsid w:val="0012202A"/>
    <w:rsid w:val="00122BE0"/>
    <w:rsid w:val="00124F0B"/>
    <w:rsid w:val="00125642"/>
    <w:rsid w:val="00127004"/>
    <w:rsid w:val="00127049"/>
    <w:rsid w:val="00127304"/>
    <w:rsid w:val="00127851"/>
    <w:rsid w:val="00130237"/>
    <w:rsid w:val="00131B43"/>
    <w:rsid w:val="00131E6B"/>
    <w:rsid w:val="00132A9C"/>
    <w:rsid w:val="001345E0"/>
    <w:rsid w:val="00134963"/>
    <w:rsid w:val="00134F64"/>
    <w:rsid w:val="0013521E"/>
    <w:rsid w:val="0013545F"/>
    <w:rsid w:val="00136CA4"/>
    <w:rsid w:val="00136CB7"/>
    <w:rsid w:val="001400A0"/>
    <w:rsid w:val="00140A07"/>
    <w:rsid w:val="001417F4"/>
    <w:rsid w:val="00141C06"/>
    <w:rsid w:val="00143281"/>
    <w:rsid w:val="00143F37"/>
    <w:rsid w:val="00144A78"/>
    <w:rsid w:val="001453E4"/>
    <w:rsid w:val="00145AA9"/>
    <w:rsid w:val="001464C2"/>
    <w:rsid w:val="00146715"/>
    <w:rsid w:val="0014771B"/>
    <w:rsid w:val="001508A1"/>
    <w:rsid w:val="001508BE"/>
    <w:rsid w:val="00150FB4"/>
    <w:rsid w:val="001523BE"/>
    <w:rsid w:val="00152613"/>
    <w:rsid w:val="00152782"/>
    <w:rsid w:val="0015291F"/>
    <w:rsid w:val="001538F6"/>
    <w:rsid w:val="00154304"/>
    <w:rsid w:val="00154CB5"/>
    <w:rsid w:val="00154E9B"/>
    <w:rsid w:val="0015522A"/>
    <w:rsid w:val="00155B1D"/>
    <w:rsid w:val="00156F21"/>
    <w:rsid w:val="00157575"/>
    <w:rsid w:val="0015781E"/>
    <w:rsid w:val="00157AA0"/>
    <w:rsid w:val="00157F9F"/>
    <w:rsid w:val="001601BD"/>
    <w:rsid w:val="00160903"/>
    <w:rsid w:val="00160E1C"/>
    <w:rsid w:val="00161146"/>
    <w:rsid w:val="001614C8"/>
    <w:rsid w:val="001615AB"/>
    <w:rsid w:val="00162531"/>
    <w:rsid w:val="001628E5"/>
    <w:rsid w:val="0016462E"/>
    <w:rsid w:val="0016547A"/>
    <w:rsid w:val="001659F0"/>
    <w:rsid w:val="00165A3B"/>
    <w:rsid w:val="001660E3"/>
    <w:rsid w:val="0016668F"/>
    <w:rsid w:val="00167FDF"/>
    <w:rsid w:val="00170751"/>
    <w:rsid w:val="001715E0"/>
    <w:rsid w:val="00171A57"/>
    <w:rsid w:val="00171FBC"/>
    <w:rsid w:val="00172ACD"/>
    <w:rsid w:val="00173C0E"/>
    <w:rsid w:val="00174F61"/>
    <w:rsid w:val="00175686"/>
    <w:rsid w:val="00176495"/>
    <w:rsid w:val="00181B44"/>
    <w:rsid w:val="00183518"/>
    <w:rsid w:val="00183812"/>
    <w:rsid w:val="001839C7"/>
    <w:rsid w:val="001840E1"/>
    <w:rsid w:val="0018423A"/>
    <w:rsid w:val="001847DF"/>
    <w:rsid w:val="001849A6"/>
    <w:rsid w:val="00185C9F"/>
    <w:rsid w:val="00186297"/>
    <w:rsid w:val="001865F0"/>
    <w:rsid w:val="00186E83"/>
    <w:rsid w:val="001871DA"/>
    <w:rsid w:val="00187277"/>
    <w:rsid w:val="00190970"/>
    <w:rsid w:val="00190AC5"/>
    <w:rsid w:val="00192888"/>
    <w:rsid w:val="00192EC6"/>
    <w:rsid w:val="0019301D"/>
    <w:rsid w:val="0019400B"/>
    <w:rsid w:val="00194757"/>
    <w:rsid w:val="0019492E"/>
    <w:rsid w:val="00195EA1"/>
    <w:rsid w:val="001A08F5"/>
    <w:rsid w:val="001A104A"/>
    <w:rsid w:val="001A1941"/>
    <w:rsid w:val="001A19E9"/>
    <w:rsid w:val="001A1E12"/>
    <w:rsid w:val="001A1FFB"/>
    <w:rsid w:val="001A33A6"/>
    <w:rsid w:val="001A39E3"/>
    <w:rsid w:val="001A3B2C"/>
    <w:rsid w:val="001A471D"/>
    <w:rsid w:val="001A4903"/>
    <w:rsid w:val="001A4BD4"/>
    <w:rsid w:val="001A55B2"/>
    <w:rsid w:val="001A5641"/>
    <w:rsid w:val="001A57EF"/>
    <w:rsid w:val="001A59D9"/>
    <w:rsid w:val="001A679E"/>
    <w:rsid w:val="001A79BE"/>
    <w:rsid w:val="001B14C1"/>
    <w:rsid w:val="001B1E70"/>
    <w:rsid w:val="001B2A50"/>
    <w:rsid w:val="001B4AA0"/>
    <w:rsid w:val="001B4FD5"/>
    <w:rsid w:val="001B6B60"/>
    <w:rsid w:val="001B7DB7"/>
    <w:rsid w:val="001B7F91"/>
    <w:rsid w:val="001C0571"/>
    <w:rsid w:val="001C060A"/>
    <w:rsid w:val="001C0F61"/>
    <w:rsid w:val="001C1C2B"/>
    <w:rsid w:val="001C21B6"/>
    <w:rsid w:val="001C346F"/>
    <w:rsid w:val="001C36AB"/>
    <w:rsid w:val="001C3B0C"/>
    <w:rsid w:val="001C3C9A"/>
    <w:rsid w:val="001C3D27"/>
    <w:rsid w:val="001C4788"/>
    <w:rsid w:val="001C4D0E"/>
    <w:rsid w:val="001C4FF4"/>
    <w:rsid w:val="001C56DA"/>
    <w:rsid w:val="001C5F31"/>
    <w:rsid w:val="001C6619"/>
    <w:rsid w:val="001C6B26"/>
    <w:rsid w:val="001C757E"/>
    <w:rsid w:val="001C75C2"/>
    <w:rsid w:val="001C7D99"/>
    <w:rsid w:val="001D176B"/>
    <w:rsid w:val="001D2539"/>
    <w:rsid w:val="001D291E"/>
    <w:rsid w:val="001D3313"/>
    <w:rsid w:val="001D4380"/>
    <w:rsid w:val="001D4507"/>
    <w:rsid w:val="001D4855"/>
    <w:rsid w:val="001D54D1"/>
    <w:rsid w:val="001D5FB9"/>
    <w:rsid w:val="001D6138"/>
    <w:rsid w:val="001D7580"/>
    <w:rsid w:val="001E0725"/>
    <w:rsid w:val="001E131A"/>
    <w:rsid w:val="001E1EDA"/>
    <w:rsid w:val="001E6C7A"/>
    <w:rsid w:val="001E6CD6"/>
    <w:rsid w:val="001E6E45"/>
    <w:rsid w:val="001E7AD2"/>
    <w:rsid w:val="001E7D0A"/>
    <w:rsid w:val="001F0D27"/>
    <w:rsid w:val="001F0F18"/>
    <w:rsid w:val="001F1552"/>
    <w:rsid w:val="001F1646"/>
    <w:rsid w:val="001F1FA2"/>
    <w:rsid w:val="001F3002"/>
    <w:rsid w:val="001F4317"/>
    <w:rsid w:val="001F4381"/>
    <w:rsid w:val="001F4435"/>
    <w:rsid w:val="001F445C"/>
    <w:rsid w:val="001F44D6"/>
    <w:rsid w:val="001F4627"/>
    <w:rsid w:val="001F479E"/>
    <w:rsid w:val="001F48FB"/>
    <w:rsid w:val="001F577E"/>
    <w:rsid w:val="001F57E0"/>
    <w:rsid w:val="001F6CCC"/>
    <w:rsid w:val="001F7DC2"/>
    <w:rsid w:val="00200FE4"/>
    <w:rsid w:val="00202D82"/>
    <w:rsid w:val="0020326B"/>
    <w:rsid w:val="0020336C"/>
    <w:rsid w:val="002035E9"/>
    <w:rsid w:val="002040E3"/>
    <w:rsid w:val="00204809"/>
    <w:rsid w:val="00204BD0"/>
    <w:rsid w:val="00204F84"/>
    <w:rsid w:val="00205968"/>
    <w:rsid w:val="002059E5"/>
    <w:rsid w:val="00205E22"/>
    <w:rsid w:val="002108DF"/>
    <w:rsid w:val="002132C8"/>
    <w:rsid w:val="002137D1"/>
    <w:rsid w:val="00213E57"/>
    <w:rsid w:val="00216908"/>
    <w:rsid w:val="002174D5"/>
    <w:rsid w:val="00217D14"/>
    <w:rsid w:val="00221788"/>
    <w:rsid w:val="00222548"/>
    <w:rsid w:val="00222EAC"/>
    <w:rsid w:val="00222FD1"/>
    <w:rsid w:val="00224426"/>
    <w:rsid w:val="002257C5"/>
    <w:rsid w:val="002272C9"/>
    <w:rsid w:val="0022754A"/>
    <w:rsid w:val="00231957"/>
    <w:rsid w:val="00231D5B"/>
    <w:rsid w:val="0023292D"/>
    <w:rsid w:val="002339C8"/>
    <w:rsid w:val="00234D20"/>
    <w:rsid w:val="00235340"/>
    <w:rsid w:val="002357D1"/>
    <w:rsid w:val="00235C4A"/>
    <w:rsid w:val="00235F2B"/>
    <w:rsid w:val="002360EB"/>
    <w:rsid w:val="00236388"/>
    <w:rsid w:val="002369FE"/>
    <w:rsid w:val="00237258"/>
    <w:rsid w:val="00237350"/>
    <w:rsid w:val="0024018F"/>
    <w:rsid w:val="0024187A"/>
    <w:rsid w:val="00241BA9"/>
    <w:rsid w:val="00241E3B"/>
    <w:rsid w:val="0024212E"/>
    <w:rsid w:val="00243111"/>
    <w:rsid w:val="00243302"/>
    <w:rsid w:val="00244617"/>
    <w:rsid w:val="00244941"/>
    <w:rsid w:val="00246C06"/>
    <w:rsid w:val="002476C0"/>
    <w:rsid w:val="00250941"/>
    <w:rsid w:val="00251F44"/>
    <w:rsid w:val="00251FD7"/>
    <w:rsid w:val="00252497"/>
    <w:rsid w:val="00252BC7"/>
    <w:rsid w:val="00253056"/>
    <w:rsid w:val="0025447E"/>
    <w:rsid w:val="00255219"/>
    <w:rsid w:val="0025535E"/>
    <w:rsid w:val="0025624F"/>
    <w:rsid w:val="00256956"/>
    <w:rsid w:val="00257DC9"/>
    <w:rsid w:val="002608E9"/>
    <w:rsid w:val="00260A19"/>
    <w:rsid w:val="00260AD8"/>
    <w:rsid w:val="00262316"/>
    <w:rsid w:val="00264CA4"/>
    <w:rsid w:val="00264D77"/>
    <w:rsid w:val="0026511B"/>
    <w:rsid w:val="0026539D"/>
    <w:rsid w:val="002660A1"/>
    <w:rsid w:val="00266EAE"/>
    <w:rsid w:val="00267222"/>
    <w:rsid w:val="00267C42"/>
    <w:rsid w:val="00270000"/>
    <w:rsid w:val="00270542"/>
    <w:rsid w:val="00272163"/>
    <w:rsid w:val="00273564"/>
    <w:rsid w:val="0027443A"/>
    <w:rsid w:val="00274B8B"/>
    <w:rsid w:val="00274CBA"/>
    <w:rsid w:val="0027503F"/>
    <w:rsid w:val="0027534E"/>
    <w:rsid w:val="002755E8"/>
    <w:rsid w:val="0027566B"/>
    <w:rsid w:val="00275BD8"/>
    <w:rsid w:val="00280913"/>
    <w:rsid w:val="00281289"/>
    <w:rsid w:val="0028245B"/>
    <w:rsid w:val="002824F6"/>
    <w:rsid w:val="002831B1"/>
    <w:rsid w:val="00283264"/>
    <w:rsid w:val="002849FD"/>
    <w:rsid w:val="00285EA8"/>
    <w:rsid w:val="0028658A"/>
    <w:rsid w:val="00286D94"/>
    <w:rsid w:val="002870D2"/>
    <w:rsid w:val="002870EF"/>
    <w:rsid w:val="0028719F"/>
    <w:rsid w:val="00287D68"/>
    <w:rsid w:val="002900A9"/>
    <w:rsid w:val="002906A2"/>
    <w:rsid w:val="00291EA5"/>
    <w:rsid w:val="00292A50"/>
    <w:rsid w:val="00292B28"/>
    <w:rsid w:val="00293A62"/>
    <w:rsid w:val="00293D4F"/>
    <w:rsid w:val="00294D34"/>
    <w:rsid w:val="002959F4"/>
    <w:rsid w:val="00295F7E"/>
    <w:rsid w:val="00296D6E"/>
    <w:rsid w:val="002A03E9"/>
    <w:rsid w:val="002A067A"/>
    <w:rsid w:val="002A1BA9"/>
    <w:rsid w:val="002A3E82"/>
    <w:rsid w:val="002A41B4"/>
    <w:rsid w:val="002A65F6"/>
    <w:rsid w:val="002B053D"/>
    <w:rsid w:val="002B14C6"/>
    <w:rsid w:val="002B3CCD"/>
    <w:rsid w:val="002B431E"/>
    <w:rsid w:val="002B5C8A"/>
    <w:rsid w:val="002B66B8"/>
    <w:rsid w:val="002B7CA6"/>
    <w:rsid w:val="002C00E2"/>
    <w:rsid w:val="002C16EA"/>
    <w:rsid w:val="002C247D"/>
    <w:rsid w:val="002C4042"/>
    <w:rsid w:val="002C4D67"/>
    <w:rsid w:val="002C4F01"/>
    <w:rsid w:val="002C50BA"/>
    <w:rsid w:val="002C603E"/>
    <w:rsid w:val="002C6518"/>
    <w:rsid w:val="002C6891"/>
    <w:rsid w:val="002C72FA"/>
    <w:rsid w:val="002C7552"/>
    <w:rsid w:val="002D050D"/>
    <w:rsid w:val="002D0D33"/>
    <w:rsid w:val="002D216A"/>
    <w:rsid w:val="002D41A2"/>
    <w:rsid w:val="002D43F3"/>
    <w:rsid w:val="002D55FA"/>
    <w:rsid w:val="002D5842"/>
    <w:rsid w:val="002D5999"/>
    <w:rsid w:val="002D5CAD"/>
    <w:rsid w:val="002D5DDC"/>
    <w:rsid w:val="002D6614"/>
    <w:rsid w:val="002D757D"/>
    <w:rsid w:val="002E0163"/>
    <w:rsid w:val="002E2B16"/>
    <w:rsid w:val="002E2BDA"/>
    <w:rsid w:val="002E3A08"/>
    <w:rsid w:val="002E41C8"/>
    <w:rsid w:val="002E5712"/>
    <w:rsid w:val="002E5D7C"/>
    <w:rsid w:val="002E627F"/>
    <w:rsid w:val="002E6C14"/>
    <w:rsid w:val="002E71D1"/>
    <w:rsid w:val="002E76E3"/>
    <w:rsid w:val="002F0EDA"/>
    <w:rsid w:val="002F1814"/>
    <w:rsid w:val="002F2AD9"/>
    <w:rsid w:val="002F2AFC"/>
    <w:rsid w:val="002F351C"/>
    <w:rsid w:val="002F4262"/>
    <w:rsid w:val="002F4A44"/>
    <w:rsid w:val="002F646C"/>
    <w:rsid w:val="002F6820"/>
    <w:rsid w:val="002F72C0"/>
    <w:rsid w:val="002F7894"/>
    <w:rsid w:val="002F79F5"/>
    <w:rsid w:val="002F7ACA"/>
    <w:rsid w:val="00300B71"/>
    <w:rsid w:val="0030118A"/>
    <w:rsid w:val="003011F4"/>
    <w:rsid w:val="00301DF8"/>
    <w:rsid w:val="003022F7"/>
    <w:rsid w:val="00302308"/>
    <w:rsid w:val="00302974"/>
    <w:rsid w:val="00303536"/>
    <w:rsid w:val="003035E3"/>
    <w:rsid w:val="00304DD2"/>
    <w:rsid w:val="00305075"/>
    <w:rsid w:val="003059A6"/>
    <w:rsid w:val="0030724A"/>
    <w:rsid w:val="00307677"/>
    <w:rsid w:val="00307E63"/>
    <w:rsid w:val="003107FA"/>
    <w:rsid w:val="00310F1B"/>
    <w:rsid w:val="0031232A"/>
    <w:rsid w:val="0031251E"/>
    <w:rsid w:val="00313937"/>
    <w:rsid w:val="00314190"/>
    <w:rsid w:val="003142CE"/>
    <w:rsid w:val="00314F07"/>
    <w:rsid w:val="00314FB4"/>
    <w:rsid w:val="003157B4"/>
    <w:rsid w:val="00315B07"/>
    <w:rsid w:val="00316177"/>
    <w:rsid w:val="0031681E"/>
    <w:rsid w:val="00316AD3"/>
    <w:rsid w:val="00316B96"/>
    <w:rsid w:val="00316FB6"/>
    <w:rsid w:val="003175A1"/>
    <w:rsid w:val="0032001E"/>
    <w:rsid w:val="003209F1"/>
    <w:rsid w:val="003226C7"/>
    <w:rsid w:val="0032466E"/>
    <w:rsid w:val="00325BAD"/>
    <w:rsid w:val="00327F89"/>
    <w:rsid w:val="0033076C"/>
    <w:rsid w:val="0033079C"/>
    <w:rsid w:val="003310D5"/>
    <w:rsid w:val="0033204C"/>
    <w:rsid w:val="00332D06"/>
    <w:rsid w:val="003331A2"/>
    <w:rsid w:val="00333460"/>
    <w:rsid w:val="003344CE"/>
    <w:rsid w:val="00334A25"/>
    <w:rsid w:val="00334BCA"/>
    <w:rsid w:val="003354B5"/>
    <w:rsid w:val="00336499"/>
    <w:rsid w:val="0033732B"/>
    <w:rsid w:val="003374F4"/>
    <w:rsid w:val="003377BE"/>
    <w:rsid w:val="00337DFE"/>
    <w:rsid w:val="00337F54"/>
    <w:rsid w:val="003402D3"/>
    <w:rsid w:val="0034060B"/>
    <w:rsid w:val="00340673"/>
    <w:rsid w:val="00340C72"/>
    <w:rsid w:val="00341500"/>
    <w:rsid w:val="003415D7"/>
    <w:rsid w:val="0034250A"/>
    <w:rsid w:val="003429F1"/>
    <w:rsid w:val="003437D1"/>
    <w:rsid w:val="003444E1"/>
    <w:rsid w:val="003445A1"/>
    <w:rsid w:val="00344E43"/>
    <w:rsid w:val="00347C79"/>
    <w:rsid w:val="00347EA7"/>
    <w:rsid w:val="00347F4D"/>
    <w:rsid w:val="00354C13"/>
    <w:rsid w:val="00355CE1"/>
    <w:rsid w:val="00355D3A"/>
    <w:rsid w:val="00355DB7"/>
    <w:rsid w:val="00356558"/>
    <w:rsid w:val="003603F3"/>
    <w:rsid w:val="00360426"/>
    <w:rsid w:val="00360B26"/>
    <w:rsid w:val="0036129A"/>
    <w:rsid w:val="00361F7B"/>
    <w:rsid w:val="003623E8"/>
    <w:rsid w:val="00363150"/>
    <w:rsid w:val="003639CD"/>
    <w:rsid w:val="00363BBC"/>
    <w:rsid w:val="00364853"/>
    <w:rsid w:val="00364A95"/>
    <w:rsid w:val="00364F61"/>
    <w:rsid w:val="003668CA"/>
    <w:rsid w:val="0036753A"/>
    <w:rsid w:val="00371DE9"/>
    <w:rsid w:val="00372AB3"/>
    <w:rsid w:val="00372ACF"/>
    <w:rsid w:val="0037323D"/>
    <w:rsid w:val="00374717"/>
    <w:rsid w:val="00374A56"/>
    <w:rsid w:val="00375DF3"/>
    <w:rsid w:val="003764AC"/>
    <w:rsid w:val="003776EE"/>
    <w:rsid w:val="00377FDF"/>
    <w:rsid w:val="0038077E"/>
    <w:rsid w:val="00380B1D"/>
    <w:rsid w:val="0038106C"/>
    <w:rsid w:val="003810B3"/>
    <w:rsid w:val="00381C8B"/>
    <w:rsid w:val="0038223B"/>
    <w:rsid w:val="003842DF"/>
    <w:rsid w:val="00384BF2"/>
    <w:rsid w:val="00384ED8"/>
    <w:rsid w:val="00385802"/>
    <w:rsid w:val="003860D8"/>
    <w:rsid w:val="0038634B"/>
    <w:rsid w:val="00386886"/>
    <w:rsid w:val="003877E0"/>
    <w:rsid w:val="00387DFC"/>
    <w:rsid w:val="003904B4"/>
    <w:rsid w:val="00390B49"/>
    <w:rsid w:val="00390C33"/>
    <w:rsid w:val="0039218C"/>
    <w:rsid w:val="00393276"/>
    <w:rsid w:val="003932DF"/>
    <w:rsid w:val="00393542"/>
    <w:rsid w:val="00394053"/>
    <w:rsid w:val="003947DA"/>
    <w:rsid w:val="00394930"/>
    <w:rsid w:val="00394BBE"/>
    <w:rsid w:val="00395620"/>
    <w:rsid w:val="00395CF5"/>
    <w:rsid w:val="00396157"/>
    <w:rsid w:val="0039615D"/>
    <w:rsid w:val="00396924"/>
    <w:rsid w:val="00396CA7"/>
    <w:rsid w:val="003973A5"/>
    <w:rsid w:val="0039788C"/>
    <w:rsid w:val="003A0B74"/>
    <w:rsid w:val="003A0F93"/>
    <w:rsid w:val="003A1663"/>
    <w:rsid w:val="003A1FED"/>
    <w:rsid w:val="003A2A64"/>
    <w:rsid w:val="003A37C6"/>
    <w:rsid w:val="003A46FC"/>
    <w:rsid w:val="003A4AFF"/>
    <w:rsid w:val="003A4EC1"/>
    <w:rsid w:val="003A50DA"/>
    <w:rsid w:val="003A66D9"/>
    <w:rsid w:val="003A739E"/>
    <w:rsid w:val="003B0B6F"/>
    <w:rsid w:val="003B180B"/>
    <w:rsid w:val="003B18DB"/>
    <w:rsid w:val="003B1988"/>
    <w:rsid w:val="003B4480"/>
    <w:rsid w:val="003B455D"/>
    <w:rsid w:val="003B5544"/>
    <w:rsid w:val="003B5BDD"/>
    <w:rsid w:val="003B5DC3"/>
    <w:rsid w:val="003B6008"/>
    <w:rsid w:val="003B6648"/>
    <w:rsid w:val="003B6DA1"/>
    <w:rsid w:val="003B70EF"/>
    <w:rsid w:val="003B7742"/>
    <w:rsid w:val="003B7FE8"/>
    <w:rsid w:val="003C0785"/>
    <w:rsid w:val="003C0E94"/>
    <w:rsid w:val="003C0EA4"/>
    <w:rsid w:val="003C1561"/>
    <w:rsid w:val="003C2011"/>
    <w:rsid w:val="003C32EA"/>
    <w:rsid w:val="003C3300"/>
    <w:rsid w:val="003C63E5"/>
    <w:rsid w:val="003C66FA"/>
    <w:rsid w:val="003C6980"/>
    <w:rsid w:val="003C6B20"/>
    <w:rsid w:val="003D0036"/>
    <w:rsid w:val="003D2465"/>
    <w:rsid w:val="003D36D6"/>
    <w:rsid w:val="003D44D8"/>
    <w:rsid w:val="003D4BE7"/>
    <w:rsid w:val="003D4FC5"/>
    <w:rsid w:val="003D5117"/>
    <w:rsid w:val="003D5B35"/>
    <w:rsid w:val="003D5D07"/>
    <w:rsid w:val="003D5D7E"/>
    <w:rsid w:val="003D73D2"/>
    <w:rsid w:val="003E1789"/>
    <w:rsid w:val="003E19B6"/>
    <w:rsid w:val="003E1B3C"/>
    <w:rsid w:val="003E1CFE"/>
    <w:rsid w:val="003E265C"/>
    <w:rsid w:val="003E3D82"/>
    <w:rsid w:val="003E5B69"/>
    <w:rsid w:val="003E5E0F"/>
    <w:rsid w:val="003E65E6"/>
    <w:rsid w:val="003E6B75"/>
    <w:rsid w:val="003E71C0"/>
    <w:rsid w:val="003E7268"/>
    <w:rsid w:val="003E7EA1"/>
    <w:rsid w:val="003F3C11"/>
    <w:rsid w:val="003F4934"/>
    <w:rsid w:val="003F4B52"/>
    <w:rsid w:val="003F6975"/>
    <w:rsid w:val="003F7210"/>
    <w:rsid w:val="003F790E"/>
    <w:rsid w:val="003F7C03"/>
    <w:rsid w:val="00400566"/>
    <w:rsid w:val="004022B2"/>
    <w:rsid w:val="00403498"/>
    <w:rsid w:val="00403B65"/>
    <w:rsid w:val="004042E2"/>
    <w:rsid w:val="00410E3C"/>
    <w:rsid w:val="00411149"/>
    <w:rsid w:val="00411215"/>
    <w:rsid w:val="00411B37"/>
    <w:rsid w:val="00411D18"/>
    <w:rsid w:val="00411EAF"/>
    <w:rsid w:val="00412DFD"/>
    <w:rsid w:val="00413659"/>
    <w:rsid w:val="0041440F"/>
    <w:rsid w:val="00414ACB"/>
    <w:rsid w:val="00414C46"/>
    <w:rsid w:val="00414DA1"/>
    <w:rsid w:val="004171E8"/>
    <w:rsid w:val="0041743A"/>
    <w:rsid w:val="00420B05"/>
    <w:rsid w:val="00423009"/>
    <w:rsid w:val="00424258"/>
    <w:rsid w:val="00425E61"/>
    <w:rsid w:val="0042705C"/>
    <w:rsid w:val="0042718B"/>
    <w:rsid w:val="00427506"/>
    <w:rsid w:val="00427C39"/>
    <w:rsid w:val="00427CF5"/>
    <w:rsid w:val="0043023A"/>
    <w:rsid w:val="00430457"/>
    <w:rsid w:val="0043234D"/>
    <w:rsid w:val="00432982"/>
    <w:rsid w:val="00432F85"/>
    <w:rsid w:val="00433CC8"/>
    <w:rsid w:val="00434DF0"/>
    <w:rsid w:val="004352A4"/>
    <w:rsid w:val="00435F7D"/>
    <w:rsid w:val="004413F8"/>
    <w:rsid w:val="0044215F"/>
    <w:rsid w:val="004424C4"/>
    <w:rsid w:val="004445D4"/>
    <w:rsid w:val="004466F1"/>
    <w:rsid w:val="004467C4"/>
    <w:rsid w:val="00447A95"/>
    <w:rsid w:val="004517F1"/>
    <w:rsid w:val="004520A1"/>
    <w:rsid w:val="00452162"/>
    <w:rsid w:val="004524F2"/>
    <w:rsid w:val="00452B71"/>
    <w:rsid w:val="00453D8A"/>
    <w:rsid w:val="004545E7"/>
    <w:rsid w:val="00454653"/>
    <w:rsid w:val="004551F3"/>
    <w:rsid w:val="00455A44"/>
    <w:rsid w:val="00455CCA"/>
    <w:rsid w:val="00456A7E"/>
    <w:rsid w:val="00456BEB"/>
    <w:rsid w:val="0045719D"/>
    <w:rsid w:val="00457201"/>
    <w:rsid w:val="004579FC"/>
    <w:rsid w:val="00457C52"/>
    <w:rsid w:val="0046130A"/>
    <w:rsid w:val="00461683"/>
    <w:rsid w:val="00461EBC"/>
    <w:rsid w:val="00462178"/>
    <w:rsid w:val="004635B2"/>
    <w:rsid w:val="00463C5D"/>
    <w:rsid w:val="00464802"/>
    <w:rsid w:val="00465017"/>
    <w:rsid w:val="0046600C"/>
    <w:rsid w:val="004672CB"/>
    <w:rsid w:val="00467782"/>
    <w:rsid w:val="0047140B"/>
    <w:rsid w:val="00471CE3"/>
    <w:rsid w:val="004721E7"/>
    <w:rsid w:val="00472386"/>
    <w:rsid w:val="00472476"/>
    <w:rsid w:val="004733E2"/>
    <w:rsid w:val="00473EE9"/>
    <w:rsid w:val="00474024"/>
    <w:rsid w:val="004743EA"/>
    <w:rsid w:val="004746DA"/>
    <w:rsid w:val="0047536B"/>
    <w:rsid w:val="00475AE0"/>
    <w:rsid w:val="00477A5C"/>
    <w:rsid w:val="0048080D"/>
    <w:rsid w:val="004809F0"/>
    <w:rsid w:val="00480C3E"/>
    <w:rsid w:val="00481FE5"/>
    <w:rsid w:val="00482663"/>
    <w:rsid w:val="004831F5"/>
    <w:rsid w:val="004834F2"/>
    <w:rsid w:val="00485ADF"/>
    <w:rsid w:val="00485FBE"/>
    <w:rsid w:val="004860DE"/>
    <w:rsid w:val="004865A9"/>
    <w:rsid w:val="00487F2B"/>
    <w:rsid w:val="00487F6E"/>
    <w:rsid w:val="0049081E"/>
    <w:rsid w:val="00491647"/>
    <w:rsid w:val="00492072"/>
    <w:rsid w:val="0049301D"/>
    <w:rsid w:val="00493CF7"/>
    <w:rsid w:val="00495A2E"/>
    <w:rsid w:val="00495A84"/>
    <w:rsid w:val="00495B17"/>
    <w:rsid w:val="00496820"/>
    <w:rsid w:val="0049706D"/>
    <w:rsid w:val="00497694"/>
    <w:rsid w:val="004978C2"/>
    <w:rsid w:val="00497A17"/>
    <w:rsid w:val="004A1EEA"/>
    <w:rsid w:val="004A1FB0"/>
    <w:rsid w:val="004A279C"/>
    <w:rsid w:val="004A3790"/>
    <w:rsid w:val="004A4CE2"/>
    <w:rsid w:val="004A4E02"/>
    <w:rsid w:val="004A5723"/>
    <w:rsid w:val="004A6B3B"/>
    <w:rsid w:val="004A7C10"/>
    <w:rsid w:val="004B016E"/>
    <w:rsid w:val="004B1136"/>
    <w:rsid w:val="004B35AB"/>
    <w:rsid w:val="004B4043"/>
    <w:rsid w:val="004B4189"/>
    <w:rsid w:val="004B439C"/>
    <w:rsid w:val="004B43F3"/>
    <w:rsid w:val="004B45F8"/>
    <w:rsid w:val="004B47A3"/>
    <w:rsid w:val="004B4892"/>
    <w:rsid w:val="004B55E2"/>
    <w:rsid w:val="004B56B2"/>
    <w:rsid w:val="004B684C"/>
    <w:rsid w:val="004B6ACF"/>
    <w:rsid w:val="004B7004"/>
    <w:rsid w:val="004B7666"/>
    <w:rsid w:val="004C1143"/>
    <w:rsid w:val="004C19B7"/>
    <w:rsid w:val="004C3DBE"/>
    <w:rsid w:val="004C5266"/>
    <w:rsid w:val="004C5586"/>
    <w:rsid w:val="004C58B9"/>
    <w:rsid w:val="004C603C"/>
    <w:rsid w:val="004C62BE"/>
    <w:rsid w:val="004C6465"/>
    <w:rsid w:val="004C751E"/>
    <w:rsid w:val="004C7665"/>
    <w:rsid w:val="004C7DFC"/>
    <w:rsid w:val="004D0D9E"/>
    <w:rsid w:val="004D1169"/>
    <w:rsid w:val="004D17D4"/>
    <w:rsid w:val="004D18EB"/>
    <w:rsid w:val="004D276C"/>
    <w:rsid w:val="004D2F4D"/>
    <w:rsid w:val="004D347C"/>
    <w:rsid w:val="004D4A52"/>
    <w:rsid w:val="004D4B1E"/>
    <w:rsid w:val="004D56DF"/>
    <w:rsid w:val="004D583C"/>
    <w:rsid w:val="004D5A34"/>
    <w:rsid w:val="004D6BBB"/>
    <w:rsid w:val="004D784B"/>
    <w:rsid w:val="004D7914"/>
    <w:rsid w:val="004D7A57"/>
    <w:rsid w:val="004E007D"/>
    <w:rsid w:val="004E1D62"/>
    <w:rsid w:val="004E3769"/>
    <w:rsid w:val="004E376B"/>
    <w:rsid w:val="004E3C2C"/>
    <w:rsid w:val="004E4B17"/>
    <w:rsid w:val="004E6E33"/>
    <w:rsid w:val="004E71B9"/>
    <w:rsid w:val="004E722F"/>
    <w:rsid w:val="004E749F"/>
    <w:rsid w:val="004E7E99"/>
    <w:rsid w:val="004E7E9F"/>
    <w:rsid w:val="004F0022"/>
    <w:rsid w:val="004F16D8"/>
    <w:rsid w:val="004F1CB3"/>
    <w:rsid w:val="004F1D36"/>
    <w:rsid w:val="004F2AF5"/>
    <w:rsid w:val="004F2D05"/>
    <w:rsid w:val="004F3719"/>
    <w:rsid w:val="004F3EC9"/>
    <w:rsid w:val="004F58BA"/>
    <w:rsid w:val="004F66D4"/>
    <w:rsid w:val="004F689A"/>
    <w:rsid w:val="004F7992"/>
    <w:rsid w:val="005018AC"/>
    <w:rsid w:val="005020A4"/>
    <w:rsid w:val="005023C6"/>
    <w:rsid w:val="00503287"/>
    <w:rsid w:val="005032C8"/>
    <w:rsid w:val="00503FC5"/>
    <w:rsid w:val="005046F3"/>
    <w:rsid w:val="0050512E"/>
    <w:rsid w:val="0050591C"/>
    <w:rsid w:val="00505938"/>
    <w:rsid w:val="00505973"/>
    <w:rsid w:val="00506857"/>
    <w:rsid w:val="005071DD"/>
    <w:rsid w:val="00512904"/>
    <w:rsid w:val="00512ABA"/>
    <w:rsid w:val="00513971"/>
    <w:rsid w:val="005139D6"/>
    <w:rsid w:val="00513CEE"/>
    <w:rsid w:val="005143AE"/>
    <w:rsid w:val="005145C2"/>
    <w:rsid w:val="00515464"/>
    <w:rsid w:val="0051665E"/>
    <w:rsid w:val="00516A71"/>
    <w:rsid w:val="005223C4"/>
    <w:rsid w:val="00522497"/>
    <w:rsid w:val="0052498D"/>
    <w:rsid w:val="00525F28"/>
    <w:rsid w:val="00527331"/>
    <w:rsid w:val="00527A6E"/>
    <w:rsid w:val="00527BC1"/>
    <w:rsid w:val="00530A92"/>
    <w:rsid w:val="0053193E"/>
    <w:rsid w:val="00532D2C"/>
    <w:rsid w:val="0053339E"/>
    <w:rsid w:val="00534166"/>
    <w:rsid w:val="00534CE2"/>
    <w:rsid w:val="00534F1E"/>
    <w:rsid w:val="00535434"/>
    <w:rsid w:val="005358D6"/>
    <w:rsid w:val="005367A7"/>
    <w:rsid w:val="00536845"/>
    <w:rsid w:val="00537043"/>
    <w:rsid w:val="00540290"/>
    <w:rsid w:val="00541645"/>
    <w:rsid w:val="00541860"/>
    <w:rsid w:val="00541F24"/>
    <w:rsid w:val="00542663"/>
    <w:rsid w:val="00542F19"/>
    <w:rsid w:val="005442F2"/>
    <w:rsid w:val="005472E6"/>
    <w:rsid w:val="00547F50"/>
    <w:rsid w:val="0055055D"/>
    <w:rsid w:val="0055084A"/>
    <w:rsid w:val="00550EE3"/>
    <w:rsid w:val="00551090"/>
    <w:rsid w:val="005524F6"/>
    <w:rsid w:val="00552AFF"/>
    <w:rsid w:val="00554338"/>
    <w:rsid w:val="0055540D"/>
    <w:rsid w:val="00555EC7"/>
    <w:rsid w:val="00556D07"/>
    <w:rsid w:val="0056217F"/>
    <w:rsid w:val="00562C51"/>
    <w:rsid w:val="00562CF4"/>
    <w:rsid w:val="00562E6C"/>
    <w:rsid w:val="00563E14"/>
    <w:rsid w:val="00563FA9"/>
    <w:rsid w:val="00564D39"/>
    <w:rsid w:val="00564ECB"/>
    <w:rsid w:val="00567E59"/>
    <w:rsid w:val="00570E6C"/>
    <w:rsid w:val="005720CE"/>
    <w:rsid w:val="005736AA"/>
    <w:rsid w:val="005736EB"/>
    <w:rsid w:val="00574D35"/>
    <w:rsid w:val="005766FA"/>
    <w:rsid w:val="00576893"/>
    <w:rsid w:val="00576A4E"/>
    <w:rsid w:val="005803E7"/>
    <w:rsid w:val="00580423"/>
    <w:rsid w:val="0058044D"/>
    <w:rsid w:val="00580D43"/>
    <w:rsid w:val="00581021"/>
    <w:rsid w:val="00581918"/>
    <w:rsid w:val="00581AB5"/>
    <w:rsid w:val="0058202F"/>
    <w:rsid w:val="005834EB"/>
    <w:rsid w:val="0058392C"/>
    <w:rsid w:val="00584CC0"/>
    <w:rsid w:val="00584E2B"/>
    <w:rsid w:val="0058558D"/>
    <w:rsid w:val="00586E01"/>
    <w:rsid w:val="005875B5"/>
    <w:rsid w:val="00587DEF"/>
    <w:rsid w:val="00587EBE"/>
    <w:rsid w:val="00590E56"/>
    <w:rsid w:val="0059492B"/>
    <w:rsid w:val="005953C0"/>
    <w:rsid w:val="00595C72"/>
    <w:rsid w:val="0059765F"/>
    <w:rsid w:val="00597745"/>
    <w:rsid w:val="00597FCE"/>
    <w:rsid w:val="005A168E"/>
    <w:rsid w:val="005A18E8"/>
    <w:rsid w:val="005A19EC"/>
    <w:rsid w:val="005A1F1E"/>
    <w:rsid w:val="005A1F87"/>
    <w:rsid w:val="005A22FB"/>
    <w:rsid w:val="005A2C54"/>
    <w:rsid w:val="005A2D66"/>
    <w:rsid w:val="005A2F1F"/>
    <w:rsid w:val="005A3D1E"/>
    <w:rsid w:val="005A3D31"/>
    <w:rsid w:val="005A450E"/>
    <w:rsid w:val="005A5A01"/>
    <w:rsid w:val="005A5FB4"/>
    <w:rsid w:val="005A69C4"/>
    <w:rsid w:val="005A6D50"/>
    <w:rsid w:val="005A77A5"/>
    <w:rsid w:val="005B0871"/>
    <w:rsid w:val="005B132C"/>
    <w:rsid w:val="005B1CD8"/>
    <w:rsid w:val="005B2CF7"/>
    <w:rsid w:val="005B4C86"/>
    <w:rsid w:val="005B582D"/>
    <w:rsid w:val="005B6C6C"/>
    <w:rsid w:val="005B70B3"/>
    <w:rsid w:val="005B75C3"/>
    <w:rsid w:val="005B7EC0"/>
    <w:rsid w:val="005C20FA"/>
    <w:rsid w:val="005C2A23"/>
    <w:rsid w:val="005C2B71"/>
    <w:rsid w:val="005C3C10"/>
    <w:rsid w:val="005C3C1A"/>
    <w:rsid w:val="005C78D1"/>
    <w:rsid w:val="005D00B3"/>
    <w:rsid w:val="005D1546"/>
    <w:rsid w:val="005D1A37"/>
    <w:rsid w:val="005D1FDA"/>
    <w:rsid w:val="005D281D"/>
    <w:rsid w:val="005D48BA"/>
    <w:rsid w:val="005D4FE7"/>
    <w:rsid w:val="005D544F"/>
    <w:rsid w:val="005D5949"/>
    <w:rsid w:val="005D5E2A"/>
    <w:rsid w:val="005D7339"/>
    <w:rsid w:val="005D77A1"/>
    <w:rsid w:val="005D7AFF"/>
    <w:rsid w:val="005D7BC3"/>
    <w:rsid w:val="005D7F4B"/>
    <w:rsid w:val="005E0B5B"/>
    <w:rsid w:val="005E0BD3"/>
    <w:rsid w:val="005E0E46"/>
    <w:rsid w:val="005E0EF7"/>
    <w:rsid w:val="005E13AD"/>
    <w:rsid w:val="005E18D1"/>
    <w:rsid w:val="005E2D04"/>
    <w:rsid w:val="005E318A"/>
    <w:rsid w:val="005E31D2"/>
    <w:rsid w:val="005E42DD"/>
    <w:rsid w:val="005E4684"/>
    <w:rsid w:val="005E4B48"/>
    <w:rsid w:val="005E4BD7"/>
    <w:rsid w:val="005E510B"/>
    <w:rsid w:val="005E5C5C"/>
    <w:rsid w:val="005E6AD1"/>
    <w:rsid w:val="005E76F4"/>
    <w:rsid w:val="005E7F85"/>
    <w:rsid w:val="005F0A38"/>
    <w:rsid w:val="005F30C0"/>
    <w:rsid w:val="005F3635"/>
    <w:rsid w:val="005F390D"/>
    <w:rsid w:val="005F391C"/>
    <w:rsid w:val="005F3D7B"/>
    <w:rsid w:val="005F46BC"/>
    <w:rsid w:val="005F4D49"/>
    <w:rsid w:val="005F4EC1"/>
    <w:rsid w:val="005F53FB"/>
    <w:rsid w:val="005F54E0"/>
    <w:rsid w:val="005F574D"/>
    <w:rsid w:val="005F5B87"/>
    <w:rsid w:val="005F5F2E"/>
    <w:rsid w:val="005F5F40"/>
    <w:rsid w:val="005F7336"/>
    <w:rsid w:val="006003F2"/>
    <w:rsid w:val="00600B21"/>
    <w:rsid w:val="0060265A"/>
    <w:rsid w:val="0060426B"/>
    <w:rsid w:val="00604538"/>
    <w:rsid w:val="0060605D"/>
    <w:rsid w:val="006062B1"/>
    <w:rsid w:val="00606951"/>
    <w:rsid w:val="00607259"/>
    <w:rsid w:val="006123C8"/>
    <w:rsid w:val="00614E06"/>
    <w:rsid w:val="00615319"/>
    <w:rsid w:val="00615E48"/>
    <w:rsid w:val="00617124"/>
    <w:rsid w:val="0061747E"/>
    <w:rsid w:val="00620308"/>
    <w:rsid w:val="0062090E"/>
    <w:rsid w:val="0062227D"/>
    <w:rsid w:val="006222CC"/>
    <w:rsid w:val="006223C6"/>
    <w:rsid w:val="0062312F"/>
    <w:rsid w:val="0062338C"/>
    <w:rsid w:val="00623890"/>
    <w:rsid w:val="00623A05"/>
    <w:rsid w:val="00624456"/>
    <w:rsid w:val="00626212"/>
    <w:rsid w:val="006263BD"/>
    <w:rsid w:val="00631B95"/>
    <w:rsid w:val="006336E1"/>
    <w:rsid w:val="00634468"/>
    <w:rsid w:val="00635549"/>
    <w:rsid w:val="00635D04"/>
    <w:rsid w:val="00635E13"/>
    <w:rsid w:val="0063687D"/>
    <w:rsid w:val="006369F0"/>
    <w:rsid w:val="00636F82"/>
    <w:rsid w:val="0064126B"/>
    <w:rsid w:val="0064154B"/>
    <w:rsid w:val="00641B59"/>
    <w:rsid w:val="00643274"/>
    <w:rsid w:val="006437AE"/>
    <w:rsid w:val="00644021"/>
    <w:rsid w:val="00644EC0"/>
    <w:rsid w:val="00644F3E"/>
    <w:rsid w:val="006473AC"/>
    <w:rsid w:val="00650E84"/>
    <w:rsid w:val="00652350"/>
    <w:rsid w:val="00652657"/>
    <w:rsid w:val="006537EF"/>
    <w:rsid w:val="00653CDD"/>
    <w:rsid w:val="00654365"/>
    <w:rsid w:val="00654E8C"/>
    <w:rsid w:val="00654FE7"/>
    <w:rsid w:val="00656A4E"/>
    <w:rsid w:val="00660EE8"/>
    <w:rsid w:val="0066142E"/>
    <w:rsid w:val="0066215A"/>
    <w:rsid w:val="006653A4"/>
    <w:rsid w:val="00665FC2"/>
    <w:rsid w:val="00666694"/>
    <w:rsid w:val="00666ECA"/>
    <w:rsid w:val="00667111"/>
    <w:rsid w:val="006673F7"/>
    <w:rsid w:val="00667569"/>
    <w:rsid w:val="00667A1F"/>
    <w:rsid w:val="0067088B"/>
    <w:rsid w:val="00672D21"/>
    <w:rsid w:val="00673113"/>
    <w:rsid w:val="006739F3"/>
    <w:rsid w:val="0067453E"/>
    <w:rsid w:val="006772F8"/>
    <w:rsid w:val="00677E61"/>
    <w:rsid w:val="00680E9B"/>
    <w:rsid w:val="0068146F"/>
    <w:rsid w:val="0068166D"/>
    <w:rsid w:val="00681992"/>
    <w:rsid w:val="00682312"/>
    <w:rsid w:val="006826FC"/>
    <w:rsid w:val="00682B0D"/>
    <w:rsid w:val="00684116"/>
    <w:rsid w:val="00684146"/>
    <w:rsid w:val="00684180"/>
    <w:rsid w:val="006848B3"/>
    <w:rsid w:val="006852C1"/>
    <w:rsid w:val="006866E2"/>
    <w:rsid w:val="00687412"/>
    <w:rsid w:val="006874E2"/>
    <w:rsid w:val="00687BEB"/>
    <w:rsid w:val="00687CD4"/>
    <w:rsid w:val="006907E4"/>
    <w:rsid w:val="006908F5"/>
    <w:rsid w:val="00691290"/>
    <w:rsid w:val="00691C38"/>
    <w:rsid w:val="00691DCA"/>
    <w:rsid w:val="0069363A"/>
    <w:rsid w:val="00693F92"/>
    <w:rsid w:val="006949AE"/>
    <w:rsid w:val="00695793"/>
    <w:rsid w:val="00695B33"/>
    <w:rsid w:val="00695C98"/>
    <w:rsid w:val="00696CC7"/>
    <w:rsid w:val="006A1C05"/>
    <w:rsid w:val="006A1F4F"/>
    <w:rsid w:val="006A2A87"/>
    <w:rsid w:val="006A482C"/>
    <w:rsid w:val="006A4836"/>
    <w:rsid w:val="006A52CB"/>
    <w:rsid w:val="006A5340"/>
    <w:rsid w:val="006A5C14"/>
    <w:rsid w:val="006A5D33"/>
    <w:rsid w:val="006A5F62"/>
    <w:rsid w:val="006A6780"/>
    <w:rsid w:val="006A6EBC"/>
    <w:rsid w:val="006A7126"/>
    <w:rsid w:val="006A7D5D"/>
    <w:rsid w:val="006B0296"/>
    <w:rsid w:val="006B0790"/>
    <w:rsid w:val="006B1762"/>
    <w:rsid w:val="006B21B1"/>
    <w:rsid w:val="006B2A3E"/>
    <w:rsid w:val="006B37C8"/>
    <w:rsid w:val="006B3DF9"/>
    <w:rsid w:val="006B5817"/>
    <w:rsid w:val="006B5CEB"/>
    <w:rsid w:val="006B73B9"/>
    <w:rsid w:val="006C0344"/>
    <w:rsid w:val="006C0912"/>
    <w:rsid w:val="006C0EC5"/>
    <w:rsid w:val="006C18C9"/>
    <w:rsid w:val="006C1A94"/>
    <w:rsid w:val="006C1B13"/>
    <w:rsid w:val="006C2AD8"/>
    <w:rsid w:val="006C373C"/>
    <w:rsid w:val="006C383A"/>
    <w:rsid w:val="006C4709"/>
    <w:rsid w:val="006C480E"/>
    <w:rsid w:val="006C483A"/>
    <w:rsid w:val="006C4C6F"/>
    <w:rsid w:val="006C4F22"/>
    <w:rsid w:val="006C6183"/>
    <w:rsid w:val="006C73F4"/>
    <w:rsid w:val="006D0395"/>
    <w:rsid w:val="006D05C1"/>
    <w:rsid w:val="006D0F7A"/>
    <w:rsid w:val="006D0FF9"/>
    <w:rsid w:val="006D14BE"/>
    <w:rsid w:val="006D16C9"/>
    <w:rsid w:val="006D197D"/>
    <w:rsid w:val="006D2C81"/>
    <w:rsid w:val="006D426B"/>
    <w:rsid w:val="006D45D1"/>
    <w:rsid w:val="006D480D"/>
    <w:rsid w:val="006D49D3"/>
    <w:rsid w:val="006D580F"/>
    <w:rsid w:val="006D587E"/>
    <w:rsid w:val="006D5ACD"/>
    <w:rsid w:val="006D5BBA"/>
    <w:rsid w:val="006D65B8"/>
    <w:rsid w:val="006D66BB"/>
    <w:rsid w:val="006D711B"/>
    <w:rsid w:val="006D7F8E"/>
    <w:rsid w:val="006E02C4"/>
    <w:rsid w:val="006E02E9"/>
    <w:rsid w:val="006E0459"/>
    <w:rsid w:val="006E06B5"/>
    <w:rsid w:val="006E077C"/>
    <w:rsid w:val="006E291E"/>
    <w:rsid w:val="006E2C69"/>
    <w:rsid w:val="006E3E17"/>
    <w:rsid w:val="006E3FD2"/>
    <w:rsid w:val="006E4D7C"/>
    <w:rsid w:val="006F1C93"/>
    <w:rsid w:val="006F2215"/>
    <w:rsid w:val="006F2E81"/>
    <w:rsid w:val="006F3019"/>
    <w:rsid w:val="006F3F82"/>
    <w:rsid w:val="006F4D31"/>
    <w:rsid w:val="006F63B7"/>
    <w:rsid w:val="006F75F8"/>
    <w:rsid w:val="006F7F93"/>
    <w:rsid w:val="00700675"/>
    <w:rsid w:val="007008E4"/>
    <w:rsid w:val="00701B9E"/>
    <w:rsid w:val="007025BF"/>
    <w:rsid w:val="00702980"/>
    <w:rsid w:val="007033E4"/>
    <w:rsid w:val="007038D6"/>
    <w:rsid w:val="0070457B"/>
    <w:rsid w:val="007047FE"/>
    <w:rsid w:val="00705546"/>
    <w:rsid w:val="00706DBE"/>
    <w:rsid w:val="00707493"/>
    <w:rsid w:val="007079A6"/>
    <w:rsid w:val="00707E08"/>
    <w:rsid w:val="00710297"/>
    <w:rsid w:val="00711989"/>
    <w:rsid w:val="00711C55"/>
    <w:rsid w:val="00711EA7"/>
    <w:rsid w:val="00711F2F"/>
    <w:rsid w:val="00712634"/>
    <w:rsid w:val="007129D5"/>
    <w:rsid w:val="007132AB"/>
    <w:rsid w:val="00713B00"/>
    <w:rsid w:val="00713F39"/>
    <w:rsid w:val="00714B14"/>
    <w:rsid w:val="0071520E"/>
    <w:rsid w:val="007154F0"/>
    <w:rsid w:val="00715CA8"/>
    <w:rsid w:val="00715DDA"/>
    <w:rsid w:val="00716C74"/>
    <w:rsid w:val="0071708C"/>
    <w:rsid w:val="00717790"/>
    <w:rsid w:val="00720D2B"/>
    <w:rsid w:val="00721A07"/>
    <w:rsid w:val="00721FC8"/>
    <w:rsid w:val="007220CF"/>
    <w:rsid w:val="0072237A"/>
    <w:rsid w:val="0072269E"/>
    <w:rsid w:val="00724FCF"/>
    <w:rsid w:val="00725FA9"/>
    <w:rsid w:val="007305B7"/>
    <w:rsid w:val="00731036"/>
    <w:rsid w:val="00733936"/>
    <w:rsid w:val="00734036"/>
    <w:rsid w:val="007341CA"/>
    <w:rsid w:val="007349A4"/>
    <w:rsid w:val="00734EF5"/>
    <w:rsid w:val="007350A9"/>
    <w:rsid w:val="007351BD"/>
    <w:rsid w:val="0073520F"/>
    <w:rsid w:val="007361AB"/>
    <w:rsid w:val="0073727B"/>
    <w:rsid w:val="00740A83"/>
    <w:rsid w:val="00740B0D"/>
    <w:rsid w:val="0074144C"/>
    <w:rsid w:val="007416BD"/>
    <w:rsid w:val="00741CD7"/>
    <w:rsid w:val="007420BF"/>
    <w:rsid w:val="00742459"/>
    <w:rsid w:val="00743610"/>
    <w:rsid w:val="00743D14"/>
    <w:rsid w:val="007441DB"/>
    <w:rsid w:val="00744617"/>
    <w:rsid w:val="007449FD"/>
    <w:rsid w:val="0074506F"/>
    <w:rsid w:val="0074524D"/>
    <w:rsid w:val="0074563E"/>
    <w:rsid w:val="007458C3"/>
    <w:rsid w:val="0074649E"/>
    <w:rsid w:val="00746AD2"/>
    <w:rsid w:val="00747F6D"/>
    <w:rsid w:val="00750DF6"/>
    <w:rsid w:val="00751348"/>
    <w:rsid w:val="0075277E"/>
    <w:rsid w:val="0075338E"/>
    <w:rsid w:val="00754919"/>
    <w:rsid w:val="007556C0"/>
    <w:rsid w:val="007560FA"/>
    <w:rsid w:val="007578B1"/>
    <w:rsid w:val="00757CDA"/>
    <w:rsid w:val="00757D73"/>
    <w:rsid w:val="007601F4"/>
    <w:rsid w:val="0076143E"/>
    <w:rsid w:val="0076195D"/>
    <w:rsid w:val="00762848"/>
    <w:rsid w:val="00763114"/>
    <w:rsid w:val="007631B0"/>
    <w:rsid w:val="007638D4"/>
    <w:rsid w:val="00763D63"/>
    <w:rsid w:val="00764130"/>
    <w:rsid w:val="00764DEE"/>
    <w:rsid w:val="00765289"/>
    <w:rsid w:val="00765ABF"/>
    <w:rsid w:val="00767634"/>
    <w:rsid w:val="00770503"/>
    <w:rsid w:val="007711A4"/>
    <w:rsid w:val="00771439"/>
    <w:rsid w:val="00771870"/>
    <w:rsid w:val="00772DD0"/>
    <w:rsid w:val="00773592"/>
    <w:rsid w:val="00774143"/>
    <w:rsid w:val="00774490"/>
    <w:rsid w:val="00774C91"/>
    <w:rsid w:val="00775410"/>
    <w:rsid w:val="00775C07"/>
    <w:rsid w:val="00776184"/>
    <w:rsid w:val="00776CDB"/>
    <w:rsid w:val="00776F17"/>
    <w:rsid w:val="00780AA7"/>
    <w:rsid w:val="00780BF3"/>
    <w:rsid w:val="00780E5E"/>
    <w:rsid w:val="0078129F"/>
    <w:rsid w:val="0078208E"/>
    <w:rsid w:val="007820C0"/>
    <w:rsid w:val="0078226D"/>
    <w:rsid w:val="00782590"/>
    <w:rsid w:val="00782760"/>
    <w:rsid w:val="0078365B"/>
    <w:rsid w:val="00783DEA"/>
    <w:rsid w:val="007840DB"/>
    <w:rsid w:val="00784628"/>
    <w:rsid w:val="00784646"/>
    <w:rsid w:val="00785E3D"/>
    <w:rsid w:val="007875D0"/>
    <w:rsid w:val="00787E3C"/>
    <w:rsid w:val="00787EB4"/>
    <w:rsid w:val="007921A7"/>
    <w:rsid w:val="00792C4E"/>
    <w:rsid w:val="00793271"/>
    <w:rsid w:val="007935C5"/>
    <w:rsid w:val="00793BCF"/>
    <w:rsid w:val="0079433B"/>
    <w:rsid w:val="00794710"/>
    <w:rsid w:val="00794912"/>
    <w:rsid w:val="007959F4"/>
    <w:rsid w:val="00795D93"/>
    <w:rsid w:val="00796458"/>
    <w:rsid w:val="007964BF"/>
    <w:rsid w:val="00796736"/>
    <w:rsid w:val="00797436"/>
    <w:rsid w:val="007A174B"/>
    <w:rsid w:val="007A216E"/>
    <w:rsid w:val="007A232F"/>
    <w:rsid w:val="007A2957"/>
    <w:rsid w:val="007A3170"/>
    <w:rsid w:val="007A4638"/>
    <w:rsid w:val="007A5A99"/>
    <w:rsid w:val="007A6898"/>
    <w:rsid w:val="007A692E"/>
    <w:rsid w:val="007A7B16"/>
    <w:rsid w:val="007B009F"/>
    <w:rsid w:val="007B026D"/>
    <w:rsid w:val="007B0CD3"/>
    <w:rsid w:val="007B126C"/>
    <w:rsid w:val="007B1368"/>
    <w:rsid w:val="007B1682"/>
    <w:rsid w:val="007B1C7C"/>
    <w:rsid w:val="007B1CC4"/>
    <w:rsid w:val="007B1CE1"/>
    <w:rsid w:val="007B25C8"/>
    <w:rsid w:val="007B289D"/>
    <w:rsid w:val="007B2B39"/>
    <w:rsid w:val="007B2D51"/>
    <w:rsid w:val="007B54A7"/>
    <w:rsid w:val="007B5B60"/>
    <w:rsid w:val="007B5E0E"/>
    <w:rsid w:val="007B6094"/>
    <w:rsid w:val="007B611A"/>
    <w:rsid w:val="007B61EF"/>
    <w:rsid w:val="007B63CA"/>
    <w:rsid w:val="007B6833"/>
    <w:rsid w:val="007B68B5"/>
    <w:rsid w:val="007B6AD6"/>
    <w:rsid w:val="007B6EB8"/>
    <w:rsid w:val="007B7579"/>
    <w:rsid w:val="007C10F5"/>
    <w:rsid w:val="007C1658"/>
    <w:rsid w:val="007C1DAF"/>
    <w:rsid w:val="007C2791"/>
    <w:rsid w:val="007C32CB"/>
    <w:rsid w:val="007C3390"/>
    <w:rsid w:val="007C3A75"/>
    <w:rsid w:val="007C3DDF"/>
    <w:rsid w:val="007C476E"/>
    <w:rsid w:val="007C6009"/>
    <w:rsid w:val="007C772A"/>
    <w:rsid w:val="007D0C7A"/>
    <w:rsid w:val="007D1352"/>
    <w:rsid w:val="007D1D3E"/>
    <w:rsid w:val="007D1DAF"/>
    <w:rsid w:val="007D328A"/>
    <w:rsid w:val="007D3BD5"/>
    <w:rsid w:val="007D3E4C"/>
    <w:rsid w:val="007D4030"/>
    <w:rsid w:val="007D5AC1"/>
    <w:rsid w:val="007D67FC"/>
    <w:rsid w:val="007D6957"/>
    <w:rsid w:val="007D7174"/>
    <w:rsid w:val="007D79D0"/>
    <w:rsid w:val="007E20EE"/>
    <w:rsid w:val="007E2232"/>
    <w:rsid w:val="007E292F"/>
    <w:rsid w:val="007E3687"/>
    <w:rsid w:val="007E388A"/>
    <w:rsid w:val="007E3BD2"/>
    <w:rsid w:val="007E3F50"/>
    <w:rsid w:val="007E476B"/>
    <w:rsid w:val="007E571C"/>
    <w:rsid w:val="007E60E2"/>
    <w:rsid w:val="007E728C"/>
    <w:rsid w:val="007F0738"/>
    <w:rsid w:val="007F09EB"/>
    <w:rsid w:val="007F0B8E"/>
    <w:rsid w:val="007F0C06"/>
    <w:rsid w:val="007F1442"/>
    <w:rsid w:val="007F1B7B"/>
    <w:rsid w:val="007F25AB"/>
    <w:rsid w:val="007F2672"/>
    <w:rsid w:val="007F3121"/>
    <w:rsid w:val="007F33AD"/>
    <w:rsid w:val="007F3469"/>
    <w:rsid w:val="007F3EB7"/>
    <w:rsid w:val="007F4307"/>
    <w:rsid w:val="007F51F6"/>
    <w:rsid w:val="007F6037"/>
    <w:rsid w:val="007F68E0"/>
    <w:rsid w:val="007F68E8"/>
    <w:rsid w:val="007F6970"/>
    <w:rsid w:val="007F6EAB"/>
    <w:rsid w:val="007F77FB"/>
    <w:rsid w:val="007F7D7F"/>
    <w:rsid w:val="008006B1"/>
    <w:rsid w:val="00800C3D"/>
    <w:rsid w:val="00801EBE"/>
    <w:rsid w:val="00802B29"/>
    <w:rsid w:val="00803822"/>
    <w:rsid w:val="008054C3"/>
    <w:rsid w:val="00805D94"/>
    <w:rsid w:val="00806F0C"/>
    <w:rsid w:val="00807C61"/>
    <w:rsid w:val="00807FCE"/>
    <w:rsid w:val="008100A7"/>
    <w:rsid w:val="00810AD5"/>
    <w:rsid w:val="0081118C"/>
    <w:rsid w:val="0081486C"/>
    <w:rsid w:val="00815B1F"/>
    <w:rsid w:val="00815D21"/>
    <w:rsid w:val="00815E35"/>
    <w:rsid w:val="0081679B"/>
    <w:rsid w:val="00816EBD"/>
    <w:rsid w:val="00816F31"/>
    <w:rsid w:val="00817BBA"/>
    <w:rsid w:val="00821A3A"/>
    <w:rsid w:val="008222C4"/>
    <w:rsid w:val="00822441"/>
    <w:rsid w:val="008225EC"/>
    <w:rsid w:val="008225F4"/>
    <w:rsid w:val="0082291C"/>
    <w:rsid w:val="00822DC7"/>
    <w:rsid w:val="00823013"/>
    <w:rsid w:val="008239EB"/>
    <w:rsid w:val="00826468"/>
    <w:rsid w:val="00826E0B"/>
    <w:rsid w:val="00831907"/>
    <w:rsid w:val="00831EA8"/>
    <w:rsid w:val="00832821"/>
    <w:rsid w:val="00832EAD"/>
    <w:rsid w:val="00833F1A"/>
    <w:rsid w:val="0083576F"/>
    <w:rsid w:val="008373CD"/>
    <w:rsid w:val="00837744"/>
    <w:rsid w:val="0083785F"/>
    <w:rsid w:val="0083798E"/>
    <w:rsid w:val="0084185C"/>
    <w:rsid w:val="00842CC1"/>
    <w:rsid w:val="00842DCA"/>
    <w:rsid w:val="00843AF9"/>
    <w:rsid w:val="0084619F"/>
    <w:rsid w:val="0084672E"/>
    <w:rsid w:val="008478F2"/>
    <w:rsid w:val="008479DE"/>
    <w:rsid w:val="008504D1"/>
    <w:rsid w:val="00850864"/>
    <w:rsid w:val="008509C1"/>
    <w:rsid w:val="008524B4"/>
    <w:rsid w:val="00852A6E"/>
    <w:rsid w:val="008532C7"/>
    <w:rsid w:val="00853475"/>
    <w:rsid w:val="0085594A"/>
    <w:rsid w:val="00855DCD"/>
    <w:rsid w:val="00856188"/>
    <w:rsid w:val="008565F7"/>
    <w:rsid w:val="0085662A"/>
    <w:rsid w:val="00857F21"/>
    <w:rsid w:val="00857F4F"/>
    <w:rsid w:val="008613E3"/>
    <w:rsid w:val="0086232C"/>
    <w:rsid w:val="00862711"/>
    <w:rsid w:val="00862C1D"/>
    <w:rsid w:val="00865072"/>
    <w:rsid w:val="008653DF"/>
    <w:rsid w:val="00865BBE"/>
    <w:rsid w:val="00866212"/>
    <w:rsid w:val="00866569"/>
    <w:rsid w:val="00866894"/>
    <w:rsid w:val="008668D6"/>
    <w:rsid w:val="008669B3"/>
    <w:rsid w:val="00866EBB"/>
    <w:rsid w:val="008678E8"/>
    <w:rsid w:val="008722CF"/>
    <w:rsid w:val="00873154"/>
    <w:rsid w:val="00873671"/>
    <w:rsid w:val="008739FB"/>
    <w:rsid w:val="0087523B"/>
    <w:rsid w:val="00875435"/>
    <w:rsid w:val="008754D1"/>
    <w:rsid w:val="00875749"/>
    <w:rsid w:val="008806F9"/>
    <w:rsid w:val="008813B4"/>
    <w:rsid w:val="008814A1"/>
    <w:rsid w:val="00881AB8"/>
    <w:rsid w:val="00881C8A"/>
    <w:rsid w:val="00881D04"/>
    <w:rsid w:val="008821F9"/>
    <w:rsid w:val="008822EC"/>
    <w:rsid w:val="0088256E"/>
    <w:rsid w:val="0088273D"/>
    <w:rsid w:val="008836AC"/>
    <w:rsid w:val="00883B73"/>
    <w:rsid w:val="00884323"/>
    <w:rsid w:val="00884918"/>
    <w:rsid w:val="008856FE"/>
    <w:rsid w:val="00886068"/>
    <w:rsid w:val="00887078"/>
    <w:rsid w:val="008871B5"/>
    <w:rsid w:val="00887A77"/>
    <w:rsid w:val="008913D9"/>
    <w:rsid w:val="008916D9"/>
    <w:rsid w:val="0089207E"/>
    <w:rsid w:val="00892700"/>
    <w:rsid w:val="00893B11"/>
    <w:rsid w:val="00893E10"/>
    <w:rsid w:val="00893E99"/>
    <w:rsid w:val="00895531"/>
    <w:rsid w:val="00895DC8"/>
    <w:rsid w:val="00896951"/>
    <w:rsid w:val="00896D49"/>
    <w:rsid w:val="00896ECC"/>
    <w:rsid w:val="00897308"/>
    <w:rsid w:val="00897CA6"/>
    <w:rsid w:val="008A0D27"/>
    <w:rsid w:val="008A0FAE"/>
    <w:rsid w:val="008A1844"/>
    <w:rsid w:val="008A2192"/>
    <w:rsid w:val="008A2285"/>
    <w:rsid w:val="008A2793"/>
    <w:rsid w:val="008A2B0A"/>
    <w:rsid w:val="008A3E72"/>
    <w:rsid w:val="008A4131"/>
    <w:rsid w:val="008A4340"/>
    <w:rsid w:val="008A4599"/>
    <w:rsid w:val="008A629E"/>
    <w:rsid w:val="008A65A8"/>
    <w:rsid w:val="008A661F"/>
    <w:rsid w:val="008B0B7F"/>
    <w:rsid w:val="008B1209"/>
    <w:rsid w:val="008B260F"/>
    <w:rsid w:val="008B2CE8"/>
    <w:rsid w:val="008B3A8E"/>
    <w:rsid w:val="008B4234"/>
    <w:rsid w:val="008B4569"/>
    <w:rsid w:val="008B542B"/>
    <w:rsid w:val="008B5861"/>
    <w:rsid w:val="008B5F52"/>
    <w:rsid w:val="008B6460"/>
    <w:rsid w:val="008B65B4"/>
    <w:rsid w:val="008B703A"/>
    <w:rsid w:val="008B73CD"/>
    <w:rsid w:val="008B7FB7"/>
    <w:rsid w:val="008C0366"/>
    <w:rsid w:val="008C0580"/>
    <w:rsid w:val="008C10C9"/>
    <w:rsid w:val="008C29B3"/>
    <w:rsid w:val="008C2C93"/>
    <w:rsid w:val="008C377F"/>
    <w:rsid w:val="008C3B68"/>
    <w:rsid w:val="008C4007"/>
    <w:rsid w:val="008C4C57"/>
    <w:rsid w:val="008C647F"/>
    <w:rsid w:val="008C662D"/>
    <w:rsid w:val="008C68B5"/>
    <w:rsid w:val="008C6F3B"/>
    <w:rsid w:val="008C6F80"/>
    <w:rsid w:val="008D2565"/>
    <w:rsid w:val="008D374F"/>
    <w:rsid w:val="008D3A08"/>
    <w:rsid w:val="008D6399"/>
    <w:rsid w:val="008D6732"/>
    <w:rsid w:val="008D6CB4"/>
    <w:rsid w:val="008D7708"/>
    <w:rsid w:val="008D777E"/>
    <w:rsid w:val="008E02D4"/>
    <w:rsid w:val="008E2B77"/>
    <w:rsid w:val="008E6A0E"/>
    <w:rsid w:val="008E7198"/>
    <w:rsid w:val="008F056B"/>
    <w:rsid w:val="008F09AD"/>
    <w:rsid w:val="008F0C5A"/>
    <w:rsid w:val="008F2154"/>
    <w:rsid w:val="008F265B"/>
    <w:rsid w:val="008F2E02"/>
    <w:rsid w:val="008F53C3"/>
    <w:rsid w:val="008F6A57"/>
    <w:rsid w:val="009000F9"/>
    <w:rsid w:val="00900E15"/>
    <w:rsid w:val="009014EC"/>
    <w:rsid w:val="00901C7C"/>
    <w:rsid w:val="0090338F"/>
    <w:rsid w:val="0090363C"/>
    <w:rsid w:val="00903F30"/>
    <w:rsid w:val="00903FB7"/>
    <w:rsid w:val="00904196"/>
    <w:rsid w:val="00904276"/>
    <w:rsid w:val="0090505B"/>
    <w:rsid w:val="00905207"/>
    <w:rsid w:val="00905BA2"/>
    <w:rsid w:val="0091049A"/>
    <w:rsid w:val="009111E5"/>
    <w:rsid w:val="0091249F"/>
    <w:rsid w:val="00914793"/>
    <w:rsid w:val="00914B41"/>
    <w:rsid w:val="009152AA"/>
    <w:rsid w:val="0091560D"/>
    <w:rsid w:val="00916128"/>
    <w:rsid w:val="00916543"/>
    <w:rsid w:val="00917002"/>
    <w:rsid w:val="00917027"/>
    <w:rsid w:val="00917614"/>
    <w:rsid w:val="00921241"/>
    <w:rsid w:val="00921D64"/>
    <w:rsid w:val="0092238B"/>
    <w:rsid w:val="009224A8"/>
    <w:rsid w:val="009232EC"/>
    <w:rsid w:val="00923AF4"/>
    <w:rsid w:val="00924CD2"/>
    <w:rsid w:val="00924D6B"/>
    <w:rsid w:val="00925322"/>
    <w:rsid w:val="009268EE"/>
    <w:rsid w:val="0092759C"/>
    <w:rsid w:val="00930E8B"/>
    <w:rsid w:val="00931003"/>
    <w:rsid w:val="00931737"/>
    <w:rsid w:val="00932374"/>
    <w:rsid w:val="00932D26"/>
    <w:rsid w:val="00932DB3"/>
    <w:rsid w:val="00932E29"/>
    <w:rsid w:val="00934181"/>
    <w:rsid w:val="009344EB"/>
    <w:rsid w:val="00934D1C"/>
    <w:rsid w:val="009355E7"/>
    <w:rsid w:val="0093619B"/>
    <w:rsid w:val="009361F4"/>
    <w:rsid w:val="009366F3"/>
    <w:rsid w:val="0093743C"/>
    <w:rsid w:val="00937576"/>
    <w:rsid w:val="00937623"/>
    <w:rsid w:val="00937BF8"/>
    <w:rsid w:val="00937CDB"/>
    <w:rsid w:val="00937E2D"/>
    <w:rsid w:val="0094018E"/>
    <w:rsid w:val="009404D6"/>
    <w:rsid w:val="00940BC3"/>
    <w:rsid w:val="009411A0"/>
    <w:rsid w:val="009416BE"/>
    <w:rsid w:val="00941FF9"/>
    <w:rsid w:val="0094273B"/>
    <w:rsid w:val="00943EC8"/>
    <w:rsid w:val="00944430"/>
    <w:rsid w:val="0094467B"/>
    <w:rsid w:val="00944ADE"/>
    <w:rsid w:val="00944C47"/>
    <w:rsid w:val="00944E43"/>
    <w:rsid w:val="00945385"/>
    <w:rsid w:val="0094562E"/>
    <w:rsid w:val="00946176"/>
    <w:rsid w:val="00946180"/>
    <w:rsid w:val="00946B67"/>
    <w:rsid w:val="00947194"/>
    <w:rsid w:val="00950B58"/>
    <w:rsid w:val="00951BF6"/>
    <w:rsid w:val="00951CA8"/>
    <w:rsid w:val="00952140"/>
    <w:rsid w:val="00952249"/>
    <w:rsid w:val="00952D5D"/>
    <w:rsid w:val="00953FB4"/>
    <w:rsid w:val="00954D7E"/>
    <w:rsid w:val="009553E5"/>
    <w:rsid w:val="00955C8A"/>
    <w:rsid w:val="00955EE0"/>
    <w:rsid w:val="0095679C"/>
    <w:rsid w:val="00956C24"/>
    <w:rsid w:val="0095759D"/>
    <w:rsid w:val="00960333"/>
    <w:rsid w:val="00962ABB"/>
    <w:rsid w:val="00963C7F"/>
    <w:rsid w:val="00965CCB"/>
    <w:rsid w:val="009661BA"/>
    <w:rsid w:val="00966535"/>
    <w:rsid w:val="00967BC8"/>
    <w:rsid w:val="009704B3"/>
    <w:rsid w:val="00970ACE"/>
    <w:rsid w:val="00970C4E"/>
    <w:rsid w:val="00973143"/>
    <w:rsid w:val="00975921"/>
    <w:rsid w:val="009770D4"/>
    <w:rsid w:val="00977DCC"/>
    <w:rsid w:val="009811CD"/>
    <w:rsid w:val="009839AE"/>
    <w:rsid w:val="0098481A"/>
    <w:rsid w:val="009854EC"/>
    <w:rsid w:val="00986C61"/>
    <w:rsid w:val="0098766F"/>
    <w:rsid w:val="00990549"/>
    <w:rsid w:val="00990556"/>
    <w:rsid w:val="00991A7B"/>
    <w:rsid w:val="00991AC4"/>
    <w:rsid w:val="009921BE"/>
    <w:rsid w:val="00995080"/>
    <w:rsid w:val="009954D9"/>
    <w:rsid w:val="00996423"/>
    <w:rsid w:val="00997204"/>
    <w:rsid w:val="009972F1"/>
    <w:rsid w:val="0099776C"/>
    <w:rsid w:val="00997946"/>
    <w:rsid w:val="009A06F6"/>
    <w:rsid w:val="009A0E53"/>
    <w:rsid w:val="009A12F0"/>
    <w:rsid w:val="009A1896"/>
    <w:rsid w:val="009A18A5"/>
    <w:rsid w:val="009A45B0"/>
    <w:rsid w:val="009A4861"/>
    <w:rsid w:val="009A5099"/>
    <w:rsid w:val="009A5E86"/>
    <w:rsid w:val="009A6619"/>
    <w:rsid w:val="009A6925"/>
    <w:rsid w:val="009A79AA"/>
    <w:rsid w:val="009B0A28"/>
    <w:rsid w:val="009B135F"/>
    <w:rsid w:val="009B18D4"/>
    <w:rsid w:val="009B1C2F"/>
    <w:rsid w:val="009B2441"/>
    <w:rsid w:val="009B309E"/>
    <w:rsid w:val="009B31B3"/>
    <w:rsid w:val="009B32FD"/>
    <w:rsid w:val="009B3341"/>
    <w:rsid w:val="009B3650"/>
    <w:rsid w:val="009B4D32"/>
    <w:rsid w:val="009B4EEC"/>
    <w:rsid w:val="009B6021"/>
    <w:rsid w:val="009B7363"/>
    <w:rsid w:val="009B788A"/>
    <w:rsid w:val="009B7DC1"/>
    <w:rsid w:val="009C02C8"/>
    <w:rsid w:val="009C12ED"/>
    <w:rsid w:val="009C1400"/>
    <w:rsid w:val="009C141D"/>
    <w:rsid w:val="009C17C8"/>
    <w:rsid w:val="009C24C6"/>
    <w:rsid w:val="009C337A"/>
    <w:rsid w:val="009C496C"/>
    <w:rsid w:val="009C54B9"/>
    <w:rsid w:val="009C6302"/>
    <w:rsid w:val="009C78DE"/>
    <w:rsid w:val="009D2C0A"/>
    <w:rsid w:val="009D339E"/>
    <w:rsid w:val="009D3427"/>
    <w:rsid w:val="009D352E"/>
    <w:rsid w:val="009D413A"/>
    <w:rsid w:val="009D4DE1"/>
    <w:rsid w:val="009D53CD"/>
    <w:rsid w:val="009D5DB2"/>
    <w:rsid w:val="009D67D2"/>
    <w:rsid w:val="009D77EF"/>
    <w:rsid w:val="009D78B7"/>
    <w:rsid w:val="009D7AA1"/>
    <w:rsid w:val="009D7CE9"/>
    <w:rsid w:val="009E0485"/>
    <w:rsid w:val="009E1858"/>
    <w:rsid w:val="009E1DB5"/>
    <w:rsid w:val="009E37EA"/>
    <w:rsid w:val="009E43E7"/>
    <w:rsid w:val="009E4450"/>
    <w:rsid w:val="009E5DDA"/>
    <w:rsid w:val="009E656E"/>
    <w:rsid w:val="009E68B6"/>
    <w:rsid w:val="009E6B2F"/>
    <w:rsid w:val="009F07FF"/>
    <w:rsid w:val="009F11B3"/>
    <w:rsid w:val="009F15CC"/>
    <w:rsid w:val="009F1703"/>
    <w:rsid w:val="009F2F70"/>
    <w:rsid w:val="009F4884"/>
    <w:rsid w:val="009F4E4E"/>
    <w:rsid w:val="009F52D1"/>
    <w:rsid w:val="009F6A04"/>
    <w:rsid w:val="009F7225"/>
    <w:rsid w:val="00A00269"/>
    <w:rsid w:val="00A004CA"/>
    <w:rsid w:val="00A00535"/>
    <w:rsid w:val="00A00DB1"/>
    <w:rsid w:val="00A01037"/>
    <w:rsid w:val="00A0113D"/>
    <w:rsid w:val="00A01388"/>
    <w:rsid w:val="00A01742"/>
    <w:rsid w:val="00A01DB9"/>
    <w:rsid w:val="00A0208D"/>
    <w:rsid w:val="00A022F1"/>
    <w:rsid w:val="00A029A3"/>
    <w:rsid w:val="00A02B8D"/>
    <w:rsid w:val="00A02D3B"/>
    <w:rsid w:val="00A02E1C"/>
    <w:rsid w:val="00A0331B"/>
    <w:rsid w:val="00A0335F"/>
    <w:rsid w:val="00A04561"/>
    <w:rsid w:val="00A065E4"/>
    <w:rsid w:val="00A0779C"/>
    <w:rsid w:val="00A07B30"/>
    <w:rsid w:val="00A100E9"/>
    <w:rsid w:val="00A101AD"/>
    <w:rsid w:val="00A10327"/>
    <w:rsid w:val="00A11666"/>
    <w:rsid w:val="00A133C5"/>
    <w:rsid w:val="00A13E93"/>
    <w:rsid w:val="00A14C6C"/>
    <w:rsid w:val="00A14EBD"/>
    <w:rsid w:val="00A15760"/>
    <w:rsid w:val="00A15E80"/>
    <w:rsid w:val="00A16091"/>
    <w:rsid w:val="00A16E9B"/>
    <w:rsid w:val="00A1787D"/>
    <w:rsid w:val="00A214B0"/>
    <w:rsid w:val="00A214FE"/>
    <w:rsid w:val="00A216B8"/>
    <w:rsid w:val="00A218B6"/>
    <w:rsid w:val="00A22699"/>
    <w:rsid w:val="00A25C96"/>
    <w:rsid w:val="00A25F5D"/>
    <w:rsid w:val="00A27789"/>
    <w:rsid w:val="00A313BE"/>
    <w:rsid w:val="00A31E15"/>
    <w:rsid w:val="00A31F1F"/>
    <w:rsid w:val="00A32DB5"/>
    <w:rsid w:val="00A33070"/>
    <w:rsid w:val="00A34619"/>
    <w:rsid w:val="00A352EC"/>
    <w:rsid w:val="00A400AA"/>
    <w:rsid w:val="00A43D4F"/>
    <w:rsid w:val="00A44CA7"/>
    <w:rsid w:val="00A44F67"/>
    <w:rsid w:val="00A476D8"/>
    <w:rsid w:val="00A47EF5"/>
    <w:rsid w:val="00A505A3"/>
    <w:rsid w:val="00A50B99"/>
    <w:rsid w:val="00A50F2D"/>
    <w:rsid w:val="00A51167"/>
    <w:rsid w:val="00A51B92"/>
    <w:rsid w:val="00A522F2"/>
    <w:rsid w:val="00A523B9"/>
    <w:rsid w:val="00A528F0"/>
    <w:rsid w:val="00A52D53"/>
    <w:rsid w:val="00A536F4"/>
    <w:rsid w:val="00A55023"/>
    <w:rsid w:val="00A57C0A"/>
    <w:rsid w:val="00A60310"/>
    <w:rsid w:val="00A60396"/>
    <w:rsid w:val="00A60455"/>
    <w:rsid w:val="00A61AFD"/>
    <w:rsid w:val="00A61B2E"/>
    <w:rsid w:val="00A62997"/>
    <w:rsid w:val="00A637E5"/>
    <w:rsid w:val="00A645FF"/>
    <w:rsid w:val="00A65319"/>
    <w:rsid w:val="00A658BB"/>
    <w:rsid w:val="00A65D4B"/>
    <w:rsid w:val="00A67B0F"/>
    <w:rsid w:val="00A721DB"/>
    <w:rsid w:val="00A735A3"/>
    <w:rsid w:val="00A74122"/>
    <w:rsid w:val="00A74622"/>
    <w:rsid w:val="00A7498A"/>
    <w:rsid w:val="00A75130"/>
    <w:rsid w:val="00A752E8"/>
    <w:rsid w:val="00A7618F"/>
    <w:rsid w:val="00A77B82"/>
    <w:rsid w:val="00A81DFA"/>
    <w:rsid w:val="00A822DC"/>
    <w:rsid w:val="00A829E4"/>
    <w:rsid w:val="00A83461"/>
    <w:rsid w:val="00A8349A"/>
    <w:rsid w:val="00A83878"/>
    <w:rsid w:val="00A83A96"/>
    <w:rsid w:val="00A83BD2"/>
    <w:rsid w:val="00A83E34"/>
    <w:rsid w:val="00A846AB"/>
    <w:rsid w:val="00A84841"/>
    <w:rsid w:val="00A84E5D"/>
    <w:rsid w:val="00A85445"/>
    <w:rsid w:val="00A8547E"/>
    <w:rsid w:val="00A86270"/>
    <w:rsid w:val="00A862B2"/>
    <w:rsid w:val="00A86597"/>
    <w:rsid w:val="00A86CE9"/>
    <w:rsid w:val="00A87369"/>
    <w:rsid w:val="00A87450"/>
    <w:rsid w:val="00A925A7"/>
    <w:rsid w:val="00A92DCB"/>
    <w:rsid w:val="00A930FB"/>
    <w:rsid w:val="00A93D7A"/>
    <w:rsid w:val="00A94AC0"/>
    <w:rsid w:val="00A95A86"/>
    <w:rsid w:val="00A95A98"/>
    <w:rsid w:val="00A9667F"/>
    <w:rsid w:val="00A977B9"/>
    <w:rsid w:val="00AA0D3A"/>
    <w:rsid w:val="00AA0F38"/>
    <w:rsid w:val="00AA2608"/>
    <w:rsid w:val="00AA2DBB"/>
    <w:rsid w:val="00AA37E9"/>
    <w:rsid w:val="00AA3800"/>
    <w:rsid w:val="00AA43DF"/>
    <w:rsid w:val="00AA4B01"/>
    <w:rsid w:val="00AA5533"/>
    <w:rsid w:val="00AA5F41"/>
    <w:rsid w:val="00AA6502"/>
    <w:rsid w:val="00AA67C6"/>
    <w:rsid w:val="00AA6E27"/>
    <w:rsid w:val="00AA70C0"/>
    <w:rsid w:val="00AB032D"/>
    <w:rsid w:val="00AB03F0"/>
    <w:rsid w:val="00AB2082"/>
    <w:rsid w:val="00AB265F"/>
    <w:rsid w:val="00AB2CCB"/>
    <w:rsid w:val="00AB3C57"/>
    <w:rsid w:val="00AB401A"/>
    <w:rsid w:val="00AB43E5"/>
    <w:rsid w:val="00AB4640"/>
    <w:rsid w:val="00AB5A5D"/>
    <w:rsid w:val="00AB5F5B"/>
    <w:rsid w:val="00AB6C38"/>
    <w:rsid w:val="00AB79EE"/>
    <w:rsid w:val="00AC046A"/>
    <w:rsid w:val="00AC050F"/>
    <w:rsid w:val="00AC0799"/>
    <w:rsid w:val="00AC2B46"/>
    <w:rsid w:val="00AC2BF2"/>
    <w:rsid w:val="00AC2C01"/>
    <w:rsid w:val="00AC3213"/>
    <w:rsid w:val="00AC5513"/>
    <w:rsid w:val="00AC57C7"/>
    <w:rsid w:val="00AC5DCF"/>
    <w:rsid w:val="00AC5EF0"/>
    <w:rsid w:val="00AC6741"/>
    <w:rsid w:val="00AC78C9"/>
    <w:rsid w:val="00AD0543"/>
    <w:rsid w:val="00AD05B5"/>
    <w:rsid w:val="00AD06D7"/>
    <w:rsid w:val="00AD288B"/>
    <w:rsid w:val="00AD29B1"/>
    <w:rsid w:val="00AD46DA"/>
    <w:rsid w:val="00AD51FF"/>
    <w:rsid w:val="00AD5367"/>
    <w:rsid w:val="00AD55FD"/>
    <w:rsid w:val="00AD62DD"/>
    <w:rsid w:val="00AD690D"/>
    <w:rsid w:val="00AD7609"/>
    <w:rsid w:val="00AE00CE"/>
    <w:rsid w:val="00AE0103"/>
    <w:rsid w:val="00AE0274"/>
    <w:rsid w:val="00AE0562"/>
    <w:rsid w:val="00AE0BBC"/>
    <w:rsid w:val="00AE14FB"/>
    <w:rsid w:val="00AE1E5F"/>
    <w:rsid w:val="00AE2179"/>
    <w:rsid w:val="00AE2B7C"/>
    <w:rsid w:val="00AE3F81"/>
    <w:rsid w:val="00AE5339"/>
    <w:rsid w:val="00AE5465"/>
    <w:rsid w:val="00AE5998"/>
    <w:rsid w:val="00AE5BC7"/>
    <w:rsid w:val="00AE6A37"/>
    <w:rsid w:val="00AE7B09"/>
    <w:rsid w:val="00AF065C"/>
    <w:rsid w:val="00AF0EF6"/>
    <w:rsid w:val="00AF1847"/>
    <w:rsid w:val="00AF36E7"/>
    <w:rsid w:val="00AF3D96"/>
    <w:rsid w:val="00AF41AE"/>
    <w:rsid w:val="00AF43F3"/>
    <w:rsid w:val="00AF70F5"/>
    <w:rsid w:val="00AF7F67"/>
    <w:rsid w:val="00B008FF"/>
    <w:rsid w:val="00B01230"/>
    <w:rsid w:val="00B01233"/>
    <w:rsid w:val="00B01483"/>
    <w:rsid w:val="00B01C69"/>
    <w:rsid w:val="00B02207"/>
    <w:rsid w:val="00B03109"/>
    <w:rsid w:val="00B04334"/>
    <w:rsid w:val="00B04BE1"/>
    <w:rsid w:val="00B05068"/>
    <w:rsid w:val="00B05114"/>
    <w:rsid w:val="00B05875"/>
    <w:rsid w:val="00B05C35"/>
    <w:rsid w:val="00B05C83"/>
    <w:rsid w:val="00B065B1"/>
    <w:rsid w:val="00B10967"/>
    <w:rsid w:val="00B109FF"/>
    <w:rsid w:val="00B10E0B"/>
    <w:rsid w:val="00B110C9"/>
    <w:rsid w:val="00B11C7C"/>
    <w:rsid w:val="00B11E1A"/>
    <w:rsid w:val="00B12726"/>
    <w:rsid w:val="00B127DA"/>
    <w:rsid w:val="00B12831"/>
    <w:rsid w:val="00B13105"/>
    <w:rsid w:val="00B13378"/>
    <w:rsid w:val="00B1342F"/>
    <w:rsid w:val="00B14127"/>
    <w:rsid w:val="00B15717"/>
    <w:rsid w:val="00B15B92"/>
    <w:rsid w:val="00B167B8"/>
    <w:rsid w:val="00B1739B"/>
    <w:rsid w:val="00B17610"/>
    <w:rsid w:val="00B17AC4"/>
    <w:rsid w:val="00B17F8D"/>
    <w:rsid w:val="00B2029C"/>
    <w:rsid w:val="00B21784"/>
    <w:rsid w:val="00B21F67"/>
    <w:rsid w:val="00B22568"/>
    <w:rsid w:val="00B22D60"/>
    <w:rsid w:val="00B236DA"/>
    <w:rsid w:val="00B240B2"/>
    <w:rsid w:val="00B241EB"/>
    <w:rsid w:val="00B24B8F"/>
    <w:rsid w:val="00B261DF"/>
    <w:rsid w:val="00B26905"/>
    <w:rsid w:val="00B276CD"/>
    <w:rsid w:val="00B27D70"/>
    <w:rsid w:val="00B303C3"/>
    <w:rsid w:val="00B30D7E"/>
    <w:rsid w:val="00B314C5"/>
    <w:rsid w:val="00B322CE"/>
    <w:rsid w:val="00B323FD"/>
    <w:rsid w:val="00B330E1"/>
    <w:rsid w:val="00B34DF6"/>
    <w:rsid w:val="00B375AF"/>
    <w:rsid w:val="00B402CE"/>
    <w:rsid w:val="00B40717"/>
    <w:rsid w:val="00B40E9A"/>
    <w:rsid w:val="00B40EC0"/>
    <w:rsid w:val="00B415BD"/>
    <w:rsid w:val="00B427C4"/>
    <w:rsid w:val="00B42E12"/>
    <w:rsid w:val="00B43D3C"/>
    <w:rsid w:val="00B43EF5"/>
    <w:rsid w:val="00B43F5B"/>
    <w:rsid w:val="00B4502F"/>
    <w:rsid w:val="00B4592F"/>
    <w:rsid w:val="00B45B00"/>
    <w:rsid w:val="00B46263"/>
    <w:rsid w:val="00B466E1"/>
    <w:rsid w:val="00B46EA4"/>
    <w:rsid w:val="00B4715D"/>
    <w:rsid w:val="00B473E3"/>
    <w:rsid w:val="00B47FEF"/>
    <w:rsid w:val="00B504FB"/>
    <w:rsid w:val="00B51483"/>
    <w:rsid w:val="00B51CAA"/>
    <w:rsid w:val="00B51E45"/>
    <w:rsid w:val="00B51F6F"/>
    <w:rsid w:val="00B53159"/>
    <w:rsid w:val="00B53740"/>
    <w:rsid w:val="00B53969"/>
    <w:rsid w:val="00B54D76"/>
    <w:rsid w:val="00B55988"/>
    <w:rsid w:val="00B55BAA"/>
    <w:rsid w:val="00B5696A"/>
    <w:rsid w:val="00B56DBA"/>
    <w:rsid w:val="00B570EB"/>
    <w:rsid w:val="00B6001D"/>
    <w:rsid w:val="00B6180F"/>
    <w:rsid w:val="00B61FB9"/>
    <w:rsid w:val="00B63DBC"/>
    <w:rsid w:val="00B654DB"/>
    <w:rsid w:val="00B665A5"/>
    <w:rsid w:val="00B6675F"/>
    <w:rsid w:val="00B66CC2"/>
    <w:rsid w:val="00B700D9"/>
    <w:rsid w:val="00B707A3"/>
    <w:rsid w:val="00B70997"/>
    <w:rsid w:val="00B70CD0"/>
    <w:rsid w:val="00B7214F"/>
    <w:rsid w:val="00B74274"/>
    <w:rsid w:val="00B75E52"/>
    <w:rsid w:val="00B774B9"/>
    <w:rsid w:val="00B77A24"/>
    <w:rsid w:val="00B77C5B"/>
    <w:rsid w:val="00B80169"/>
    <w:rsid w:val="00B8021A"/>
    <w:rsid w:val="00B815D1"/>
    <w:rsid w:val="00B81836"/>
    <w:rsid w:val="00B824C6"/>
    <w:rsid w:val="00B82F6F"/>
    <w:rsid w:val="00B82FAA"/>
    <w:rsid w:val="00B83797"/>
    <w:rsid w:val="00B84562"/>
    <w:rsid w:val="00B849F9"/>
    <w:rsid w:val="00B858BC"/>
    <w:rsid w:val="00B879F2"/>
    <w:rsid w:val="00B87C4F"/>
    <w:rsid w:val="00B90BF7"/>
    <w:rsid w:val="00B9109E"/>
    <w:rsid w:val="00B91559"/>
    <w:rsid w:val="00B91FE3"/>
    <w:rsid w:val="00B92A13"/>
    <w:rsid w:val="00B95022"/>
    <w:rsid w:val="00B96EA3"/>
    <w:rsid w:val="00B97998"/>
    <w:rsid w:val="00B97EFD"/>
    <w:rsid w:val="00BA05B4"/>
    <w:rsid w:val="00BA15B1"/>
    <w:rsid w:val="00BA1E29"/>
    <w:rsid w:val="00BA1F45"/>
    <w:rsid w:val="00BA26D8"/>
    <w:rsid w:val="00BA2730"/>
    <w:rsid w:val="00BA30DD"/>
    <w:rsid w:val="00BA3470"/>
    <w:rsid w:val="00BA35AE"/>
    <w:rsid w:val="00BA4497"/>
    <w:rsid w:val="00BA473E"/>
    <w:rsid w:val="00BA4D54"/>
    <w:rsid w:val="00BA61B4"/>
    <w:rsid w:val="00BA6723"/>
    <w:rsid w:val="00BB135E"/>
    <w:rsid w:val="00BB20F1"/>
    <w:rsid w:val="00BB2869"/>
    <w:rsid w:val="00BB311B"/>
    <w:rsid w:val="00BB3234"/>
    <w:rsid w:val="00BB3A01"/>
    <w:rsid w:val="00BB42FC"/>
    <w:rsid w:val="00BB4A91"/>
    <w:rsid w:val="00BB5BB5"/>
    <w:rsid w:val="00BB6C95"/>
    <w:rsid w:val="00BB7652"/>
    <w:rsid w:val="00BB789F"/>
    <w:rsid w:val="00BB7993"/>
    <w:rsid w:val="00BB79F1"/>
    <w:rsid w:val="00BC0D8D"/>
    <w:rsid w:val="00BC0FC1"/>
    <w:rsid w:val="00BC1277"/>
    <w:rsid w:val="00BC1394"/>
    <w:rsid w:val="00BC1705"/>
    <w:rsid w:val="00BC2E2C"/>
    <w:rsid w:val="00BC3B9A"/>
    <w:rsid w:val="00BC58C4"/>
    <w:rsid w:val="00BC5BA2"/>
    <w:rsid w:val="00BC6656"/>
    <w:rsid w:val="00BC6E5B"/>
    <w:rsid w:val="00BD029B"/>
    <w:rsid w:val="00BD0316"/>
    <w:rsid w:val="00BD042D"/>
    <w:rsid w:val="00BD1089"/>
    <w:rsid w:val="00BD1E4B"/>
    <w:rsid w:val="00BD266A"/>
    <w:rsid w:val="00BD29F9"/>
    <w:rsid w:val="00BD2DAB"/>
    <w:rsid w:val="00BD2ED3"/>
    <w:rsid w:val="00BD3CCF"/>
    <w:rsid w:val="00BD3EFA"/>
    <w:rsid w:val="00BD5CA5"/>
    <w:rsid w:val="00BD6448"/>
    <w:rsid w:val="00BD66EB"/>
    <w:rsid w:val="00BD6ED9"/>
    <w:rsid w:val="00BE0094"/>
    <w:rsid w:val="00BE0287"/>
    <w:rsid w:val="00BE0620"/>
    <w:rsid w:val="00BE2568"/>
    <w:rsid w:val="00BE2ADC"/>
    <w:rsid w:val="00BE2B0F"/>
    <w:rsid w:val="00BE4154"/>
    <w:rsid w:val="00BE4F85"/>
    <w:rsid w:val="00BE580A"/>
    <w:rsid w:val="00BE5B2F"/>
    <w:rsid w:val="00BE6685"/>
    <w:rsid w:val="00BE7190"/>
    <w:rsid w:val="00BE7214"/>
    <w:rsid w:val="00BE7BBB"/>
    <w:rsid w:val="00BF11BD"/>
    <w:rsid w:val="00BF165D"/>
    <w:rsid w:val="00BF22AF"/>
    <w:rsid w:val="00BF308C"/>
    <w:rsid w:val="00BF30DB"/>
    <w:rsid w:val="00BF3A36"/>
    <w:rsid w:val="00BF5778"/>
    <w:rsid w:val="00BF59D1"/>
    <w:rsid w:val="00BF5FB2"/>
    <w:rsid w:val="00BF6A96"/>
    <w:rsid w:val="00BF72AA"/>
    <w:rsid w:val="00C0047B"/>
    <w:rsid w:val="00C00E92"/>
    <w:rsid w:val="00C00F5E"/>
    <w:rsid w:val="00C010C5"/>
    <w:rsid w:val="00C02879"/>
    <w:rsid w:val="00C02889"/>
    <w:rsid w:val="00C0321C"/>
    <w:rsid w:val="00C03DEC"/>
    <w:rsid w:val="00C0430D"/>
    <w:rsid w:val="00C04AC2"/>
    <w:rsid w:val="00C04BDB"/>
    <w:rsid w:val="00C04CD4"/>
    <w:rsid w:val="00C04DAE"/>
    <w:rsid w:val="00C060FA"/>
    <w:rsid w:val="00C06939"/>
    <w:rsid w:val="00C07497"/>
    <w:rsid w:val="00C07A20"/>
    <w:rsid w:val="00C07B86"/>
    <w:rsid w:val="00C105B8"/>
    <w:rsid w:val="00C10785"/>
    <w:rsid w:val="00C10BBC"/>
    <w:rsid w:val="00C1161D"/>
    <w:rsid w:val="00C11D93"/>
    <w:rsid w:val="00C12D0E"/>
    <w:rsid w:val="00C1336B"/>
    <w:rsid w:val="00C13E47"/>
    <w:rsid w:val="00C14084"/>
    <w:rsid w:val="00C14A27"/>
    <w:rsid w:val="00C14B1A"/>
    <w:rsid w:val="00C14B92"/>
    <w:rsid w:val="00C152EF"/>
    <w:rsid w:val="00C153C0"/>
    <w:rsid w:val="00C17546"/>
    <w:rsid w:val="00C17DAC"/>
    <w:rsid w:val="00C17F17"/>
    <w:rsid w:val="00C20F3E"/>
    <w:rsid w:val="00C21299"/>
    <w:rsid w:val="00C231C3"/>
    <w:rsid w:val="00C23E79"/>
    <w:rsid w:val="00C24F9D"/>
    <w:rsid w:val="00C252AB"/>
    <w:rsid w:val="00C2550D"/>
    <w:rsid w:val="00C2659A"/>
    <w:rsid w:val="00C26658"/>
    <w:rsid w:val="00C27F29"/>
    <w:rsid w:val="00C315DF"/>
    <w:rsid w:val="00C31D54"/>
    <w:rsid w:val="00C31DC6"/>
    <w:rsid w:val="00C32793"/>
    <w:rsid w:val="00C334AD"/>
    <w:rsid w:val="00C3475D"/>
    <w:rsid w:val="00C34BDC"/>
    <w:rsid w:val="00C3680E"/>
    <w:rsid w:val="00C37500"/>
    <w:rsid w:val="00C37710"/>
    <w:rsid w:val="00C37A38"/>
    <w:rsid w:val="00C37F78"/>
    <w:rsid w:val="00C4012A"/>
    <w:rsid w:val="00C416CF"/>
    <w:rsid w:val="00C416FF"/>
    <w:rsid w:val="00C42DD9"/>
    <w:rsid w:val="00C432F7"/>
    <w:rsid w:val="00C4377A"/>
    <w:rsid w:val="00C44E6C"/>
    <w:rsid w:val="00C47982"/>
    <w:rsid w:val="00C47999"/>
    <w:rsid w:val="00C50D41"/>
    <w:rsid w:val="00C517B1"/>
    <w:rsid w:val="00C53B76"/>
    <w:rsid w:val="00C556E2"/>
    <w:rsid w:val="00C56397"/>
    <w:rsid w:val="00C566B5"/>
    <w:rsid w:val="00C56CCA"/>
    <w:rsid w:val="00C5728A"/>
    <w:rsid w:val="00C57C0E"/>
    <w:rsid w:val="00C606CD"/>
    <w:rsid w:val="00C60A46"/>
    <w:rsid w:val="00C61166"/>
    <w:rsid w:val="00C61531"/>
    <w:rsid w:val="00C62D4E"/>
    <w:rsid w:val="00C635AC"/>
    <w:rsid w:val="00C64719"/>
    <w:rsid w:val="00C657D3"/>
    <w:rsid w:val="00C65D18"/>
    <w:rsid w:val="00C67800"/>
    <w:rsid w:val="00C67B5C"/>
    <w:rsid w:val="00C7001F"/>
    <w:rsid w:val="00C7065A"/>
    <w:rsid w:val="00C70C84"/>
    <w:rsid w:val="00C712E1"/>
    <w:rsid w:val="00C71959"/>
    <w:rsid w:val="00C71FD1"/>
    <w:rsid w:val="00C72E9C"/>
    <w:rsid w:val="00C73374"/>
    <w:rsid w:val="00C74E86"/>
    <w:rsid w:val="00C7507E"/>
    <w:rsid w:val="00C757AA"/>
    <w:rsid w:val="00C766FB"/>
    <w:rsid w:val="00C76991"/>
    <w:rsid w:val="00C771B0"/>
    <w:rsid w:val="00C77E9A"/>
    <w:rsid w:val="00C800EF"/>
    <w:rsid w:val="00C809F4"/>
    <w:rsid w:val="00C80D66"/>
    <w:rsid w:val="00C815F3"/>
    <w:rsid w:val="00C817C3"/>
    <w:rsid w:val="00C81808"/>
    <w:rsid w:val="00C81D1E"/>
    <w:rsid w:val="00C82558"/>
    <w:rsid w:val="00C82D24"/>
    <w:rsid w:val="00C83289"/>
    <w:rsid w:val="00C83ABA"/>
    <w:rsid w:val="00C83CDA"/>
    <w:rsid w:val="00C842CA"/>
    <w:rsid w:val="00C84446"/>
    <w:rsid w:val="00C8506F"/>
    <w:rsid w:val="00C852F8"/>
    <w:rsid w:val="00C854C3"/>
    <w:rsid w:val="00C855AA"/>
    <w:rsid w:val="00C85895"/>
    <w:rsid w:val="00C867F2"/>
    <w:rsid w:val="00C907A2"/>
    <w:rsid w:val="00C90E01"/>
    <w:rsid w:val="00C90E49"/>
    <w:rsid w:val="00C9155F"/>
    <w:rsid w:val="00C91C37"/>
    <w:rsid w:val="00C91E2D"/>
    <w:rsid w:val="00C92505"/>
    <w:rsid w:val="00C9312D"/>
    <w:rsid w:val="00C93CB1"/>
    <w:rsid w:val="00C94CD9"/>
    <w:rsid w:val="00C950EF"/>
    <w:rsid w:val="00C95985"/>
    <w:rsid w:val="00C95BDC"/>
    <w:rsid w:val="00C96490"/>
    <w:rsid w:val="00C967E2"/>
    <w:rsid w:val="00C9688A"/>
    <w:rsid w:val="00C9710C"/>
    <w:rsid w:val="00C976C8"/>
    <w:rsid w:val="00C97D95"/>
    <w:rsid w:val="00CA0310"/>
    <w:rsid w:val="00CA0C58"/>
    <w:rsid w:val="00CA4173"/>
    <w:rsid w:val="00CA427A"/>
    <w:rsid w:val="00CA4955"/>
    <w:rsid w:val="00CA4E3B"/>
    <w:rsid w:val="00CA5405"/>
    <w:rsid w:val="00CA763E"/>
    <w:rsid w:val="00CA7CA2"/>
    <w:rsid w:val="00CA7FAF"/>
    <w:rsid w:val="00CB1571"/>
    <w:rsid w:val="00CB1AD9"/>
    <w:rsid w:val="00CB1F76"/>
    <w:rsid w:val="00CB234C"/>
    <w:rsid w:val="00CB24EA"/>
    <w:rsid w:val="00CB347F"/>
    <w:rsid w:val="00CB3EE0"/>
    <w:rsid w:val="00CB45BB"/>
    <w:rsid w:val="00CB45BF"/>
    <w:rsid w:val="00CB48A9"/>
    <w:rsid w:val="00CB49DC"/>
    <w:rsid w:val="00CB5093"/>
    <w:rsid w:val="00CB6754"/>
    <w:rsid w:val="00CB6890"/>
    <w:rsid w:val="00CB69CF"/>
    <w:rsid w:val="00CB6EAD"/>
    <w:rsid w:val="00CB70C2"/>
    <w:rsid w:val="00CB7519"/>
    <w:rsid w:val="00CC119F"/>
    <w:rsid w:val="00CC1607"/>
    <w:rsid w:val="00CC23C2"/>
    <w:rsid w:val="00CC2EA1"/>
    <w:rsid w:val="00CC3E53"/>
    <w:rsid w:val="00CC4AEC"/>
    <w:rsid w:val="00CC5891"/>
    <w:rsid w:val="00CC79E3"/>
    <w:rsid w:val="00CD1554"/>
    <w:rsid w:val="00CD19D9"/>
    <w:rsid w:val="00CD2157"/>
    <w:rsid w:val="00CD37C3"/>
    <w:rsid w:val="00CD3B41"/>
    <w:rsid w:val="00CD48F7"/>
    <w:rsid w:val="00CD502E"/>
    <w:rsid w:val="00CD61DA"/>
    <w:rsid w:val="00CD69AA"/>
    <w:rsid w:val="00CD75A5"/>
    <w:rsid w:val="00CD767F"/>
    <w:rsid w:val="00CD78EF"/>
    <w:rsid w:val="00CE093E"/>
    <w:rsid w:val="00CE1797"/>
    <w:rsid w:val="00CE2234"/>
    <w:rsid w:val="00CE39DA"/>
    <w:rsid w:val="00CE3D12"/>
    <w:rsid w:val="00CE4AA1"/>
    <w:rsid w:val="00CE6EF8"/>
    <w:rsid w:val="00CE7356"/>
    <w:rsid w:val="00CE7E41"/>
    <w:rsid w:val="00CF117A"/>
    <w:rsid w:val="00CF1390"/>
    <w:rsid w:val="00CF1493"/>
    <w:rsid w:val="00CF2029"/>
    <w:rsid w:val="00CF3293"/>
    <w:rsid w:val="00CF3A1A"/>
    <w:rsid w:val="00CF3A31"/>
    <w:rsid w:val="00CF622E"/>
    <w:rsid w:val="00CF6BDD"/>
    <w:rsid w:val="00CF6C05"/>
    <w:rsid w:val="00CF6C8E"/>
    <w:rsid w:val="00D00795"/>
    <w:rsid w:val="00D008A3"/>
    <w:rsid w:val="00D0137E"/>
    <w:rsid w:val="00D01E99"/>
    <w:rsid w:val="00D027F2"/>
    <w:rsid w:val="00D02ACE"/>
    <w:rsid w:val="00D03C11"/>
    <w:rsid w:val="00D0418D"/>
    <w:rsid w:val="00D0494A"/>
    <w:rsid w:val="00D049D6"/>
    <w:rsid w:val="00D056A8"/>
    <w:rsid w:val="00D056B6"/>
    <w:rsid w:val="00D071F3"/>
    <w:rsid w:val="00D075F5"/>
    <w:rsid w:val="00D10A73"/>
    <w:rsid w:val="00D1218B"/>
    <w:rsid w:val="00D12798"/>
    <w:rsid w:val="00D12DAD"/>
    <w:rsid w:val="00D1322C"/>
    <w:rsid w:val="00D144AE"/>
    <w:rsid w:val="00D14FC2"/>
    <w:rsid w:val="00D15101"/>
    <w:rsid w:val="00D156D4"/>
    <w:rsid w:val="00D174B6"/>
    <w:rsid w:val="00D22704"/>
    <w:rsid w:val="00D2371D"/>
    <w:rsid w:val="00D2475D"/>
    <w:rsid w:val="00D25916"/>
    <w:rsid w:val="00D26366"/>
    <w:rsid w:val="00D2663E"/>
    <w:rsid w:val="00D279B0"/>
    <w:rsid w:val="00D27F6A"/>
    <w:rsid w:val="00D30254"/>
    <w:rsid w:val="00D306AF"/>
    <w:rsid w:val="00D306B2"/>
    <w:rsid w:val="00D30AFD"/>
    <w:rsid w:val="00D31406"/>
    <w:rsid w:val="00D32160"/>
    <w:rsid w:val="00D329C1"/>
    <w:rsid w:val="00D33D6E"/>
    <w:rsid w:val="00D35D22"/>
    <w:rsid w:val="00D4067B"/>
    <w:rsid w:val="00D418D6"/>
    <w:rsid w:val="00D42014"/>
    <w:rsid w:val="00D42D37"/>
    <w:rsid w:val="00D438CD"/>
    <w:rsid w:val="00D43EA3"/>
    <w:rsid w:val="00D44096"/>
    <w:rsid w:val="00D450F7"/>
    <w:rsid w:val="00D45E75"/>
    <w:rsid w:val="00D477A3"/>
    <w:rsid w:val="00D47A9E"/>
    <w:rsid w:val="00D5161B"/>
    <w:rsid w:val="00D51679"/>
    <w:rsid w:val="00D519D0"/>
    <w:rsid w:val="00D52135"/>
    <w:rsid w:val="00D53539"/>
    <w:rsid w:val="00D53F65"/>
    <w:rsid w:val="00D53FD1"/>
    <w:rsid w:val="00D5440B"/>
    <w:rsid w:val="00D54FF5"/>
    <w:rsid w:val="00D55195"/>
    <w:rsid w:val="00D5520B"/>
    <w:rsid w:val="00D552D0"/>
    <w:rsid w:val="00D563AC"/>
    <w:rsid w:val="00D573E4"/>
    <w:rsid w:val="00D603B5"/>
    <w:rsid w:val="00D61864"/>
    <w:rsid w:val="00D62476"/>
    <w:rsid w:val="00D63D3C"/>
    <w:rsid w:val="00D648BF"/>
    <w:rsid w:val="00D64958"/>
    <w:rsid w:val="00D653C9"/>
    <w:rsid w:val="00D65AA2"/>
    <w:rsid w:val="00D66C7F"/>
    <w:rsid w:val="00D71996"/>
    <w:rsid w:val="00D72214"/>
    <w:rsid w:val="00D72559"/>
    <w:rsid w:val="00D72735"/>
    <w:rsid w:val="00D72E4A"/>
    <w:rsid w:val="00D73C63"/>
    <w:rsid w:val="00D768C6"/>
    <w:rsid w:val="00D76E7D"/>
    <w:rsid w:val="00D819AE"/>
    <w:rsid w:val="00D8265C"/>
    <w:rsid w:val="00D83330"/>
    <w:rsid w:val="00D83C77"/>
    <w:rsid w:val="00D840C8"/>
    <w:rsid w:val="00D85160"/>
    <w:rsid w:val="00D85650"/>
    <w:rsid w:val="00D85926"/>
    <w:rsid w:val="00D86468"/>
    <w:rsid w:val="00D87962"/>
    <w:rsid w:val="00D87D9E"/>
    <w:rsid w:val="00D90C51"/>
    <w:rsid w:val="00D9152D"/>
    <w:rsid w:val="00D916DF"/>
    <w:rsid w:val="00D920F0"/>
    <w:rsid w:val="00D92A4F"/>
    <w:rsid w:val="00D93A7F"/>
    <w:rsid w:val="00D962F7"/>
    <w:rsid w:val="00D96BE4"/>
    <w:rsid w:val="00D971F7"/>
    <w:rsid w:val="00D97D8D"/>
    <w:rsid w:val="00DA00F6"/>
    <w:rsid w:val="00DA0734"/>
    <w:rsid w:val="00DA09B1"/>
    <w:rsid w:val="00DA0FBA"/>
    <w:rsid w:val="00DA13DC"/>
    <w:rsid w:val="00DA236D"/>
    <w:rsid w:val="00DA3118"/>
    <w:rsid w:val="00DA3A0F"/>
    <w:rsid w:val="00DA550B"/>
    <w:rsid w:val="00DA55A3"/>
    <w:rsid w:val="00DA5757"/>
    <w:rsid w:val="00DA5C1A"/>
    <w:rsid w:val="00DA5F1E"/>
    <w:rsid w:val="00DA69E3"/>
    <w:rsid w:val="00DA6AFD"/>
    <w:rsid w:val="00DA7BCF"/>
    <w:rsid w:val="00DB04FD"/>
    <w:rsid w:val="00DB3566"/>
    <w:rsid w:val="00DB38B2"/>
    <w:rsid w:val="00DB3EC8"/>
    <w:rsid w:val="00DB446A"/>
    <w:rsid w:val="00DB5088"/>
    <w:rsid w:val="00DB5AB7"/>
    <w:rsid w:val="00DB61F7"/>
    <w:rsid w:val="00DB634E"/>
    <w:rsid w:val="00DB6355"/>
    <w:rsid w:val="00DB69B0"/>
    <w:rsid w:val="00DB7AEA"/>
    <w:rsid w:val="00DC075E"/>
    <w:rsid w:val="00DC1455"/>
    <w:rsid w:val="00DC459A"/>
    <w:rsid w:val="00DC5141"/>
    <w:rsid w:val="00DC5A88"/>
    <w:rsid w:val="00DC608E"/>
    <w:rsid w:val="00DC6B23"/>
    <w:rsid w:val="00DC7B48"/>
    <w:rsid w:val="00DD1020"/>
    <w:rsid w:val="00DD111E"/>
    <w:rsid w:val="00DD12DC"/>
    <w:rsid w:val="00DD16A6"/>
    <w:rsid w:val="00DD1854"/>
    <w:rsid w:val="00DD2624"/>
    <w:rsid w:val="00DD351A"/>
    <w:rsid w:val="00DD39A5"/>
    <w:rsid w:val="00DD4AC2"/>
    <w:rsid w:val="00DD64B1"/>
    <w:rsid w:val="00DD6B0F"/>
    <w:rsid w:val="00DD7C5D"/>
    <w:rsid w:val="00DD7EF7"/>
    <w:rsid w:val="00DE0E08"/>
    <w:rsid w:val="00DE248D"/>
    <w:rsid w:val="00DE30F0"/>
    <w:rsid w:val="00DE4CB8"/>
    <w:rsid w:val="00DE5397"/>
    <w:rsid w:val="00DE53B5"/>
    <w:rsid w:val="00DE54CC"/>
    <w:rsid w:val="00DE6548"/>
    <w:rsid w:val="00DE6C05"/>
    <w:rsid w:val="00DE6C91"/>
    <w:rsid w:val="00DF02B4"/>
    <w:rsid w:val="00DF088E"/>
    <w:rsid w:val="00DF21CC"/>
    <w:rsid w:val="00DF372D"/>
    <w:rsid w:val="00DF3CCB"/>
    <w:rsid w:val="00DF4C2E"/>
    <w:rsid w:val="00DF6C92"/>
    <w:rsid w:val="00DF6E07"/>
    <w:rsid w:val="00DF6FC7"/>
    <w:rsid w:val="00DF76D8"/>
    <w:rsid w:val="00DF78B2"/>
    <w:rsid w:val="00E01020"/>
    <w:rsid w:val="00E016CD"/>
    <w:rsid w:val="00E01CFA"/>
    <w:rsid w:val="00E02B6E"/>
    <w:rsid w:val="00E02D75"/>
    <w:rsid w:val="00E03790"/>
    <w:rsid w:val="00E0399B"/>
    <w:rsid w:val="00E040FF"/>
    <w:rsid w:val="00E05A0B"/>
    <w:rsid w:val="00E07860"/>
    <w:rsid w:val="00E0790E"/>
    <w:rsid w:val="00E07C2B"/>
    <w:rsid w:val="00E07E91"/>
    <w:rsid w:val="00E10FAC"/>
    <w:rsid w:val="00E11440"/>
    <w:rsid w:val="00E126A3"/>
    <w:rsid w:val="00E127CE"/>
    <w:rsid w:val="00E12C10"/>
    <w:rsid w:val="00E12E1E"/>
    <w:rsid w:val="00E1359A"/>
    <w:rsid w:val="00E1361B"/>
    <w:rsid w:val="00E13A13"/>
    <w:rsid w:val="00E13BE2"/>
    <w:rsid w:val="00E140C6"/>
    <w:rsid w:val="00E14177"/>
    <w:rsid w:val="00E1460D"/>
    <w:rsid w:val="00E14882"/>
    <w:rsid w:val="00E1595F"/>
    <w:rsid w:val="00E1646D"/>
    <w:rsid w:val="00E17568"/>
    <w:rsid w:val="00E20741"/>
    <w:rsid w:val="00E22EA0"/>
    <w:rsid w:val="00E2306D"/>
    <w:rsid w:val="00E23353"/>
    <w:rsid w:val="00E233F9"/>
    <w:rsid w:val="00E238F3"/>
    <w:rsid w:val="00E23A64"/>
    <w:rsid w:val="00E26270"/>
    <w:rsid w:val="00E26B6D"/>
    <w:rsid w:val="00E27564"/>
    <w:rsid w:val="00E277D8"/>
    <w:rsid w:val="00E27DDF"/>
    <w:rsid w:val="00E3178A"/>
    <w:rsid w:val="00E317C1"/>
    <w:rsid w:val="00E323C6"/>
    <w:rsid w:val="00E325AD"/>
    <w:rsid w:val="00E32D76"/>
    <w:rsid w:val="00E3329B"/>
    <w:rsid w:val="00E333C8"/>
    <w:rsid w:val="00E34104"/>
    <w:rsid w:val="00E34328"/>
    <w:rsid w:val="00E35EAA"/>
    <w:rsid w:val="00E366DC"/>
    <w:rsid w:val="00E37559"/>
    <w:rsid w:val="00E418C3"/>
    <w:rsid w:val="00E41BE7"/>
    <w:rsid w:val="00E423C6"/>
    <w:rsid w:val="00E42AF0"/>
    <w:rsid w:val="00E42EE0"/>
    <w:rsid w:val="00E4413A"/>
    <w:rsid w:val="00E44292"/>
    <w:rsid w:val="00E45ACB"/>
    <w:rsid w:val="00E45D87"/>
    <w:rsid w:val="00E45E97"/>
    <w:rsid w:val="00E46853"/>
    <w:rsid w:val="00E468CC"/>
    <w:rsid w:val="00E4790C"/>
    <w:rsid w:val="00E47EB2"/>
    <w:rsid w:val="00E51133"/>
    <w:rsid w:val="00E51493"/>
    <w:rsid w:val="00E5166C"/>
    <w:rsid w:val="00E51F8B"/>
    <w:rsid w:val="00E5293F"/>
    <w:rsid w:val="00E52BD3"/>
    <w:rsid w:val="00E5435E"/>
    <w:rsid w:val="00E543E5"/>
    <w:rsid w:val="00E54610"/>
    <w:rsid w:val="00E55274"/>
    <w:rsid w:val="00E56AAB"/>
    <w:rsid w:val="00E6028D"/>
    <w:rsid w:val="00E61F7E"/>
    <w:rsid w:val="00E631CA"/>
    <w:rsid w:val="00E64576"/>
    <w:rsid w:val="00E64752"/>
    <w:rsid w:val="00E648A7"/>
    <w:rsid w:val="00E65E8F"/>
    <w:rsid w:val="00E65FD8"/>
    <w:rsid w:val="00E66941"/>
    <w:rsid w:val="00E66B9C"/>
    <w:rsid w:val="00E66D9C"/>
    <w:rsid w:val="00E66E1A"/>
    <w:rsid w:val="00E6724A"/>
    <w:rsid w:val="00E679F7"/>
    <w:rsid w:val="00E7016A"/>
    <w:rsid w:val="00E7017E"/>
    <w:rsid w:val="00E706FB"/>
    <w:rsid w:val="00E711FC"/>
    <w:rsid w:val="00E713B6"/>
    <w:rsid w:val="00E71AF4"/>
    <w:rsid w:val="00E71FAB"/>
    <w:rsid w:val="00E72CE2"/>
    <w:rsid w:val="00E7453B"/>
    <w:rsid w:val="00E76541"/>
    <w:rsid w:val="00E771C2"/>
    <w:rsid w:val="00E8052E"/>
    <w:rsid w:val="00E81441"/>
    <w:rsid w:val="00E81C30"/>
    <w:rsid w:val="00E83E84"/>
    <w:rsid w:val="00E87346"/>
    <w:rsid w:val="00E8782B"/>
    <w:rsid w:val="00E87B26"/>
    <w:rsid w:val="00E87BC1"/>
    <w:rsid w:val="00E87F8D"/>
    <w:rsid w:val="00E906A0"/>
    <w:rsid w:val="00E925C5"/>
    <w:rsid w:val="00E93521"/>
    <w:rsid w:val="00E94C97"/>
    <w:rsid w:val="00E94E68"/>
    <w:rsid w:val="00E95339"/>
    <w:rsid w:val="00E95A12"/>
    <w:rsid w:val="00E9749C"/>
    <w:rsid w:val="00EA1218"/>
    <w:rsid w:val="00EA184E"/>
    <w:rsid w:val="00EA1B12"/>
    <w:rsid w:val="00EA1FD0"/>
    <w:rsid w:val="00EA2284"/>
    <w:rsid w:val="00EA2592"/>
    <w:rsid w:val="00EA26E6"/>
    <w:rsid w:val="00EA277A"/>
    <w:rsid w:val="00EA290B"/>
    <w:rsid w:val="00EA2F25"/>
    <w:rsid w:val="00EA38C2"/>
    <w:rsid w:val="00EA427C"/>
    <w:rsid w:val="00EA4EBC"/>
    <w:rsid w:val="00EA510D"/>
    <w:rsid w:val="00EA57DB"/>
    <w:rsid w:val="00EA588C"/>
    <w:rsid w:val="00EA6539"/>
    <w:rsid w:val="00EA65EB"/>
    <w:rsid w:val="00EA65F9"/>
    <w:rsid w:val="00EA68A2"/>
    <w:rsid w:val="00EA6952"/>
    <w:rsid w:val="00EA72B0"/>
    <w:rsid w:val="00EA75D8"/>
    <w:rsid w:val="00EA7655"/>
    <w:rsid w:val="00EA7668"/>
    <w:rsid w:val="00EB0187"/>
    <w:rsid w:val="00EB08FD"/>
    <w:rsid w:val="00EB2AFC"/>
    <w:rsid w:val="00EB2DA1"/>
    <w:rsid w:val="00EB3072"/>
    <w:rsid w:val="00EB33AF"/>
    <w:rsid w:val="00EB3AA1"/>
    <w:rsid w:val="00EB41FB"/>
    <w:rsid w:val="00EB4382"/>
    <w:rsid w:val="00EB4B98"/>
    <w:rsid w:val="00EB6269"/>
    <w:rsid w:val="00EB6565"/>
    <w:rsid w:val="00EB752E"/>
    <w:rsid w:val="00EC0380"/>
    <w:rsid w:val="00EC0F18"/>
    <w:rsid w:val="00EC1292"/>
    <w:rsid w:val="00EC1946"/>
    <w:rsid w:val="00EC1F5B"/>
    <w:rsid w:val="00EC25D2"/>
    <w:rsid w:val="00EC2797"/>
    <w:rsid w:val="00EC4E74"/>
    <w:rsid w:val="00EC65EB"/>
    <w:rsid w:val="00EC6768"/>
    <w:rsid w:val="00EC6B04"/>
    <w:rsid w:val="00EC6F86"/>
    <w:rsid w:val="00EC759E"/>
    <w:rsid w:val="00EC7706"/>
    <w:rsid w:val="00ED0230"/>
    <w:rsid w:val="00ED0548"/>
    <w:rsid w:val="00ED2624"/>
    <w:rsid w:val="00ED3306"/>
    <w:rsid w:val="00ED4289"/>
    <w:rsid w:val="00ED441C"/>
    <w:rsid w:val="00ED4E55"/>
    <w:rsid w:val="00ED5C94"/>
    <w:rsid w:val="00ED6D8A"/>
    <w:rsid w:val="00ED6F66"/>
    <w:rsid w:val="00ED7328"/>
    <w:rsid w:val="00EE04C8"/>
    <w:rsid w:val="00EE04C9"/>
    <w:rsid w:val="00EE086D"/>
    <w:rsid w:val="00EE1E5B"/>
    <w:rsid w:val="00EE5A62"/>
    <w:rsid w:val="00EE686C"/>
    <w:rsid w:val="00EE699B"/>
    <w:rsid w:val="00EE6D9E"/>
    <w:rsid w:val="00EE6ED0"/>
    <w:rsid w:val="00EF042B"/>
    <w:rsid w:val="00EF1771"/>
    <w:rsid w:val="00EF2540"/>
    <w:rsid w:val="00EF32D1"/>
    <w:rsid w:val="00EF33BB"/>
    <w:rsid w:val="00EF4378"/>
    <w:rsid w:val="00EF4A49"/>
    <w:rsid w:val="00EF515D"/>
    <w:rsid w:val="00EF5630"/>
    <w:rsid w:val="00EF5720"/>
    <w:rsid w:val="00EF57DC"/>
    <w:rsid w:val="00EF5E87"/>
    <w:rsid w:val="00EF6CC2"/>
    <w:rsid w:val="00EF6CE9"/>
    <w:rsid w:val="00EF6FC8"/>
    <w:rsid w:val="00EF7E56"/>
    <w:rsid w:val="00F005C5"/>
    <w:rsid w:val="00F01317"/>
    <w:rsid w:val="00F01613"/>
    <w:rsid w:val="00F03EFA"/>
    <w:rsid w:val="00F0420D"/>
    <w:rsid w:val="00F0541B"/>
    <w:rsid w:val="00F0733A"/>
    <w:rsid w:val="00F078D1"/>
    <w:rsid w:val="00F10144"/>
    <w:rsid w:val="00F103FF"/>
    <w:rsid w:val="00F11542"/>
    <w:rsid w:val="00F11869"/>
    <w:rsid w:val="00F11BFB"/>
    <w:rsid w:val="00F13769"/>
    <w:rsid w:val="00F16369"/>
    <w:rsid w:val="00F16655"/>
    <w:rsid w:val="00F20022"/>
    <w:rsid w:val="00F201D5"/>
    <w:rsid w:val="00F2025F"/>
    <w:rsid w:val="00F21B5B"/>
    <w:rsid w:val="00F21D28"/>
    <w:rsid w:val="00F239A9"/>
    <w:rsid w:val="00F2471D"/>
    <w:rsid w:val="00F24862"/>
    <w:rsid w:val="00F2533F"/>
    <w:rsid w:val="00F25E5C"/>
    <w:rsid w:val="00F2628A"/>
    <w:rsid w:val="00F26507"/>
    <w:rsid w:val="00F2657E"/>
    <w:rsid w:val="00F30783"/>
    <w:rsid w:val="00F31F60"/>
    <w:rsid w:val="00F33290"/>
    <w:rsid w:val="00F3361B"/>
    <w:rsid w:val="00F33C39"/>
    <w:rsid w:val="00F356D2"/>
    <w:rsid w:val="00F35E02"/>
    <w:rsid w:val="00F36DB3"/>
    <w:rsid w:val="00F36FAD"/>
    <w:rsid w:val="00F3741B"/>
    <w:rsid w:val="00F377DB"/>
    <w:rsid w:val="00F40739"/>
    <w:rsid w:val="00F41CE7"/>
    <w:rsid w:val="00F42468"/>
    <w:rsid w:val="00F42C0E"/>
    <w:rsid w:val="00F4343A"/>
    <w:rsid w:val="00F44FEA"/>
    <w:rsid w:val="00F45298"/>
    <w:rsid w:val="00F4565D"/>
    <w:rsid w:val="00F458CC"/>
    <w:rsid w:val="00F47D8A"/>
    <w:rsid w:val="00F50ABB"/>
    <w:rsid w:val="00F50BD5"/>
    <w:rsid w:val="00F511EF"/>
    <w:rsid w:val="00F51977"/>
    <w:rsid w:val="00F51EE1"/>
    <w:rsid w:val="00F52545"/>
    <w:rsid w:val="00F52993"/>
    <w:rsid w:val="00F52F97"/>
    <w:rsid w:val="00F54263"/>
    <w:rsid w:val="00F5427C"/>
    <w:rsid w:val="00F547C2"/>
    <w:rsid w:val="00F563C4"/>
    <w:rsid w:val="00F56789"/>
    <w:rsid w:val="00F57CB9"/>
    <w:rsid w:val="00F57D19"/>
    <w:rsid w:val="00F6021B"/>
    <w:rsid w:val="00F609D5"/>
    <w:rsid w:val="00F60A4C"/>
    <w:rsid w:val="00F61353"/>
    <w:rsid w:val="00F61960"/>
    <w:rsid w:val="00F626CD"/>
    <w:rsid w:val="00F634B0"/>
    <w:rsid w:val="00F634FE"/>
    <w:rsid w:val="00F64EAA"/>
    <w:rsid w:val="00F65C4F"/>
    <w:rsid w:val="00F65D75"/>
    <w:rsid w:val="00F66195"/>
    <w:rsid w:val="00F667F6"/>
    <w:rsid w:val="00F66FEE"/>
    <w:rsid w:val="00F6753D"/>
    <w:rsid w:val="00F7132A"/>
    <w:rsid w:val="00F7210F"/>
    <w:rsid w:val="00F73739"/>
    <w:rsid w:val="00F73BE6"/>
    <w:rsid w:val="00F741A9"/>
    <w:rsid w:val="00F7458D"/>
    <w:rsid w:val="00F77128"/>
    <w:rsid w:val="00F774CC"/>
    <w:rsid w:val="00F77A89"/>
    <w:rsid w:val="00F77F82"/>
    <w:rsid w:val="00F80723"/>
    <w:rsid w:val="00F82230"/>
    <w:rsid w:val="00F82C8D"/>
    <w:rsid w:val="00F836CF"/>
    <w:rsid w:val="00F8479A"/>
    <w:rsid w:val="00F86438"/>
    <w:rsid w:val="00F865F6"/>
    <w:rsid w:val="00F86601"/>
    <w:rsid w:val="00F87A2D"/>
    <w:rsid w:val="00F87C10"/>
    <w:rsid w:val="00F90044"/>
    <w:rsid w:val="00F9032D"/>
    <w:rsid w:val="00F9236B"/>
    <w:rsid w:val="00F92505"/>
    <w:rsid w:val="00F9286C"/>
    <w:rsid w:val="00F93131"/>
    <w:rsid w:val="00F935DA"/>
    <w:rsid w:val="00F94166"/>
    <w:rsid w:val="00F944F1"/>
    <w:rsid w:val="00F95504"/>
    <w:rsid w:val="00F95739"/>
    <w:rsid w:val="00F95F85"/>
    <w:rsid w:val="00F961AF"/>
    <w:rsid w:val="00F9687E"/>
    <w:rsid w:val="00F972A8"/>
    <w:rsid w:val="00F974D9"/>
    <w:rsid w:val="00F97663"/>
    <w:rsid w:val="00FA0532"/>
    <w:rsid w:val="00FA07D3"/>
    <w:rsid w:val="00FA0C2F"/>
    <w:rsid w:val="00FA112D"/>
    <w:rsid w:val="00FA116D"/>
    <w:rsid w:val="00FA16EA"/>
    <w:rsid w:val="00FA1791"/>
    <w:rsid w:val="00FA1B93"/>
    <w:rsid w:val="00FA360E"/>
    <w:rsid w:val="00FA4058"/>
    <w:rsid w:val="00FA450F"/>
    <w:rsid w:val="00FA47E1"/>
    <w:rsid w:val="00FA48C9"/>
    <w:rsid w:val="00FA4B0F"/>
    <w:rsid w:val="00FA5452"/>
    <w:rsid w:val="00FA5A81"/>
    <w:rsid w:val="00FB021E"/>
    <w:rsid w:val="00FB032B"/>
    <w:rsid w:val="00FB1526"/>
    <w:rsid w:val="00FB1639"/>
    <w:rsid w:val="00FB1E6F"/>
    <w:rsid w:val="00FB1E9A"/>
    <w:rsid w:val="00FB27CE"/>
    <w:rsid w:val="00FB331F"/>
    <w:rsid w:val="00FB3A37"/>
    <w:rsid w:val="00FB52CE"/>
    <w:rsid w:val="00FB5BA6"/>
    <w:rsid w:val="00FB5EE9"/>
    <w:rsid w:val="00FB62CE"/>
    <w:rsid w:val="00FB6C96"/>
    <w:rsid w:val="00FC03B7"/>
    <w:rsid w:val="00FC27A4"/>
    <w:rsid w:val="00FC3315"/>
    <w:rsid w:val="00FC420A"/>
    <w:rsid w:val="00FC4A78"/>
    <w:rsid w:val="00FC4C2E"/>
    <w:rsid w:val="00FC51E5"/>
    <w:rsid w:val="00FC56FD"/>
    <w:rsid w:val="00FC62FF"/>
    <w:rsid w:val="00FC656E"/>
    <w:rsid w:val="00FC7E96"/>
    <w:rsid w:val="00FD04AB"/>
    <w:rsid w:val="00FD0C09"/>
    <w:rsid w:val="00FD0C22"/>
    <w:rsid w:val="00FD14FD"/>
    <w:rsid w:val="00FD26BB"/>
    <w:rsid w:val="00FD36A3"/>
    <w:rsid w:val="00FD4485"/>
    <w:rsid w:val="00FD4874"/>
    <w:rsid w:val="00FD4E80"/>
    <w:rsid w:val="00FD53BB"/>
    <w:rsid w:val="00FD59F6"/>
    <w:rsid w:val="00FD5B33"/>
    <w:rsid w:val="00FD7F4A"/>
    <w:rsid w:val="00FE0D1C"/>
    <w:rsid w:val="00FE0E56"/>
    <w:rsid w:val="00FE0F41"/>
    <w:rsid w:val="00FE12E1"/>
    <w:rsid w:val="00FE4043"/>
    <w:rsid w:val="00FE4D5A"/>
    <w:rsid w:val="00FE5DC9"/>
    <w:rsid w:val="00FE69BB"/>
    <w:rsid w:val="00FE7414"/>
    <w:rsid w:val="00FE76D0"/>
    <w:rsid w:val="00FE78C8"/>
    <w:rsid w:val="00FE7981"/>
    <w:rsid w:val="00FF0CB4"/>
    <w:rsid w:val="00FF25B9"/>
    <w:rsid w:val="00FF2E34"/>
    <w:rsid w:val="00FF3C74"/>
    <w:rsid w:val="00FF3E47"/>
    <w:rsid w:val="00FF5A1E"/>
    <w:rsid w:val="00FF5E34"/>
    <w:rsid w:val="00FF685C"/>
    <w:rsid w:val="00FF69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A1B209E-8763-4E05-A771-893D5456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00" w:lineRule="auto"/>
      <w:jc w:val="both"/>
      <w:textAlignment w:val="baseline"/>
    </w:pPr>
    <w:rPr>
      <w:rFonts w:eastAsia="標楷體"/>
      <w:sz w:val="32"/>
    </w:rPr>
  </w:style>
  <w:style w:type="paragraph" w:styleId="1">
    <w:name w:val="heading 1"/>
    <w:basedOn w:val="a"/>
    <w:next w:val="a"/>
    <w:qFormat/>
    <w:pPr>
      <w:keepNext/>
      <w:spacing w:before="180" w:after="180" w:line="720" w:lineRule="auto"/>
      <w:outlineLvl w:val="0"/>
    </w:pPr>
    <w:rPr>
      <w:rFonts w:ascii="Arial" w:eastAsia="新細明體" w:hAnsi="Arial"/>
      <w:b/>
      <w:kern w:val="52"/>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rPr>
  </w:style>
  <w:style w:type="character" w:styleId="a5">
    <w:name w:val="page number"/>
    <w:basedOn w:val="a0"/>
  </w:style>
  <w:style w:type="paragraph" w:styleId="a6">
    <w:name w:val="Normal Indent"/>
    <w:basedOn w:val="a"/>
    <w:pPr>
      <w:ind w:left="480" w:firstLine="567"/>
    </w:pPr>
    <w:rPr>
      <w:rFonts w:ascii="全真楷書" w:eastAsia="全真楷書"/>
    </w:rPr>
  </w:style>
  <w:style w:type="paragraph" w:customStyle="1" w:styleId="21">
    <w:name w:val="本文縮排 21"/>
    <w:basedOn w:val="a"/>
    <w:pPr>
      <w:spacing w:line="400" w:lineRule="exact"/>
      <w:ind w:firstLine="567"/>
    </w:pPr>
    <w:rPr>
      <w:kern w:val="2"/>
      <w:sz w:val="28"/>
    </w:rPr>
  </w:style>
  <w:style w:type="paragraph" w:customStyle="1" w:styleId="210">
    <w:name w:val="本文 21"/>
    <w:basedOn w:val="a"/>
    <w:pPr>
      <w:ind w:firstLine="567"/>
    </w:pPr>
    <w:rPr>
      <w:rFonts w:ascii="全真楷書" w:eastAsia="全真楷書"/>
    </w:rPr>
  </w:style>
  <w:style w:type="paragraph" w:styleId="a7">
    <w:name w:val="header"/>
    <w:basedOn w:val="a"/>
    <w:link w:val="a8"/>
    <w:uiPriority w:val="99"/>
    <w:pPr>
      <w:tabs>
        <w:tab w:val="center" w:pos="4153"/>
        <w:tab w:val="right" w:pos="8306"/>
      </w:tabs>
      <w:snapToGrid w:val="0"/>
    </w:pPr>
    <w:rPr>
      <w:sz w:val="20"/>
    </w:rPr>
  </w:style>
  <w:style w:type="paragraph" w:styleId="a9">
    <w:name w:val="Body Text Indent"/>
    <w:basedOn w:val="a"/>
    <w:pPr>
      <w:ind w:left="320" w:hangingChars="100" w:hanging="320"/>
    </w:p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Arial Unicode MS" w:eastAsia="Arial Unicode MS" w:hAnsi="Arial Unicode MS" w:cs="Arial Unicode MS"/>
      <w:sz w:val="20"/>
    </w:rPr>
  </w:style>
  <w:style w:type="paragraph" w:styleId="aa">
    <w:name w:val="Balloon Text"/>
    <w:basedOn w:val="a"/>
    <w:semiHidden/>
    <w:rsid w:val="00C80D66"/>
    <w:rPr>
      <w:rFonts w:ascii="Arial" w:eastAsia="新細明體" w:hAnsi="Arial"/>
      <w:sz w:val="18"/>
      <w:szCs w:val="18"/>
    </w:rPr>
  </w:style>
  <w:style w:type="paragraph" w:customStyle="1" w:styleId="ab">
    <w:name w:val="款"/>
    <w:basedOn w:val="a"/>
    <w:rsid w:val="00F87A2D"/>
    <w:pPr>
      <w:kinsoku w:val="0"/>
      <w:snapToGrid w:val="0"/>
      <w:spacing w:line="440" w:lineRule="atLeast"/>
      <w:ind w:leftChars="100" w:left="291" w:hangingChars="191" w:hanging="191"/>
      <w:jc w:val="left"/>
    </w:pPr>
    <w:rPr>
      <w:rFonts w:ascii="標楷體" w:cs="新細明體"/>
      <w:kern w:val="20"/>
      <w:sz w:val="24"/>
    </w:rPr>
  </w:style>
  <w:style w:type="character" w:styleId="ac">
    <w:name w:val="Strong"/>
    <w:qFormat/>
    <w:rsid w:val="00E771C2"/>
    <w:rPr>
      <w:b/>
      <w:bCs/>
    </w:rPr>
  </w:style>
  <w:style w:type="character" w:customStyle="1" w:styleId="intitle1">
    <w:name w:val="in_title1"/>
    <w:rsid w:val="000A0361"/>
    <w:rPr>
      <w:vanish w:val="0"/>
      <w:webHidden w:val="0"/>
      <w:color w:val="FFFFFF"/>
      <w:spacing w:val="13"/>
      <w:sz w:val="19"/>
      <w:szCs w:val="19"/>
      <w:specVanish w:val="0"/>
    </w:rPr>
  </w:style>
  <w:style w:type="character" w:styleId="ad">
    <w:name w:val="line number"/>
    <w:basedOn w:val="a0"/>
    <w:rsid w:val="00B45B00"/>
  </w:style>
  <w:style w:type="paragraph" w:styleId="ae">
    <w:name w:val="No Spacing"/>
    <w:link w:val="af"/>
    <w:uiPriority w:val="1"/>
    <w:qFormat/>
    <w:rsid w:val="00FD4E80"/>
    <w:rPr>
      <w:rFonts w:ascii="Calibri" w:hAnsi="Calibri"/>
      <w:sz w:val="22"/>
      <w:szCs w:val="22"/>
    </w:rPr>
  </w:style>
  <w:style w:type="character" w:customStyle="1" w:styleId="af">
    <w:name w:val="無間距 字元"/>
    <w:link w:val="ae"/>
    <w:uiPriority w:val="1"/>
    <w:rsid w:val="00FD4E80"/>
    <w:rPr>
      <w:rFonts w:ascii="Calibri" w:hAnsi="Calibri"/>
      <w:sz w:val="22"/>
      <w:szCs w:val="22"/>
      <w:lang w:val="en-US" w:eastAsia="zh-TW" w:bidi="ar-SA"/>
    </w:rPr>
  </w:style>
  <w:style w:type="paragraph" w:styleId="af0">
    <w:name w:val="footnote text"/>
    <w:basedOn w:val="a"/>
    <w:link w:val="af1"/>
    <w:uiPriority w:val="99"/>
    <w:rsid w:val="00FA116D"/>
    <w:pPr>
      <w:adjustRightInd/>
      <w:snapToGrid w:val="0"/>
      <w:spacing w:line="240" w:lineRule="auto"/>
      <w:jc w:val="left"/>
      <w:textAlignment w:val="auto"/>
    </w:pPr>
    <w:rPr>
      <w:rFonts w:eastAsia="新細明體"/>
      <w:kern w:val="2"/>
      <w:sz w:val="20"/>
    </w:rPr>
  </w:style>
  <w:style w:type="character" w:customStyle="1" w:styleId="af1">
    <w:name w:val="註腳文字 字元"/>
    <w:link w:val="af0"/>
    <w:uiPriority w:val="99"/>
    <w:rsid w:val="00FA116D"/>
    <w:rPr>
      <w:kern w:val="2"/>
    </w:rPr>
  </w:style>
  <w:style w:type="character" w:styleId="af2">
    <w:name w:val="footnote reference"/>
    <w:uiPriority w:val="99"/>
    <w:rsid w:val="00FA116D"/>
    <w:rPr>
      <w:rFonts w:cs="Times New Roman"/>
      <w:vertAlign w:val="superscript"/>
    </w:rPr>
  </w:style>
  <w:style w:type="character" w:customStyle="1" w:styleId="a8">
    <w:name w:val="頁首 字元"/>
    <w:link w:val="a7"/>
    <w:uiPriority w:val="99"/>
    <w:rsid w:val="00AF70F5"/>
    <w:rPr>
      <w:rFonts w:eastAsia="標楷體"/>
    </w:rPr>
  </w:style>
  <w:style w:type="character" w:styleId="af3">
    <w:name w:val="Placeholder Text"/>
    <w:uiPriority w:val="99"/>
    <w:semiHidden/>
    <w:rsid w:val="00AF70F5"/>
    <w:rPr>
      <w:color w:val="808080"/>
    </w:rPr>
  </w:style>
  <w:style w:type="character" w:customStyle="1" w:styleId="a4">
    <w:name w:val="頁尾 字元"/>
    <w:basedOn w:val="a0"/>
    <w:link w:val="a3"/>
    <w:uiPriority w:val="99"/>
    <w:rsid w:val="00BD66EB"/>
    <w:rPr>
      <w:rFonts w:eastAsia="標楷體"/>
    </w:rPr>
  </w:style>
  <w:style w:type="character" w:customStyle="1" w:styleId="HTML0">
    <w:name w:val="HTML 預設格式 字元"/>
    <w:basedOn w:val="a0"/>
    <w:link w:val="HTML"/>
    <w:uiPriority w:val="99"/>
    <w:rsid w:val="00BD66EB"/>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52907">
      <w:bodyDiv w:val="1"/>
      <w:marLeft w:val="0"/>
      <w:marRight w:val="0"/>
      <w:marTop w:val="0"/>
      <w:marBottom w:val="0"/>
      <w:divBdr>
        <w:top w:val="none" w:sz="0" w:space="0" w:color="auto"/>
        <w:left w:val="none" w:sz="0" w:space="0" w:color="auto"/>
        <w:bottom w:val="none" w:sz="0" w:space="0" w:color="auto"/>
        <w:right w:val="none" w:sz="0" w:space="0" w:color="auto"/>
      </w:divBdr>
    </w:div>
    <w:div w:id="1625119362">
      <w:bodyDiv w:val="1"/>
      <w:marLeft w:val="0"/>
      <w:marRight w:val="0"/>
      <w:marTop w:val="0"/>
      <w:marBottom w:val="0"/>
      <w:divBdr>
        <w:top w:val="none" w:sz="0" w:space="0" w:color="auto"/>
        <w:left w:val="none" w:sz="0" w:space="0" w:color="auto"/>
        <w:bottom w:val="none" w:sz="0" w:space="0" w:color="auto"/>
        <w:right w:val="none" w:sz="0" w:space="0" w:color="auto"/>
      </w:divBdr>
    </w:div>
    <w:div w:id="1676297221">
      <w:bodyDiv w:val="1"/>
      <w:marLeft w:val="0"/>
      <w:marRight w:val="0"/>
      <w:marTop w:val="0"/>
      <w:marBottom w:val="0"/>
      <w:divBdr>
        <w:top w:val="none" w:sz="0" w:space="0" w:color="auto"/>
        <w:left w:val="none" w:sz="0" w:space="0" w:color="auto"/>
        <w:bottom w:val="none" w:sz="0" w:space="0" w:color="auto"/>
        <w:right w:val="none" w:sz="0" w:space="0" w:color="auto"/>
      </w:divBdr>
      <w:divsChild>
        <w:div w:id="77869219">
          <w:marLeft w:val="0"/>
          <w:marRight w:val="0"/>
          <w:marTop w:val="0"/>
          <w:marBottom w:val="0"/>
          <w:divBdr>
            <w:top w:val="none" w:sz="0" w:space="0" w:color="auto"/>
            <w:left w:val="none" w:sz="0" w:space="0" w:color="auto"/>
            <w:bottom w:val="none" w:sz="0" w:space="0" w:color="auto"/>
            <w:right w:val="none" w:sz="0" w:space="0" w:color="auto"/>
          </w:divBdr>
        </w:div>
        <w:div w:id="971516274">
          <w:marLeft w:val="0"/>
          <w:marRight w:val="0"/>
          <w:marTop w:val="0"/>
          <w:marBottom w:val="0"/>
          <w:divBdr>
            <w:top w:val="none" w:sz="0" w:space="0" w:color="auto"/>
            <w:left w:val="none" w:sz="0" w:space="0" w:color="auto"/>
            <w:bottom w:val="none" w:sz="0" w:space="0" w:color="auto"/>
            <w:right w:val="none" w:sz="0" w:space="0" w:color="auto"/>
          </w:divBdr>
        </w:div>
        <w:div w:id="975791916">
          <w:marLeft w:val="0"/>
          <w:marRight w:val="0"/>
          <w:marTop w:val="0"/>
          <w:marBottom w:val="0"/>
          <w:divBdr>
            <w:top w:val="none" w:sz="0" w:space="0" w:color="auto"/>
            <w:left w:val="none" w:sz="0" w:space="0" w:color="auto"/>
            <w:bottom w:val="none" w:sz="0" w:space="0" w:color="auto"/>
            <w:right w:val="none" w:sz="0" w:space="0" w:color="auto"/>
          </w:divBdr>
        </w:div>
      </w:divsChild>
    </w:div>
    <w:div w:id="1995908880">
      <w:bodyDiv w:val="1"/>
      <w:marLeft w:val="0"/>
      <w:marRight w:val="0"/>
      <w:marTop w:val="0"/>
      <w:marBottom w:val="0"/>
      <w:divBdr>
        <w:top w:val="none" w:sz="0" w:space="0" w:color="auto"/>
        <w:left w:val="none" w:sz="0" w:space="0" w:color="auto"/>
        <w:bottom w:val="none" w:sz="0" w:space="0" w:color="auto"/>
        <w:right w:val="none" w:sz="0" w:space="0" w:color="auto"/>
      </w:divBdr>
    </w:div>
    <w:div w:id="20383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abcd.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59AB7-FFEA-475E-9474-17EA0559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abcd</Template>
  <TotalTime>0</TotalTime>
  <Pages>5</Pages>
  <Words>455</Words>
  <Characters>2596</Characters>
  <Application>Microsoft Office Word</Application>
  <DocSecurity>0</DocSecurity>
  <Lines>21</Lines>
  <Paragraphs>6</Paragraphs>
  <ScaleCrop>false</ScaleCrop>
  <Company>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審查報告格式</dc:title>
  <dc:subject>解釋(正在用)</dc:subject>
  <dc:creator>user</dc:creator>
  <cp:keywords/>
  <dc:description/>
  <cp:lastModifiedBy>Administrator</cp:lastModifiedBy>
  <cp:revision>2</cp:revision>
  <cp:lastPrinted>2018-07-27T04:22:00Z</cp:lastPrinted>
  <dcterms:created xsi:type="dcterms:W3CDTF">2018-07-27T04:40:00Z</dcterms:created>
  <dcterms:modified xsi:type="dcterms:W3CDTF">2018-07-27T04:40:00Z</dcterms:modified>
</cp:coreProperties>
</file>