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B09" w:rsidRDefault="00111B09" w:rsidP="00111B09">
      <w:pPr>
        <w:spacing w:after="180"/>
        <w:ind w:firstLineChars="0" w:firstLine="0"/>
        <w:rPr>
          <w:rFonts w:ascii="標楷體" w:hAnsi="標楷體"/>
          <w:b/>
          <w:sz w:val="40"/>
          <w:szCs w:val="40"/>
        </w:rPr>
      </w:pPr>
      <w:bookmarkStart w:id="0" w:name="_GoBack"/>
      <w:bookmarkEnd w:id="0"/>
      <w:r w:rsidRPr="00E2467B">
        <w:rPr>
          <w:rFonts w:ascii="標楷體" w:hAnsi="標楷體"/>
          <w:b/>
          <w:sz w:val="40"/>
          <w:szCs w:val="40"/>
        </w:rPr>
        <w:t>司法院釋字</w:t>
      </w:r>
      <w:r w:rsidRPr="00E2467B">
        <w:rPr>
          <w:rFonts w:ascii="標楷體" w:hAnsi="標楷體" w:hint="eastAsia"/>
          <w:b/>
          <w:sz w:val="40"/>
          <w:szCs w:val="40"/>
        </w:rPr>
        <w:t>第7</w:t>
      </w:r>
      <w:r w:rsidR="005225D8">
        <w:rPr>
          <w:rFonts w:ascii="標楷體" w:hAnsi="標楷體"/>
          <w:b/>
          <w:sz w:val="40"/>
          <w:szCs w:val="40"/>
        </w:rPr>
        <w:t>60</w:t>
      </w:r>
      <w:r w:rsidRPr="00E2467B">
        <w:rPr>
          <w:rFonts w:ascii="標楷體" w:hAnsi="標楷體"/>
          <w:b/>
          <w:sz w:val="40"/>
          <w:szCs w:val="40"/>
        </w:rPr>
        <w:t>號解釋摘要</w:t>
      </w:r>
    </w:p>
    <w:p w:rsidR="00F1465B" w:rsidRPr="00B43F10" w:rsidRDefault="00F1465B" w:rsidP="00111B09">
      <w:pPr>
        <w:spacing w:after="180"/>
        <w:ind w:firstLineChars="0" w:firstLine="0"/>
        <w:rPr>
          <w:rFonts w:ascii="標楷體" w:hAnsi="標楷體"/>
          <w:b/>
          <w:szCs w:val="32"/>
        </w:rPr>
      </w:pPr>
    </w:p>
    <w:p w:rsidR="00111B09" w:rsidRDefault="00111B09" w:rsidP="00111B09">
      <w:pPr>
        <w:spacing w:after="180"/>
        <w:ind w:left="720" w:hangingChars="300" w:hanging="720"/>
        <w:rPr>
          <w:rFonts w:ascii="標楷體" w:hAnsi="標楷體"/>
          <w:sz w:val="24"/>
        </w:rPr>
      </w:pPr>
      <w:r w:rsidRPr="00E2467B">
        <w:rPr>
          <w:rFonts w:ascii="標楷體" w:hAnsi="標楷體"/>
          <w:sz w:val="24"/>
        </w:rPr>
        <w:t>說明：本摘要係由大法官書記處依解釋文及理由書摘錄而成，僅供讀者參考</w:t>
      </w:r>
      <w:r w:rsidRPr="00E2467B">
        <w:rPr>
          <w:rFonts w:ascii="標楷體" w:hAnsi="標楷體" w:hint="eastAsia"/>
          <w:sz w:val="24"/>
        </w:rPr>
        <w:t>，</w:t>
      </w:r>
      <w:r w:rsidRPr="00E2467B">
        <w:rPr>
          <w:rFonts w:ascii="標楷體" w:hAnsi="標楷體"/>
          <w:sz w:val="24"/>
        </w:rPr>
        <w:t>並</w:t>
      </w:r>
      <w:r w:rsidRPr="00E2467B">
        <w:rPr>
          <w:rFonts w:ascii="標楷體" w:hAnsi="標楷體" w:hint="eastAsia"/>
          <w:sz w:val="24"/>
        </w:rPr>
        <w:t>不構</w:t>
      </w:r>
      <w:r w:rsidRPr="00E2467B">
        <w:rPr>
          <w:rFonts w:ascii="標楷體" w:hAnsi="標楷體"/>
          <w:sz w:val="24"/>
        </w:rPr>
        <w:t>成</w:t>
      </w:r>
      <w:r w:rsidRPr="00E2467B">
        <w:rPr>
          <w:rFonts w:ascii="標楷體" w:hAnsi="標楷體" w:hint="eastAsia"/>
          <w:sz w:val="24"/>
        </w:rPr>
        <w:t>大</w:t>
      </w:r>
      <w:r w:rsidRPr="00E2467B">
        <w:rPr>
          <w:rFonts w:ascii="標楷體" w:hAnsi="標楷體"/>
          <w:sz w:val="24"/>
        </w:rPr>
        <w:t>法官解釋的一部分。</w:t>
      </w:r>
    </w:p>
    <w:p w:rsidR="00111B09" w:rsidRPr="00E2467B" w:rsidRDefault="00111B09" w:rsidP="00111B09">
      <w:pPr>
        <w:spacing w:after="180"/>
        <w:ind w:left="720" w:hangingChars="300" w:hanging="720"/>
        <w:rPr>
          <w:rFonts w:ascii="標楷體" w:hAnsi="標楷體"/>
          <w:sz w:val="24"/>
        </w:rPr>
      </w:pPr>
      <w:r w:rsidRPr="00E2467B">
        <w:rPr>
          <w:rFonts w:ascii="標楷體" w:hAnsi="標楷體"/>
          <w:sz w:val="24"/>
        </w:rPr>
        <w:t>──────────────────────────────────</w:t>
      </w:r>
    </w:p>
    <w:p w:rsidR="00E530B3" w:rsidRDefault="00111B09" w:rsidP="00E530B3">
      <w:pPr>
        <w:pStyle w:val="Default"/>
        <w:snapToGrid w:val="0"/>
        <w:spacing w:after="180"/>
        <w:ind w:left="1400" w:hangingChars="500" w:hanging="1400"/>
        <w:jc w:val="both"/>
        <w:rPr>
          <w:rFonts w:hAnsi="標楷體" w:cs="Times New Roman"/>
          <w:sz w:val="28"/>
          <w:szCs w:val="28"/>
        </w:rPr>
      </w:pPr>
      <w:r w:rsidRPr="00E2467B">
        <w:rPr>
          <w:rFonts w:hAnsi="標楷體" w:cs="Times New Roman"/>
          <w:sz w:val="28"/>
          <w:szCs w:val="28"/>
        </w:rPr>
        <w:t>聲請案號：</w:t>
      </w:r>
      <w:r w:rsidRPr="00E2467B">
        <w:rPr>
          <w:rFonts w:hAnsi="標楷體" w:cs="Times New Roman" w:hint="eastAsia"/>
          <w:sz w:val="28"/>
          <w:szCs w:val="28"/>
        </w:rPr>
        <w:t>會台字第</w:t>
      </w:r>
      <w:r w:rsidR="0037733B">
        <w:rPr>
          <w:rFonts w:hAnsi="標楷體" w:cs="Times New Roman" w:hint="eastAsia"/>
          <w:sz w:val="28"/>
          <w:szCs w:val="28"/>
        </w:rPr>
        <w:t>12057</w:t>
      </w:r>
      <w:r w:rsidR="00E530B3">
        <w:rPr>
          <w:rFonts w:hAnsi="標楷體" w:cs="Times New Roman" w:hint="eastAsia"/>
          <w:sz w:val="28"/>
          <w:szCs w:val="28"/>
        </w:rPr>
        <w:t>號</w:t>
      </w:r>
      <w:r w:rsidR="00E530B3">
        <w:rPr>
          <w:rFonts w:hAnsi="標楷體" w:cs="Times New Roman"/>
          <w:sz w:val="28"/>
          <w:szCs w:val="28"/>
        </w:rPr>
        <w:t>(</w:t>
      </w:r>
      <w:r w:rsidR="00E530B3" w:rsidRPr="00E530B3">
        <w:rPr>
          <w:rFonts w:hAnsi="標楷體" w:cs="Times New Roman" w:hint="eastAsia"/>
          <w:sz w:val="28"/>
          <w:szCs w:val="28"/>
        </w:rPr>
        <w:t>聲請人一</w:t>
      </w:r>
      <w:r w:rsidR="00E530B3">
        <w:rPr>
          <w:rFonts w:hAnsi="標楷體" w:cs="Times New Roman" w:hint="eastAsia"/>
          <w:sz w:val="28"/>
          <w:szCs w:val="28"/>
        </w:rPr>
        <w:t>:</w:t>
      </w:r>
      <w:r w:rsidR="00A36EC0" w:rsidRPr="00E530B3">
        <w:rPr>
          <w:rFonts w:hAnsi="標楷體" w:cs="Times New Roman" w:hint="eastAsia"/>
          <w:sz w:val="28"/>
          <w:szCs w:val="28"/>
        </w:rPr>
        <w:t>林慶昌等13人</w:t>
      </w:r>
      <w:r w:rsidR="00E530B3">
        <w:rPr>
          <w:rFonts w:hAnsi="標楷體" w:cs="Times New Roman"/>
          <w:sz w:val="28"/>
          <w:szCs w:val="28"/>
        </w:rPr>
        <w:t>)</w:t>
      </w:r>
    </w:p>
    <w:p w:rsidR="00111B09" w:rsidRPr="00E2467B" w:rsidRDefault="00E530B3" w:rsidP="00E530B3">
      <w:pPr>
        <w:pStyle w:val="Default"/>
        <w:snapToGrid w:val="0"/>
        <w:spacing w:after="180"/>
        <w:ind w:leftChars="450" w:left="1580" w:hangingChars="50" w:hanging="140"/>
        <w:jc w:val="both"/>
        <w:rPr>
          <w:rFonts w:hAnsi="標楷體" w:cs="Times New Roman"/>
          <w:sz w:val="28"/>
          <w:szCs w:val="28"/>
        </w:rPr>
      </w:pPr>
      <w:r w:rsidRPr="00E530B3">
        <w:rPr>
          <w:rFonts w:hAnsi="標楷體" w:cs="Times New Roman" w:hint="eastAsia"/>
          <w:sz w:val="28"/>
          <w:szCs w:val="28"/>
        </w:rPr>
        <w:t>會台字第</w:t>
      </w:r>
      <w:r w:rsidR="0037733B">
        <w:rPr>
          <w:rFonts w:hAnsi="標楷體" w:cs="Times New Roman"/>
          <w:sz w:val="28"/>
          <w:szCs w:val="28"/>
        </w:rPr>
        <w:t>1</w:t>
      </w:r>
      <w:r w:rsidR="0037733B">
        <w:rPr>
          <w:rFonts w:hAnsi="標楷體" w:cs="Times New Roman" w:hint="eastAsia"/>
          <w:sz w:val="28"/>
          <w:szCs w:val="28"/>
        </w:rPr>
        <w:t>2056</w:t>
      </w:r>
      <w:r w:rsidRPr="00E530B3">
        <w:rPr>
          <w:rFonts w:hAnsi="標楷體" w:cs="Times New Roman" w:hint="eastAsia"/>
          <w:sz w:val="28"/>
          <w:szCs w:val="28"/>
        </w:rPr>
        <w:t>號</w:t>
      </w:r>
      <w:r w:rsidR="00111B09" w:rsidRPr="00E2467B">
        <w:rPr>
          <w:rFonts w:hAnsi="標楷體" w:cs="Times New Roman" w:hint="eastAsia"/>
          <w:sz w:val="28"/>
          <w:szCs w:val="28"/>
        </w:rPr>
        <w:t>（</w:t>
      </w:r>
      <w:r w:rsidR="00934B85">
        <w:rPr>
          <w:rFonts w:hAnsi="標楷體" w:cs="Times New Roman" w:hint="eastAsia"/>
          <w:sz w:val="28"/>
          <w:szCs w:val="28"/>
        </w:rPr>
        <w:t>聲請人二</w:t>
      </w:r>
      <w:r>
        <w:rPr>
          <w:rFonts w:hAnsi="標楷體" w:cs="Times New Roman" w:hint="eastAsia"/>
          <w:sz w:val="28"/>
          <w:szCs w:val="28"/>
        </w:rPr>
        <w:t>:</w:t>
      </w:r>
      <w:r w:rsidR="00A36EC0" w:rsidRPr="00934B85">
        <w:rPr>
          <w:rFonts w:hAnsi="標楷體" w:cs="Times New Roman" w:hint="eastAsia"/>
          <w:sz w:val="28"/>
          <w:szCs w:val="28"/>
        </w:rPr>
        <w:t>黃士峯等</w:t>
      </w:r>
      <w:r w:rsidR="00A36EC0" w:rsidRPr="00934B85">
        <w:rPr>
          <w:rFonts w:hAnsi="標楷體" w:cs="Times New Roman"/>
          <w:sz w:val="28"/>
          <w:szCs w:val="28"/>
        </w:rPr>
        <w:t>4</w:t>
      </w:r>
      <w:r w:rsidR="00A36EC0" w:rsidRPr="00934B85">
        <w:rPr>
          <w:rFonts w:hAnsi="標楷體" w:cs="Times New Roman" w:hint="eastAsia"/>
          <w:sz w:val="28"/>
          <w:szCs w:val="28"/>
        </w:rPr>
        <w:t>人</w:t>
      </w:r>
      <w:r w:rsidR="00566015">
        <w:rPr>
          <w:rFonts w:hAnsi="標楷體" w:cs="Times New Roman"/>
          <w:sz w:val="28"/>
          <w:szCs w:val="28"/>
        </w:rPr>
        <w:t>）</w:t>
      </w:r>
    </w:p>
    <w:p w:rsidR="00111B09" w:rsidRDefault="00111B09" w:rsidP="00111B09">
      <w:pPr>
        <w:spacing w:afterLines="0" w:after="0"/>
        <w:ind w:left="840" w:hangingChars="300" w:hanging="840"/>
        <w:rPr>
          <w:rFonts w:ascii="標楷體" w:hAnsi="標楷體"/>
          <w:sz w:val="28"/>
          <w:szCs w:val="28"/>
        </w:rPr>
      </w:pPr>
      <w:r w:rsidRPr="008C5916">
        <w:rPr>
          <w:rFonts w:ascii="標楷體" w:hAnsi="標楷體"/>
          <w:sz w:val="28"/>
          <w:szCs w:val="28"/>
        </w:rPr>
        <w:t>解釋公布日期：</w:t>
      </w:r>
      <w:r w:rsidR="005225D8">
        <w:rPr>
          <w:rFonts w:ascii="標楷體" w:hAnsi="標楷體" w:hint="eastAsia"/>
          <w:sz w:val="28"/>
          <w:szCs w:val="28"/>
        </w:rPr>
        <w:t>107</w:t>
      </w:r>
      <w:r w:rsidRPr="008C5916">
        <w:rPr>
          <w:rFonts w:ascii="標楷體" w:hAnsi="標楷體"/>
          <w:sz w:val="28"/>
          <w:szCs w:val="28"/>
        </w:rPr>
        <w:t>年</w:t>
      </w:r>
      <w:r w:rsidR="005225D8">
        <w:rPr>
          <w:rFonts w:ascii="標楷體" w:hAnsi="標楷體" w:hint="eastAsia"/>
          <w:sz w:val="28"/>
          <w:szCs w:val="28"/>
        </w:rPr>
        <w:t>1</w:t>
      </w:r>
      <w:r w:rsidRPr="008C5916">
        <w:rPr>
          <w:rFonts w:ascii="標楷體" w:hAnsi="標楷體"/>
          <w:sz w:val="28"/>
          <w:szCs w:val="28"/>
        </w:rPr>
        <w:t>月</w:t>
      </w:r>
      <w:r w:rsidR="007C6E46">
        <w:rPr>
          <w:rFonts w:ascii="標楷體" w:hAnsi="標楷體"/>
          <w:sz w:val="28"/>
          <w:szCs w:val="28"/>
        </w:rPr>
        <w:t>26</w:t>
      </w:r>
      <w:r w:rsidRPr="008C5916">
        <w:rPr>
          <w:rFonts w:ascii="標楷體" w:hAnsi="標楷體"/>
          <w:sz w:val="28"/>
          <w:szCs w:val="28"/>
        </w:rPr>
        <w:t>日</w:t>
      </w:r>
    </w:p>
    <w:p w:rsidR="00E95B72" w:rsidRDefault="00E95B72" w:rsidP="00111B09">
      <w:pPr>
        <w:spacing w:afterLines="0" w:after="0"/>
        <w:ind w:left="840" w:hangingChars="300" w:hanging="840"/>
        <w:rPr>
          <w:rFonts w:ascii="標楷體" w:hAnsi="標楷體"/>
          <w:sz w:val="28"/>
          <w:szCs w:val="28"/>
        </w:rPr>
      </w:pPr>
    </w:p>
    <w:p w:rsidR="00E95B72" w:rsidRPr="009B0800" w:rsidRDefault="00E95B72" w:rsidP="00E95B72">
      <w:pPr>
        <w:spacing w:after="180"/>
        <w:ind w:left="841" w:hangingChars="300" w:hanging="841"/>
        <w:rPr>
          <w:rFonts w:ascii="標楷體" w:hAnsi="標楷體"/>
          <w:b/>
          <w:sz w:val="28"/>
          <w:szCs w:val="28"/>
        </w:rPr>
      </w:pPr>
      <w:r w:rsidRPr="00E2467B">
        <w:rPr>
          <w:rFonts w:ascii="標楷體" w:hAnsi="標楷體"/>
          <w:b/>
          <w:sz w:val="28"/>
          <w:szCs w:val="28"/>
        </w:rPr>
        <w:t>事實背景</w:t>
      </w:r>
    </w:p>
    <w:p w:rsidR="00FB621E" w:rsidRPr="00731021" w:rsidRDefault="007817EA" w:rsidP="00731021">
      <w:pPr>
        <w:pStyle w:val="a3"/>
        <w:numPr>
          <w:ilvl w:val="0"/>
          <w:numId w:val="6"/>
        </w:numPr>
        <w:overflowPunct w:val="0"/>
        <w:spacing w:after="180" w:line="400" w:lineRule="exact"/>
        <w:ind w:leftChars="0" w:firstLineChars="0"/>
        <w:rPr>
          <w:rFonts w:ascii="標楷體" w:hAnsi="標楷體"/>
          <w:sz w:val="28"/>
          <w:szCs w:val="28"/>
        </w:rPr>
      </w:pPr>
      <w:r w:rsidRPr="007817EA">
        <w:rPr>
          <w:rFonts w:ascii="標楷體" w:hAnsi="標楷體" w:hint="eastAsia"/>
          <w:sz w:val="28"/>
          <w:szCs w:val="28"/>
        </w:rPr>
        <w:t>聲請人林慶昌等13人（下稱聲請人一）為91至93年公務人員特種考試警察人員考試三等考試（下稱警察三等特考）筆試錄取人員，依各該年公務人員特種考試警察人員考試錄取人員訓練計畫，經內政部警政署（受委託辦理錄取人員訓練機關，下稱警政署）安排至臺灣警察專科學校</w:t>
      </w:r>
      <w:r w:rsidR="006C7F17">
        <w:rPr>
          <w:rFonts w:ascii="標楷體" w:hAnsi="標楷體" w:hint="eastAsia"/>
          <w:sz w:val="28"/>
          <w:szCs w:val="28"/>
        </w:rPr>
        <w:t>接受訓練，</w:t>
      </w:r>
      <w:r w:rsidRPr="007817EA">
        <w:rPr>
          <w:rFonts w:ascii="標楷體" w:hAnsi="標楷體" w:hint="eastAsia"/>
          <w:sz w:val="28"/>
          <w:szCs w:val="28"/>
        </w:rPr>
        <w:t>期滿成績及格後，分發從事警員工作。</w:t>
      </w:r>
      <w:r w:rsidR="008A4DBC" w:rsidRPr="00731021">
        <w:rPr>
          <w:rFonts w:ascii="標楷體" w:hAnsi="標楷體" w:hint="eastAsia"/>
          <w:sz w:val="28"/>
          <w:szCs w:val="28"/>
        </w:rPr>
        <w:t>聲請人一申請比照考試院中華民國98年8月17日98考台訴決字第143號訴願決定，安排渠等至警大受訓4個月以上，均遭否准。</w:t>
      </w:r>
      <w:r w:rsidR="00731021">
        <w:rPr>
          <w:rFonts w:ascii="標楷體" w:hAnsi="標楷體" w:hint="eastAsia"/>
          <w:sz w:val="28"/>
          <w:szCs w:val="28"/>
        </w:rPr>
        <w:t>經用盡審級救濟途徑後，</w:t>
      </w:r>
      <w:r w:rsidR="0036421D" w:rsidRPr="00731021">
        <w:rPr>
          <w:rFonts w:ascii="標楷體" w:hAnsi="標楷體" w:hint="eastAsia"/>
          <w:sz w:val="28"/>
          <w:szCs w:val="28"/>
        </w:rPr>
        <w:t>於103年4月9</w:t>
      </w:r>
      <w:r w:rsidR="00937224">
        <w:rPr>
          <w:rFonts w:ascii="標楷體" w:hAnsi="標楷體" w:hint="eastAsia"/>
          <w:sz w:val="28"/>
          <w:szCs w:val="28"/>
        </w:rPr>
        <w:t>日</w:t>
      </w:r>
      <w:r w:rsidR="00983A9A" w:rsidRPr="00731021">
        <w:rPr>
          <w:rFonts w:ascii="標楷體" w:hAnsi="標楷體" w:hint="eastAsia"/>
          <w:sz w:val="28"/>
          <w:szCs w:val="28"/>
        </w:rPr>
        <w:t>向本院聲請解釋憲法</w:t>
      </w:r>
      <w:r w:rsidR="00937224">
        <w:rPr>
          <w:rFonts w:ascii="標楷體" w:hAnsi="標楷體" w:hint="eastAsia"/>
          <w:sz w:val="28"/>
          <w:szCs w:val="28"/>
        </w:rPr>
        <w:t>，主張確定終局判決</w:t>
      </w:r>
      <w:r w:rsidR="00983A9A">
        <w:rPr>
          <w:rFonts w:ascii="標楷體" w:hAnsi="標楷體" w:hint="eastAsia"/>
          <w:sz w:val="28"/>
          <w:szCs w:val="28"/>
        </w:rPr>
        <w:t>所適用之系爭規定，有牴觸憲法之疑義</w:t>
      </w:r>
      <w:r w:rsidR="00D51375" w:rsidRPr="00731021">
        <w:rPr>
          <w:rFonts w:ascii="標楷體" w:hAnsi="標楷體" w:hint="eastAsia"/>
          <w:sz w:val="28"/>
          <w:szCs w:val="28"/>
        </w:rPr>
        <w:t>。</w:t>
      </w:r>
    </w:p>
    <w:p w:rsidR="00A54A8B" w:rsidRPr="00D724D2" w:rsidRDefault="00746E76" w:rsidP="005813B9">
      <w:pPr>
        <w:pStyle w:val="a3"/>
        <w:numPr>
          <w:ilvl w:val="0"/>
          <w:numId w:val="6"/>
        </w:numPr>
        <w:spacing w:after="180"/>
        <w:ind w:leftChars="0" w:firstLineChars="0"/>
        <w:rPr>
          <w:rFonts w:ascii="標楷體" w:hAnsi="標楷體"/>
          <w:sz w:val="28"/>
          <w:szCs w:val="28"/>
        </w:rPr>
      </w:pPr>
      <w:r w:rsidRPr="00746E76">
        <w:rPr>
          <w:rFonts w:ascii="標楷體" w:hAnsi="標楷體" w:hint="eastAsia"/>
          <w:sz w:val="28"/>
          <w:szCs w:val="28"/>
        </w:rPr>
        <w:t>聲請人黃士峯等</w:t>
      </w:r>
      <w:r w:rsidRPr="00746E76">
        <w:rPr>
          <w:rFonts w:ascii="標楷體" w:hAnsi="標楷體"/>
          <w:sz w:val="28"/>
          <w:szCs w:val="28"/>
        </w:rPr>
        <w:t>4</w:t>
      </w:r>
      <w:r w:rsidRPr="00746E76">
        <w:rPr>
          <w:rFonts w:ascii="標楷體" w:hAnsi="標楷體" w:hint="eastAsia"/>
          <w:sz w:val="28"/>
          <w:szCs w:val="28"/>
        </w:rPr>
        <w:t>人（下稱聲請人二）為</w:t>
      </w:r>
      <w:r w:rsidRPr="00746E76">
        <w:rPr>
          <w:rFonts w:ascii="標楷體" w:hAnsi="標楷體"/>
          <w:sz w:val="28"/>
          <w:szCs w:val="28"/>
        </w:rPr>
        <w:t>94</w:t>
      </w:r>
      <w:r w:rsidRPr="00746E76">
        <w:rPr>
          <w:rFonts w:ascii="標楷體" w:hAnsi="標楷體" w:hint="eastAsia"/>
          <w:sz w:val="28"/>
          <w:szCs w:val="28"/>
        </w:rPr>
        <w:t>、</w:t>
      </w:r>
      <w:r w:rsidRPr="00746E76">
        <w:rPr>
          <w:rFonts w:ascii="標楷體" w:hAnsi="標楷體"/>
          <w:sz w:val="28"/>
          <w:szCs w:val="28"/>
        </w:rPr>
        <w:t>98</w:t>
      </w:r>
      <w:r w:rsidRPr="00746E76">
        <w:rPr>
          <w:rFonts w:ascii="標楷體" w:hAnsi="標楷體" w:hint="eastAsia"/>
          <w:sz w:val="28"/>
          <w:szCs w:val="28"/>
        </w:rPr>
        <w:t>及</w:t>
      </w:r>
      <w:r w:rsidRPr="00746E76">
        <w:rPr>
          <w:rFonts w:ascii="標楷體" w:hAnsi="標楷體"/>
          <w:sz w:val="28"/>
          <w:szCs w:val="28"/>
        </w:rPr>
        <w:t>99</w:t>
      </w:r>
      <w:r w:rsidRPr="00746E76">
        <w:rPr>
          <w:rFonts w:ascii="標楷體" w:hAnsi="標楷體" w:hint="eastAsia"/>
          <w:sz w:val="28"/>
          <w:szCs w:val="28"/>
        </w:rPr>
        <w:t>年警察三等特考筆試錄取人員，依各該年公務人員特種考試警察人員考試</w:t>
      </w:r>
      <w:r w:rsidR="00D724D2">
        <w:rPr>
          <w:rFonts w:ascii="標楷體" w:hAnsi="標楷體" w:hint="eastAsia"/>
          <w:sz w:val="28"/>
          <w:szCs w:val="28"/>
        </w:rPr>
        <w:t>錄取人員訓練計畫，亦經警政署安排至警專接受訓練。期滿成績及格後</w:t>
      </w:r>
      <w:r w:rsidRPr="00746E76">
        <w:rPr>
          <w:rFonts w:ascii="標楷體" w:hAnsi="標楷體" w:hint="eastAsia"/>
          <w:sz w:val="28"/>
          <w:szCs w:val="28"/>
        </w:rPr>
        <w:t>，從事警員工作。</w:t>
      </w:r>
      <w:r w:rsidRPr="00D724D2">
        <w:rPr>
          <w:rFonts w:ascii="標楷體" w:hAnsi="標楷體" w:hint="eastAsia"/>
          <w:sz w:val="28"/>
          <w:szCs w:val="28"/>
        </w:rPr>
        <w:t>聲請人二嗣於100年12月經內政部安排至警大接受為期4個月之特別訓練合格後，復於同年月向內政部申請比照前揭訴願決定意旨，將其改分發警正四階巡官或相當於巡官第九序列職務，均遭否准。</w:t>
      </w:r>
      <w:r w:rsidR="005813B9" w:rsidRPr="005813B9">
        <w:rPr>
          <w:rFonts w:ascii="標楷體" w:hAnsi="標楷體" w:hint="eastAsia"/>
          <w:sz w:val="28"/>
          <w:szCs w:val="28"/>
        </w:rPr>
        <w:t>經用盡審級救濟途徑後，</w:t>
      </w:r>
      <w:r w:rsidR="00DE4687" w:rsidRPr="00D724D2">
        <w:rPr>
          <w:rFonts w:ascii="標楷體" w:hAnsi="標楷體" w:hint="eastAsia"/>
          <w:sz w:val="28"/>
          <w:szCs w:val="28"/>
        </w:rPr>
        <w:t>於103年4月9日</w:t>
      </w:r>
      <w:r w:rsidR="0015733B">
        <w:rPr>
          <w:rFonts w:ascii="標楷體" w:hAnsi="標楷體" w:hint="eastAsia"/>
          <w:sz w:val="28"/>
          <w:szCs w:val="28"/>
        </w:rPr>
        <w:t>向本院聲請解釋憲法</w:t>
      </w:r>
      <w:r w:rsidR="00983A9A">
        <w:rPr>
          <w:rFonts w:ascii="標楷體" w:hAnsi="標楷體" w:hint="eastAsia"/>
          <w:sz w:val="28"/>
          <w:szCs w:val="28"/>
        </w:rPr>
        <w:t>，主張</w:t>
      </w:r>
      <w:r w:rsidR="00E76DDF" w:rsidRPr="00D724D2">
        <w:rPr>
          <w:rFonts w:ascii="標楷體" w:hAnsi="標楷體" w:hint="eastAsia"/>
          <w:sz w:val="28"/>
          <w:szCs w:val="28"/>
        </w:rPr>
        <w:t>確定</w:t>
      </w:r>
      <w:r w:rsidR="0015733B">
        <w:rPr>
          <w:rFonts w:ascii="標楷體" w:hAnsi="標楷體" w:hint="eastAsia"/>
          <w:sz w:val="28"/>
          <w:szCs w:val="28"/>
        </w:rPr>
        <w:t>終局判決所適用之系爭規定，有牴觸憲法之疑義。</w:t>
      </w:r>
    </w:p>
    <w:p w:rsidR="00A21869" w:rsidRPr="00A54A8B" w:rsidRDefault="00A21869" w:rsidP="00A54A8B">
      <w:pPr>
        <w:overflowPunct w:val="0"/>
        <w:spacing w:after="180" w:line="400" w:lineRule="exact"/>
        <w:ind w:left="320" w:firstLineChars="0" w:firstLine="0"/>
        <w:rPr>
          <w:rFonts w:ascii="標楷體" w:hAnsi="標楷體"/>
          <w:b/>
          <w:sz w:val="28"/>
          <w:szCs w:val="28"/>
        </w:rPr>
      </w:pPr>
      <w:r w:rsidRPr="00A54A8B">
        <w:rPr>
          <w:rFonts w:ascii="標楷體" w:hAnsi="標楷體" w:hint="eastAsia"/>
          <w:b/>
          <w:sz w:val="28"/>
          <w:szCs w:val="28"/>
        </w:rPr>
        <w:t>解釋文</w:t>
      </w:r>
    </w:p>
    <w:p w:rsidR="00ED7B52" w:rsidRDefault="00F60E61" w:rsidP="00ED7B52">
      <w:pPr>
        <w:pStyle w:val="a3"/>
        <w:numPr>
          <w:ilvl w:val="0"/>
          <w:numId w:val="7"/>
        </w:numPr>
        <w:overflowPunct w:val="0"/>
        <w:spacing w:after="180" w:line="400" w:lineRule="exact"/>
        <w:ind w:leftChars="0" w:firstLineChars="0"/>
        <w:rPr>
          <w:rFonts w:ascii="標楷體" w:hAnsi="標楷體"/>
          <w:sz w:val="28"/>
          <w:szCs w:val="28"/>
        </w:rPr>
      </w:pPr>
      <w:r w:rsidRPr="00F60E61">
        <w:rPr>
          <w:rFonts w:ascii="標楷體" w:hAnsi="標楷體" w:hint="eastAsia"/>
          <w:sz w:val="28"/>
          <w:szCs w:val="28"/>
        </w:rPr>
        <w:t>警察人員人事條例第11條第2項未明確規定考試訓練機構，</w:t>
      </w:r>
      <w:r w:rsidRPr="00F60E61">
        <w:rPr>
          <w:rFonts w:ascii="標楷體" w:hAnsi="標楷體" w:hint="eastAsia"/>
          <w:sz w:val="28"/>
          <w:szCs w:val="28"/>
        </w:rPr>
        <w:lastRenderedPageBreak/>
        <w:t>致實務上內政部警政署得將公務人員特種考試警察人員考試三等考試筆試錄取之未具警察教育體系學歷之人員，</w:t>
      </w:r>
      <w:r w:rsidR="00ED7B52">
        <w:rPr>
          <w:rFonts w:ascii="標楷體" w:hAnsi="標楷體" w:hint="eastAsia"/>
          <w:sz w:val="28"/>
          <w:szCs w:val="28"/>
        </w:rPr>
        <w:t>一律安排至臺灣警察專科學校受考試錄取人員訓練，以完足該考試程序。</w:t>
      </w:r>
    </w:p>
    <w:p w:rsidR="00F60E61" w:rsidRDefault="00ED7B52" w:rsidP="00ED7B52">
      <w:pPr>
        <w:pStyle w:val="a3"/>
        <w:numPr>
          <w:ilvl w:val="0"/>
          <w:numId w:val="7"/>
        </w:numPr>
        <w:overflowPunct w:val="0"/>
        <w:spacing w:after="180" w:line="400" w:lineRule="exact"/>
        <w:ind w:leftChars="0" w:firstLineChars="0"/>
        <w:rPr>
          <w:rFonts w:ascii="標楷體" w:hAnsi="標楷體"/>
          <w:sz w:val="28"/>
          <w:szCs w:val="28"/>
        </w:rPr>
      </w:pPr>
      <w:r w:rsidRPr="00ED7B52">
        <w:rPr>
          <w:rFonts w:ascii="標楷體" w:hAnsi="標楷體" w:hint="eastAsia"/>
          <w:sz w:val="28"/>
          <w:szCs w:val="28"/>
        </w:rPr>
        <w:t>系爭規定</w:t>
      </w:r>
      <w:r w:rsidR="00F60E61" w:rsidRPr="00F60E61">
        <w:rPr>
          <w:rFonts w:ascii="標楷體" w:hAnsi="標楷體" w:hint="eastAsia"/>
          <w:sz w:val="28"/>
          <w:szCs w:val="28"/>
        </w:rPr>
        <w:t>使100年之前上開考試及格之未具警察教育體系學歷人員無從取得職務等階最高列警正三階以上職務任用資格，致其等應考試服公職權遭受系統性之不利差別待遇，就此範圍內，與憲法第7條保障平等權之意旨不符。</w:t>
      </w:r>
    </w:p>
    <w:p w:rsidR="00F60E61" w:rsidRPr="00ED7B52" w:rsidRDefault="00F60E61" w:rsidP="00ED7B52">
      <w:pPr>
        <w:pStyle w:val="a3"/>
        <w:numPr>
          <w:ilvl w:val="0"/>
          <w:numId w:val="7"/>
        </w:numPr>
        <w:overflowPunct w:val="0"/>
        <w:spacing w:after="180" w:line="400" w:lineRule="exact"/>
        <w:ind w:leftChars="0" w:firstLineChars="0"/>
        <w:rPr>
          <w:rFonts w:ascii="標楷體" w:hAnsi="標楷體"/>
          <w:sz w:val="28"/>
          <w:szCs w:val="28"/>
        </w:rPr>
      </w:pPr>
      <w:r w:rsidRPr="00ED7B52">
        <w:rPr>
          <w:rFonts w:ascii="標楷體" w:hAnsi="標楷體" w:hint="eastAsia"/>
          <w:sz w:val="28"/>
          <w:szCs w:val="28"/>
        </w:rPr>
        <w:t>行政院應會同考試院，於本解釋公布之日起6個月內，基於本解釋意旨，採取適當措施，除去聲請人所遭受之不利差別待遇。</w:t>
      </w:r>
    </w:p>
    <w:p w:rsidR="009C1D88" w:rsidRDefault="009C1D88" w:rsidP="003D3E6C">
      <w:pPr>
        <w:spacing w:beforeLines="100" w:before="360" w:after="180" w:line="400" w:lineRule="exact"/>
        <w:ind w:firstLineChars="0" w:firstLine="0"/>
        <w:rPr>
          <w:rFonts w:ascii="標楷體" w:hAnsi="標楷體"/>
          <w:b/>
          <w:sz w:val="28"/>
          <w:szCs w:val="28"/>
        </w:rPr>
      </w:pPr>
      <w:r w:rsidRPr="009C1D88">
        <w:rPr>
          <w:rFonts w:ascii="標楷體" w:hAnsi="標楷體"/>
          <w:b/>
          <w:sz w:val="28"/>
          <w:szCs w:val="28"/>
        </w:rPr>
        <w:t>解釋理由</w:t>
      </w:r>
      <w:r w:rsidRPr="009C1D88">
        <w:rPr>
          <w:rFonts w:ascii="標楷體" w:hAnsi="標楷體" w:hint="eastAsia"/>
          <w:b/>
          <w:sz w:val="28"/>
          <w:szCs w:val="28"/>
        </w:rPr>
        <w:t>書</w:t>
      </w:r>
    </w:p>
    <w:p w:rsidR="004E6606" w:rsidRDefault="00863B48" w:rsidP="004E6606">
      <w:pPr>
        <w:pStyle w:val="a3"/>
        <w:numPr>
          <w:ilvl w:val="0"/>
          <w:numId w:val="8"/>
        </w:numPr>
        <w:spacing w:after="180"/>
        <w:ind w:leftChars="0" w:firstLineChars="0"/>
        <w:rPr>
          <w:rFonts w:ascii="標楷體" w:hAnsi="標楷體"/>
          <w:sz w:val="28"/>
          <w:szCs w:val="28"/>
        </w:rPr>
      </w:pPr>
      <w:r w:rsidRPr="004E6606">
        <w:rPr>
          <w:rFonts w:ascii="標楷體" w:hAnsi="標楷體" w:hint="eastAsia"/>
          <w:sz w:val="28"/>
          <w:szCs w:val="28"/>
        </w:rPr>
        <w:t>憲法第18條規定人民有應考試服公職之權，旨在保障人民有依法令經由公開競爭之考試程序，取得擔任公職之資格，進而參與國家治理之權利。應考試服公職之權為廣義之參政權，人民應有以平等條件參與公共職務之權利與機會。為實踐此一憲法意旨，國家須設有客觀公平之考試制度，並確保整體考試結果之公正，其保障範圍包含公平參與競試與受訓練完足考試程序以取得任官資格、職務任用資格、依法令晉敘陞遷，以及由此衍生之身分保障、俸給與退休金等權利</w:t>
      </w:r>
      <w:r w:rsidR="004E6606" w:rsidRPr="004E6606">
        <w:rPr>
          <w:rFonts w:ascii="標楷體" w:hAnsi="標楷體" w:hint="eastAsia"/>
          <w:sz w:val="28"/>
          <w:szCs w:val="28"/>
        </w:rPr>
        <w:t>。</w:t>
      </w:r>
    </w:p>
    <w:p w:rsidR="00863B48" w:rsidRDefault="00863B48" w:rsidP="004E6606">
      <w:pPr>
        <w:pStyle w:val="a3"/>
        <w:numPr>
          <w:ilvl w:val="0"/>
          <w:numId w:val="8"/>
        </w:numPr>
        <w:spacing w:after="180"/>
        <w:ind w:leftChars="0" w:firstLineChars="0"/>
        <w:rPr>
          <w:rFonts w:ascii="標楷體" w:hAnsi="標楷體"/>
          <w:sz w:val="28"/>
          <w:szCs w:val="28"/>
        </w:rPr>
      </w:pPr>
      <w:r w:rsidRPr="004E6606">
        <w:rPr>
          <w:rFonts w:ascii="標楷體" w:hAnsi="標楷體" w:hint="eastAsia"/>
          <w:sz w:val="28"/>
          <w:szCs w:val="28"/>
        </w:rPr>
        <w:t>應考試服公職權為廣義之參政權，涉及人民參與國家意思之形成及公務之執行，與公共生活秩序之形塑密切相關，對此權利所為之差別待遇，原則上應受較嚴格之審查，除其目的須為追求重要公益外，所採差別待遇與目的之達成間亦須有實質關聯，始與憲法保障平等權之意旨相符。</w:t>
      </w:r>
    </w:p>
    <w:p w:rsidR="00863B48" w:rsidRDefault="00863B48" w:rsidP="004E6606">
      <w:pPr>
        <w:pStyle w:val="a3"/>
        <w:numPr>
          <w:ilvl w:val="0"/>
          <w:numId w:val="8"/>
        </w:numPr>
        <w:spacing w:after="180"/>
        <w:ind w:leftChars="0" w:firstLineChars="0"/>
        <w:rPr>
          <w:rFonts w:ascii="標楷體" w:hAnsi="標楷體"/>
          <w:sz w:val="28"/>
          <w:szCs w:val="28"/>
        </w:rPr>
      </w:pPr>
      <w:r w:rsidRPr="004E6606">
        <w:rPr>
          <w:rFonts w:ascii="標楷體" w:hAnsi="標楷體" w:hint="eastAsia"/>
          <w:sz w:val="28"/>
          <w:szCs w:val="28"/>
        </w:rPr>
        <w:t>依警察人員人事條例第</w:t>
      </w:r>
      <w:r w:rsidR="00005051">
        <w:rPr>
          <w:rFonts w:ascii="標楷體" w:hAnsi="標楷體" w:hint="eastAsia"/>
          <w:sz w:val="28"/>
          <w:szCs w:val="28"/>
        </w:rPr>
        <w:t>1</w:t>
      </w:r>
      <w:r w:rsidR="00926983">
        <w:rPr>
          <w:rFonts w:ascii="標楷體" w:hAnsi="標楷體" w:hint="eastAsia"/>
          <w:sz w:val="28"/>
          <w:szCs w:val="28"/>
        </w:rPr>
        <w:t>1</w:t>
      </w:r>
      <w:r w:rsidRPr="004E6606">
        <w:rPr>
          <w:rFonts w:ascii="標楷體" w:hAnsi="標楷體" w:hint="eastAsia"/>
          <w:sz w:val="28"/>
          <w:szCs w:val="28"/>
        </w:rPr>
        <w:t>條第</w:t>
      </w:r>
      <w:r w:rsidR="00926983">
        <w:rPr>
          <w:rFonts w:ascii="標楷體" w:hAnsi="標楷體" w:hint="eastAsia"/>
          <w:sz w:val="28"/>
          <w:szCs w:val="28"/>
        </w:rPr>
        <w:t>2項（下稱系爭</w:t>
      </w:r>
      <w:r w:rsidRPr="004E6606">
        <w:rPr>
          <w:rFonts w:ascii="標楷體" w:hAnsi="標楷體" w:hint="eastAsia"/>
          <w:sz w:val="28"/>
          <w:szCs w:val="28"/>
        </w:rPr>
        <w:t>規定</w:t>
      </w:r>
      <w:r w:rsidR="00770FFC">
        <w:rPr>
          <w:rFonts w:ascii="標楷體" w:hAnsi="標楷體" w:hint="eastAsia"/>
          <w:sz w:val="28"/>
          <w:szCs w:val="28"/>
        </w:rPr>
        <w:t>）：「</w:t>
      </w:r>
      <w:r w:rsidRPr="004E6606">
        <w:rPr>
          <w:rFonts w:ascii="標楷體" w:hAnsi="標楷體" w:hint="eastAsia"/>
          <w:sz w:val="28"/>
          <w:szCs w:val="28"/>
        </w:rPr>
        <w:t>警察官之任用，除具備前項各款資格之一外，職務等階最高列警正三階以上，應經警察大學或警官學校畢業或訓練合格；職務等階最高列警正四階以下，應經警察大學、警官學校、警察專科學校或警察學校畢業或訓練合格。」使通過警察三等特考之警大或警官學校畢業生即取得職務等階最高列警正三階以上之部分職務任用資格；至非警大或警官學校畢業之通過警察三等特考者，則須經警大或警官學</w:t>
      </w:r>
      <w:r w:rsidRPr="004E6606">
        <w:rPr>
          <w:rFonts w:ascii="標楷體" w:hAnsi="標楷體" w:hint="eastAsia"/>
          <w:sz w:val="28"/>
          <w:szCs w:val="28"/>
        </w:rPr>
        <w:lastRenderedPageBreak/>
        <w:t>校訓練合格，始能取得職務等階最高列警正三階以上之部分職務任用資格。易言之，警察三等特考之及格人員雖一律取得警正四階之任官資格，其所得任用之職務，應可包含警員、巡佐、警務佐、巡官、警務員、督察員、警務正。惟其中警大或警官學校畢業者，於初任警察人員時即得被任用為警正四階之前揭所有職務，但非警大或警官學校畢業且未經警大或警官學校訓練合格者，即因不符合系爭規定前段所定資格，而無從被任用為警正四階之巡官、警務員、督察員、警務正。</w:t>
      </w:r>
    </w:p>
    <w:p w:rsidR="00863B48" w:rsidRDefault="00863B48" w:rsidP="00DC0D0F">
      <w:pPr>
        <w:pStyle w:val="a3"/>
        <w:numPr>
          <w:ilvl w:val="0"/>
          <w:numId w:val="8"/>
        </w:numPr>
        <w:spacing w:after="180"/>
        <w:ind w:leftChars="0" w:firstLineChars="0"/>
        <w:rPr>
          <w:rFonts w:ascii="標楷體" w:hAnsi="標楷體"/>
          <w:sz w:val="28"/>
          <w:szCs w:val="28"/>
        </w:rPr>
      </w:pPr>
      <w:r w:rsidRPr="003D7220">
        <w:rPr>
          <w:rFonts w:ascii="標楷體" w:hAnsi="標楷體" w:hint="eastAsia"/>
          <w:sz w:val="28"/>
          <w:szCs w:val="28"/>
        </w:rPr>
        <w:t>系爭規定就字面而言，仍允許非警大或警官學校畢業生有至警大或警官學校訓練合格後任用為巡官之機會，尚不能逕認構成非警大或警官學校畢業生之差別待遇。</w:t>
      </w:r>
      <w:r w:rsidR="0043184C">
        <w:rPr>
          <w:rFonts w:ascii="標楷體" w:hAnsi="標楷體" w:hint="eastAsia"/>
          <w:sz w:val="28"/>
          <w:szCs w:val="28"/>
        </w:rPr>
        <w:t>惟查</w:t>
      </w:r>
      <w:r w:rsidRPr="00DC0D0F">
        <w:rPr>
          <w:rFonts w:ascii="標楷體" w:hAnsi="標楷體" w:hint="eastAsia"/>
          <w:sz w:val="28"/>
          <w:szCs w:val="28"/>
        </w:rPr>
        <w:t>系爭規定雖以「訓練合格」作為警大或警官學校畢業學歷之替代手段，卻未明確規定考試訓練機構，致實務上警政署得將警察三等特考筆試錄取之一般生，一律安排至警專受考試錄取人員訓練，造成同批考試及格之一般生不僅於初派時即不得被任用為警正四階巡官，且後續陞遷須另經甄試與警大訓練合格始得晉升。</w:t>
      </w:r>
    </w:p>
    <w:p w:rsidR="00863B48" w:rsidRPr="00DC0D0F" w:rsidRDefault="00863B48" w:rsidP="0043184C">
      <w:pPr>
        <w:pStyle w:val="a3"/>
        <w:numPr>
          <w:ilvl w:val="0"/>
          <w:numId w:val="8"/>
        </w:numPr>
        <w:spacing w:after="180"/>
        <w:ind w:leftChars="0" w:firstLineChars="0"/>
        <w:rPr>
          <w:rFonts w:ascii="標楷體" w:hAnsi="標楷體"/>
          <w:sz w:val="28"/>
          <w:szCs w:val="28"/>
        </w:rPr>
      </w:pPr>
      <w:r w:rsidRPr="00DC0D0F">
        <w:rPr>
          <w:rFonts w:ascii="標楷體" w:hAnsi="標楷體" w:hint="eastAsia"/>
          <w:sz w:val="28"/>
          <w:szCs w:val="28"/>
        </w:rPr>
        <w:t>警察專業知識及技能之取得，警大及警專畢業並非唯一管道，警大或警官學校訓練合格亦可作為任用職務等階最高列警正三階以上職務所需之資格，自不得排除前揭考試筆試錄取之一般生得經由警大完足訓練取得擔任巡官資格之機會。次按容訓量僅係基於純粹行政成本之考量，難謂重要公益。是將警察三等特考筆試錄取之一般生，一律安排至警專受訓之手段，與擇優選才目的之達成間難謂具實質關聯。</w:t>
      </w:r>
    </w:p>
    <w:p w:rsidR="00926870" w:rsidRDefault="00551A7F" w:rsidP="00863B48">
      <w:pPr>
        <w:spacing w:after="180"/>
        <w:ind w:firstLineChars="0" w:firstLine="0"/>
        <w:rPr>
          <w:sz w:val="28"/>
          <w:szCs w:val="28"/>
        </w:rPr>
      </w:pPr>
      <w:r>
        <w:rPr>
          <w:rFonts w:hint="eastAsia"/>
          <w:sz w:val="28"/>
          <w:szCs w:val="28"/>
        </w:rPr>
        <w:t>___________________________________________________________</w:t>
      </w:r>
    </w:p>
    <w:p w:rsidR="00A825FA" w:rsidRPr="00A825FA" w:rsidRDefault="00F739A1" w:rsidP="00926870">
      <w:pPr>
        <w:spacing w:afterLines="0" w:after="180"/>
        <w:ind w:leftChars="200" w:left="640" w:firstLineChars="0" w:firstLine="0"/>
        <w:rPr>
          <w:b/>
          <w:sz w:val="28"/>
          <w:szCs w:val="28"/>
        </w:rPr>
      </w:pPr>
      <w:r>
        <w:rPr>
          <w:rFonts w:ascii="標楷體" w:hAnsi="標楷體" w:hint="eastAsia"/>
          <w:b/>
          <w:sz w:val="28"/>
          <w:szCs w:val="28"/>
        </w:rPr>
        <w:t>．</w:t>
      </w:r>
      <w:r w:rsidR="00A825FA" w:rsidRPr="00A825FA">
        <w:rPr>
          <w:rFonts w:hint="eastAsia"/>
          <w:b/>
          <w:sz w:val="28"/>
          <w:szCs w:val="28"/>
        </w:rPr>
        <w:t>部分協同意見書</w:t>
      </w:r>
    </w:p>
    <w:p w:rsidR="005C0D68" w:rsidRDefault="00FF6311" w:rsidP="005C0D68">
      <w:pPr>
        <w:spacing w:afterLines="0" w:after="180"/>
        <w:ind w:leftChars="200" w:left="640" w:firstLine="560"/>
        <w:rPr>
          <w:sz w:val="28"/>
          <w:szCs w:val="28"/>
        </w:rPr>
      </w:pPr>
      <w:r>
        <w:rPr>
          <w:rFonts w:hint="eastAsia"/>
          <w:sz w:val="28"/>
          <w:szCs w:val="28"/>
        </w:rPr>
        <w:t>湯</w:t>
      </w:r>
      <w:r w:rsidR="00926870" w:rsidRPr="00BD30C2">
        <w:rPr>
          <w:rFonts w:hint="eastAsia"/>
          <w:sz w:val="28"/>
          <w:szCs w:val="28"/>
        </w:rPr>
        <w:t>大法官</w:t>
      </w:r>
      <w:r>
        <w:rPr>
          <w:rFonts w:hint="eastAsia"/>
          <w:sz w:val="28"/>
          <w:szCs w:val="28"/>
        </w:rPr>
        <w:t>德宗</w:t>
      </w:r>
      <w:r w:rsidR="00926870" w:rsidRPr="00BD30C2">
        <w:rPr>
          <w:rFonts w:hint="eastAsia"/>
          <w:sz w:val="28"/>
          <w:szCs w:val="28"/>
        </w:rPr>
        <w:t>提出</w:t>
      </w:r>
      <w:r>
        <w:rPr>
          <w:rFonts w:hint="eastAsia"/>
          <w:sz w:val="28"/>
          <w:szCs w:val="28"/>
        </w:rPr>
        <w:t>，詹大法官森林加入</w:t>
      </w:r>
      <w:r w:rsidR="005C0D68">
        <w:rPr>
          <w:rFonts w:hint="eastAsia"/>
          <w:sz w:val="28"/>
          <w:szCs w:val="28"/>
        </w:rPr>
        <w:t>六、部分</w:t>
      </w:r>
    </w:p>
    <w:p w:rsidR="00926870" w:rsidRPr="00517F84" w:rsidRDefault="00F739A1" w:rsidP="00926870">
      <w:pPr>
        <w:spacing w:afterLines="0" w:after="180"/>
        <w:ind w:leftChars="200" w:left="640" w:firstLineChars="0" w:firstLine="0"/>
        <w:rPr>
          <w:b/>
          <w:sz w:val="28"/>
          <w:szCs w:val="28"/>
        </w:rPr>
      </w:pPr>
      <w:r w:rsidRPr="00F739A1">
        <w:rPr>
          <w:rFonts w:hint="eastAsia"/>
          <w:b/>
          <w:sz w:val="28"/>
          <w:szCs w:val="28"/>
        </w:rPr>
        <w:t>．</w:t>
      </w:r>
      <w:r w:rsidR="00926870" w:rsidRPr="00517F84">
        <w:rPr>
          <w:rFonts w:hint="eastAsia"/>
          <w:b/>
          <w:sz w:val="28"/>
          <w:szCs w:val="28"/>
        </w:rPr>
        <w:t>協</w:t>
      </w:r>
      <w:r w:rsidR="00926870" w:rsidRPr="00517F84">
        <w:rPr>
          <w:b/>
          <w:sz w:val="28"/>
          <w:szCs w:val="28"/>
        </w:rPr>
        <w:t>同意見書</w:t>
      </w:r>
    </w:p>
    <w:p w:rsidR="00FF6311" w:rsidRDefault="00FF6311" w:rsidP="009812FD">
      <w:pPr>
        <w:spacing w:afterLines="0" w:after="180"/>
        <w:ind w:leftChars="200" w:left="640" w:firstLine="560"/>
        <w:rPr>
          <w:sz w:val="28"/>
          <w:szCs w:val="28"/>
        </w:rPr>
      </w:pPr>
      <w:r>
        <w:rPr>
          <w:rFonts w:hint="eastAsia"/>
          <w:sz w:val="28"/>
          <w:szCs w:val="28"/>
        </w:rPr>
        <w:t>陳</w:t>
      </w:r>
      <w:r w:rsidR="00926870" w:rsidRPr="00BD30C2">
        <w:rPr>
          <w:rFonts w:hint="eastAsia"/>
          <w:sz w:val="28"/>
          <w:szCs w:val="28"/>
        </w:rPr>
        <w:t>大法官</w:t>
      </w:r>
      <w:r>
        <w:rPr>
          <w:rFonts w:hint="eastAsia"/>
          <w:sz w:val="28"/>
          <w:szCs w:val="28"/>
        </w:rPr>
        <w:t>碧玉提出</w:t>
      </w:r>
    </w:p>
    <w:p w:rsidR="00FF6311" w:rsidRDefault="00FF6311" w:rsidP="009812FD">
      <w:pPr>
        <w:spacing w:afterLines="0" w:after="180"/>
        <w:ind w:leftChars="200" w:left="640" w:firstLine="560"/>
        <w:rPr>
          <w:sz w:val="28"/>
          <w:szCs w:val="28"/>
        </w:rPr>
      </w:pPr>
      <w:r>
        <w:rPr>
          <w:rFonts w:hint="eastAsia"/>
          <w:sz w:val="28"/>
          <w:szCs w:val="28"/>
        </w:rPr>
        <w:t>羅</w:t>
      </w:r>
      <w:r w:rsidR="00926870" w:rsidRPr="00BD30C2">
        <w:rPr>
          <w:rFonts w:hint="eastAsia"/>
          <w:sz w:val="28"/>
          <w:szCs w:val="28"/>
        </w:rPr>
        <w:t>大法官</w:t>
      </w:r>
      <w:r>
        <w:rPr>
          <w:rFonts w:hint="eastAsia"/>
          <w:sz w:val="28"/>
          <w:szCs w:val="28"/>
        </w:rPr>
        <w:t>昌發提出</w:t>
      </w:r>
    </w:p>
    <w:p w:rsidR="00517F84" w:rsidRDefault="00517F84" w:rsidP="009812FD">
      <w:pPr>
        <w:spacing w:afterLines="0" w:after="180"/>
        <w:ind w:leftChars="200" w:left="640" w:firstLine="560"/>
        <w:rPr>
          <w:sz w:val="28"/>
          <w:szCs w:val="28"/>
        </w:rPr>
      </w:pPr>
      <w:r>
        <w:rPr>
          <w:rFonts w:hint="eastAsia"/>
          <w:sz w:val="28"/>
          <w:szCs w:val="28"/>
        </w:rPr>
        <w:t>黃</w:t>
      </w:r>
      <w:r w:rsidR="00926870" w:rsidRPr="00BD30C2">
        <w:rPr>
          <w:rFonts w:hint="eastAsia"/>
          <w:sz w:val="28"/>
          <w:szCs w:val="28"/>
        </w:rPr>
        <w:t>大法官</w:t>
      </w:r>
      <w:r>
        <w:rPr>
          <w:rFonts w:hint="eastAsia"/>
          <w:sz w:val="28"/>
          <w:szCs w:val="28"/>
        </w:rPr>
        <w:t>虹霞提出</w:t>
      </w:r>
    </w:p>
    <w:p w:rsidR="00517F84" w:rsidRDefault="00517F84" w:rsidP="009812FD">
      <w:pPr>
        <w:spacing w:afterLines="0" w:after="180"/>
        <w:ind w:leftChars="200" w:left="640" w:firstLine="560"/>
        <w:rPr>
          <w:sz w:val="28"/>
          <w:szCs w:val="28"/>
        </w:rPr>
      </w:pPr>
      <w:r>
        <w:rPr>
          <w:rFonts w:hint="eastAsia"/>
          <w:sz w:val="28"/>
          <w:szCs w:val="28"/>
        </w:rPr>
        <w:t>林大法官俊益提出</w:t>
      </w:r>
    </w:p>
    <w:p w:rsidR="00517F84" w:rsidRDefault="00517F84" w:rsidP="009812FD">
      <w:pPr>
        <w:spacing w:afterLines="0" w:after="180"/>
        <w:ind w:leftChars="200" w:left="640" w:firstLine="560"/>
        <w:rPr>
          <w:sz w:val="28"/>
          <w:szCs w:val="28"/>
        </w:rPr>
      </w:pPr>
      <w:r>
        <w:rPr>
          <w:rFonts w:hint="eastAsia"/>
          <w:sz w:val="28"/>
          <w:szCs w:val="28"/>
        </w:rPr>
        <w:t>許大法官志雄提出</w:t>
      </w:r>
    </w:p>
    <w:p w:rsidR="00517F84" w:rsidRDefault="00517F84" w:rsidP="009812FD">
      <w:pPr>
        <w:spacing w:afterLines="0" w:after="180"/>
        <w:ind w:leftChars="200" w:left="640" w:firstLine="560"/>
        <w:rPr>
          <w:sz w:val="28"/>
          <w:szCs w:val="28"/>
        </w:rPr>
      </w:pPr>
      <w:r>
        <w:rPr>
          <w:rFonts w:hint="eastAsia"/>
          <w:sz w:val="28"/>
          <w:szCs w:val="28"/>
        </w:rPr>
        <w:lastRenderedPageBreak/>
        <w:t>黃大法官瑞明提出</w:t>
      </w:r>
    </w:p>
    <w:p w:rsidR="00517F84" w:rsidRDefault="00517F84" w:rsidP="009812FD">
      <w:pPr>
        <w:spacing w:afterLines="0" w:after="180"/>
        <w:ind w:leftChars="200" w:left="640" w:firstLine="560"/>
        <w:rPr>
          <w:sz w:val="28"/>
          <w:szCs w:val="28"/>
        </w:rPr>
      </w:pPr>
      <w:r>
        <w:rPr>
          <w:rFonts w:hint="eastAsia"/>
          <w:sz w:val="28"/>
          <w:szCs w:val="28"/>
        </w:rPr>
        <w:t>詹大法官森林提出</w:t>
      </w:r>
    </w:p>
    <w:p w:rsidR="00517F84" w:rsidRDefault="00517F84" w:rsidP="009812FD">
      <w:pPr>
        <w:spacing w:afterLines="0" w:after="180"/>
        <w:ind w:leftChars="200" w:left="640" w:firstLine="560"/>
        <w:rPr>
          <w:sz w:val="28"/>
          <w:szCs w:val="28"/>
        </w:rPr>
      </w:pPr>
      <w:r>
        <w:rPr>
          <w:rFonts w:hint="eastAsia"/>
          <w:sz w:val="28"/>
          <w:szCs w:val="28"/>
        </w:rPr>
        <w:t>黃大法官昭元提出，詹大法官森林加入</w:t>
      </w:r>
    </w:p>
    <w:p w:rsidR="00926870" w:rsidRPr="00517F84" w:rsidRDefault="00F739A1" w:rsidP="00926870">
      <w:pPr>
        <w:spacing w:afterLines="0" w:after="180"/>
        <w:ind w:leftChars="200" w:left="640" w:firstLineChars="0" w:firstLine="0"/>
        <w:rPr>
          <w:b/>
          <w:sz w:val="28"/>
          <w:szCs w:val="28"/>
        </w:rPr>
      </w:pPr>
      <w:r w:rsidRPr="00F739A1">
        <w:rPr>
          <w:rFonts w:hint="eastAsia"/>
          <w:b/>
          <w:sz w:val="28"/>
          <w:szCs w:val="28"/>
        </w:rPr>
        <w:t>．</w:t>
      </w:r>
      <w:r w:rsidR="00926870" w:rsidRPr="00517F84">
        <w:rPr>
          <w:rFonts w:hint="eastAsia"/>
          <w:b/>
          <w:sz w:val="28"/>
          <w:szCs w:val="28"/>
        </w:rPr>
        <w:t>部分不同意見書</w:t>
      </w:r>
    </w:p>
    <w:p w:rsidR="00926870" w:rsidRDefault="00517F84" w:rsidP="009812FD">
      <w:pPr>
        <w:spacing w:afterLines="0" w:after="180"/>
        <w:ind w:leftChars="200" w:left="640" w:firstLine="560"/>
        <w:rPr>
          <w:sz w:val="28"/>
          <w:szCs w:val="28"/>
        </w:rPr>
      </w:pPr>
      <w:r>
        <w:rPr>
          <w:rFonts w:hint="eastAsia"/>
          <w:sz w:val="28"/>
          <w:szCs w:val="28"/>
        </w:rPr>
        <w:t>黃</w:t>
      </w:r>
      <w:r w:rsidR="00926870" w:rsidRPr="008C6ED9">
        <w:rPr>
          <w:rFonts w:hint="eastAsia"/>
          <w:sz w:val="28"/>
          <w:szCs w:val="28"/>
        </w:rPr>
        <w:t>大法官</w:t>
      </w:r>
      <w:r>
        <w:rPr>
          <w:rFonts w:hint="eastAsia"/>
          <w:sz w:val="28"/>
          <w:szCs w:val="28"/>
        </w:rPr>
        <w:t>璽君提出</w:t>
      </w:r>
    </w:p>
    <w:p w:rsidR="00517F84" w:rsidRDefault="00F739A1" w:rsidP="00926870">
      <w:pPr>
        <w:spacing w:afterLines="0" w:after="180"/>
        <w:ind w:leftChars="200" w:left="640" w:firstLineChars="0" w:firstLine="0"/>
        <w:rPr>
          <w:b/>
          <w:sz w:val="28"/>
          <w:szCs w:val="28"/>
        </w:rPr>
      </w:pPr>
      <w:r w:rsidRPr="00F739A1">
        <w:rPr>
          <w:rFonts w:hint="eastAsia"/>
          <w:b/>
          <w:sz w:val="28"/>
          <w:szCs w:val="28"/>
        </w:rPr>
        <w:t>．</w:t>
      </w:r>
      <w:r w:rsidR="00517F84" w:rsidRPr="00517F84">
        <w:rPr>
          <w:rFonts w:hint="eastAsia"/>
          <w:b/>
          <w:sz w:val="28"/>
          <w:szCs w:val="28"/>
        </w:rPr>
        <w:t>不同意見書</w:t>
      </w:r>
    </w:p>
    <w:p w:rsidR="00517F84" w:rsidRDefault="00517F84" w:rsidP="009812FD">
      <w:pPr>
        <w:spacing w:afterLines="0" w:after="180"/>
        <w:ind w:leftChars="200" w:left="640" w:firstLine="560"/>
        <w:rPr>
          <w:sz w:val="28"/>
          <w:szCs w:val="28"/>
        </w:rPr>
      </w:pPr>
      <w:r>
        <w:rPr>
          <w:rFonts w:hint="eastAsia"/>
          <w:sz w:val="28"/>
          <w:szCs w:val="28"/>
        </w:rPr>
        <w:t>吳</w:t>
      </w:r>
      <w:r w:rsidRPr="00517F84">
        <w:rPr>
          <w:rFonts w:hint="eastAsia"/>
          <w:sz w:val="28"/>
          <w:szCs w:val="28"/>
        </w:rPr>
        <w:t>大法官</w:t>
      </w:r>
      <w:r w:rsidR="00F739A1">
        <w:rPr>
          <w:rFonts w:hint="eastAsia"/>
          <w:sz w:val="28"/>
          <w:szCs w:val="28"/>
        </w:rPr>
        <w:t>陳鐶提出</w:t>
      </w:r>
    </w:p>
    <w:p w:rsidR="00F739A1" w:rsidRDefault="00F739A1" w:rsidP="009812FD">
      <w:pPr>
        <w:spacing w:afterLines="0" w:after="180"/>
        <w:ind w:leftChars="200" w:left="640" w:firstLine="560"/>
        <w:rPr>
          <w:sz w:val="28"/>
          <w:szCs w:val="28"/>
        </w:rPr>
      </w:pPr>
      <w:r>
        <w:rPr>
          <w:rFonts w:hint="eastAsia"/>
          <w:sz w:val="28"/>
          <w:szCs w:val="28"/>
        </w:rPr>
        <w:t>蔡大法官明誠提出</w:t>
      </w:r>
    </w:p>
    <w:p w:rsidR="00F739A1" w:rsidRPr="00517F84" w:rsidRDefault="00F739A1" w:rsidP="009812FD">
      <w:pPr>
        <w:spacing w:afterLines="0" w:after="180"/>
        <w:ind w:leftChars="200" w:left="640" w:firstLine="560"/>
        <w:rPr>
          <w:shd w:val="pct15" w:color="auto" w:fill="FFFFFF"/>
        </w:rPr>
      </w:pPr>
      <w:r>
        <w:rPr>
          <w:rFonts w:hint="eastAsia"/>
          <w:sz w:val="28"/>
          <w:szCs w:val="28"/>
        </w:rPr>
        <w:t>張大法官瓊文提出</w:t>
      </w:r>
    </w:p>
    <w:p w:rsidR="004145E8" w:rsidRPr="00926870" w:rsidRDefault="004145E8" w:rsidP="00926870">
      <w:pPr>
        <w:spacing w:after="180"/>
        <w:ind w:firstLineChars="0" w:firstLine="0"/>
        <w:rPr>
          <w:shd w:val="pct15" w:color="auto" w:fill="FFFFFF"/>
        </w:rPr>
      </w:pPr>
    </w:p>
    <w:sectPr w:rsidR="004145E8" w:rsidRPr="0092687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A9D" w:rsidRDefault="00C81A9D" w:rsidP="001A224E">
      <w:pPr>
        <w:spacing w:after="120"/>
        <w:ind w:firstLine="640"/>
      </w:pPr>
      <w:r>
        <w:separator/>
      </w:r>
    </w:p>
  </w:endnote>
  <w:endnote w:type="continuationSeparator" w:id="0">
    <w:p w:rsidR="00C81A9D" w:rsidRDefault="00C81A9D" w:rsidP="001A224E">
      <w:pPr>
        <w:spacing w:after="120"/>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6"/>
      <w:spacing w:after="120"/>
      <w:ind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7778896"/>
      <w:docPartObj>
        <w:docPartGallery w:val="Page Numbers (Bottom of Page)"/>
        <w:docPartUnique/>
      </w:docPartObj>
    </w:sdtPr>
    <w:sdtEndPr/>
    <w:sdtContent>
      <w:p w:rsidR="001A224E" w:rsidRDefault="001A224E">
        <w:pPr>
          <w:pStyle w:val="a6"/>
          <w:spacing w:after="120"/>
          <w:ind w:firstLine="400"/>
          <w:jc w:val="center"/>
        </w:pPr>
        <w:r>
          <w:fldChar w:fldCharType="begin"/>
        </w:r>
        <w:r>
          <w:instrText>PAGE   \* MERGEFORMAT</w:instrText>
        </w:r>
        <w:r>
          <w:fldChar w:fldCharType="separate"/>
        </w:r>
        <w:r w:rsidR="00255A93" w:rsidRPr="00255A93">
          <w:rPr>
            <w:noProof/>
            <w:lang w:val="zh-TW"/>
          </w:rPr>
          <w:t>4</w:t>
        </w:r>
        <w:r>
          <w:fldChar w:fldCharType="end"/>
        </w:r>
      </w:p>
    </w:sdtContent>
  </w:sdt>
  <w:p w:rsidR="001A224E" w:rsidRDefault="001A224E">
    <w:pPr>
      <w:pStyle w:val="a6"/>
      <w:spacing w:after="120"/>
      <w:ind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6"/>
      <w:spacing w:after="120"/>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A9D" w:rsidRDefault="00C81A9D" w:rsidP="001A224E">
      <w:pPr>
        <w:spacing w:after="120"/>
        <w:ind w:firstLine="640"/>
      </w:pPr>
      <w:r>
        <w:separator/>
      </w:r>
    </w:p>
  </w:footnote>
  <w:footnote w:type="continuationSeparator" w:id="0">
    <w:p w:rsidR="00C81A9D" w:rsidRDefault="00C81A9D" w:rsidP="001A224E">
      <w:pPr>
        <w:spacing w:after="120"/>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24E" w:rsidRDefault="001A224E">
    <w:pPr>
      <w:pStyle w:val="a4"/>
      <w:spacing w:after="120"/>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0224E"/>
    <w:multiLevelType w:val="hybridMultilevel"/>
    <w:tmpl w:val="4002E2CE"/>
    <w:lvl w:ilvl="0" w:tplc="C78E4ECC">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11093221"/>
    <w:multiLevelType w:val="hybridMultilevel"/>
    <w:tmpl w:val="C2FE0F38"/>
    <w:lvl w:ilvl="0" w:tplc="DFFA1F4A">
      <w:start w:val="1"/>
      <w:numFmt w:val="decimal"/>
      <w:lvlText w:val="%1."/>
      <w:lvlJc w:val="left"/>
      <w:pPr>
        <w:ind w:left="780" w:hanging="360"/>
      </w:pPr>
      <w:rPr>
        <w:rFonts w:hint="default"/>
        <w:color w:val="auto"/>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1B7D510C"/>
    <w:multiLevelType w:val="hybridMultilevel"/>
    <w:tmpl w:val="F00C999E"/>
    <w:lvl w:ilvl="0" w:tplc="912CB55A">
      <w:start w:val="1"/>
      <w:numFmt w:val="decimal"/>
      <w:lvlText w:val="%1."/>
      <w:lvlJc w:val="left"/>
      <w:pPr>
        <w:ind w:left="680" w:hanging="36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3" w15:restartNumberingAfterBreak="0">
    <w:nsid w:val="2F6C006D"/>
    <w:multiLevelType w:val="hybridMultilevel"/>
    <w:tmpl w:val="284C74EA"/>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2F9803E5"/>
    <w:multiLevelType w:val="hybridMultilevel"/>
    <w:tmpl w:val="AE3CCBE8"/>
    <w:lvl w:ilvl="0" w:tplc="F1061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F5905E1"/>
    <w:multiLevelType w:val="hybridMultilevel"/>
    <w:tmpl w:val="2C9A9640"/>
    <w:lvl w:ilvl="0" w:tplc="EFBC87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83B452D"/>
    <w:multiLevelType w:val="hybridMultilevel"/>
    <w:tmpl w:val="0B704908"/>
    <w:lvl w:ilvl="0" w:tplc="0409000F">
      <w:start w:val="1"/>
      <w:numFmt w:val="decimal"/>
      <w:lvlText w:val="%1."/>
      <w:lvlJc w:val="left"/>
      <w:pPr>
        <w:ind w:left="907" w:hanging="480"/>
      </w:p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7" w15:restartNumberingAfterBreak="0">
    <w:nsid w:val="5F657E0D"/>
    <w:multiLevelType w:val="hybridMultilevel"/>
    <w:tmpl w:val="6952FB44"/>
    <w:lvl w:ilvl="0" w:tplc="3FF049F4">
      <w:start w:val="1"/>
      <w:numFmt w:val="decimal"/>
      <w:lvlText w:val="%1."/>
      <w:lvlJc w:val="left"/>
      <w:pPr>
        <w:ind w:left="1000" w:hanging="36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num w:numId="1">
    <w:abstractNumId w:val="0"/>
  </w:num>
  <w:num w:numId="2">
    <w:abstractNumId w:val="6"/>
  </w:num>
  <w:num w:numId="3">
    <w:abstractNumId w:val="3"/>
  </w:num>
  <w:num w:numId="4">
    <w:abstractNumId w:val="5"/>
  </w:num>
  <w:num w:numId="5">
    <w:abstractNumId w:val="1"/>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B09"/>
    <w:rsid w:val="00005051"/>
    <w:rsid w:val="00005B9B"/>
    <w:rsid w:val="00005C3B"/>
    <w:rsid w:val="000162A8"/>
    <w:rsid w:val="00021FDE"/>
    <w:rsid w:val="00027272"/>
    <w:rsid w:val="000306BD"/>
    <w:rsid w:val="0004213B"/>
    <w:rsid w:val="00046CAD"/>
    <w:rsid w:val="000552A6"/>
    <w:rsid w:val="00061ED3"/>
    <w:rsid w:val="00067393"/>
    <w:rsid w:val="000676CF"/>
    <w:rsid w:val="00074761"/>
    <w:rsid w:val="00077AE4"/>
    <w:rsid w:val="00081997"/>
    <w:rsid w:val="0008280A"/>
    <w:rsid w:val="00095DCA"/>
    <w:rsid w:val="000A44AF"/>
    <w:rsid w:val="000A577C"/>
    <w:rsid w:val="000B13B8"/>
    <w:rsid w:val="000C286D"/>
    <w:rsid w:val="000C5744"/>
    <w:rsid w:val="000D0E9C"/>
    <w:rsid w:val="000D1BF3"/>
    <w:rsid w:val="000D250C"/>
    <w:rsid w:val="000D4B57"/>
    <w:rsid w:val="000D79DF"/>
    <w:rsid w:val="000D7FC4"/>
    <w:rsid w:val="000E04F7"/>
    <w:rsid w:val="000F22D5"/>
    <w:rsid w:val="000F4D2A"/>
    <w:rsid w:val="000F6092"/>
    <w:rsid w:val="00111B09"/>
    <w:rsid w:val="00113ABB"/>
    <w:rsid w:val="00113E92"/>
    <w:rsid w:val="001144CD"/>
    <w:rsid w:val="00116046"/>
    <w:rsid w:val="00120FA7"/>
    <w:rsid w:val="00126BDC"/>
    <w:rsid w:val="001307F5"/>
    <w:rsid w:val="00136B00"/>
    <w:rsid w:val="00136E1E"/>
    <w:rsid w:val="00142701"/>
    <w:rsid w:val="001457E3"/>
    <w:rsid w:val="0015733B"/>
    <w:rsid w:val="00165A17"/>
    <w:rsid w:val="001703F1"/>
    <w:rsid w:val="00170661"/>
    <w:rsid w:val="00170A22"/>
    <w:rsid w:val="00183F5F"/>
    <w:rsid w:val="001910E0"/>
    <w:rsid w:val="001A0A22"/>
    <w:rsid w:val="001A1CE5"/>
    <w:rsid w:val="001A224E"/>
    <w:rsid w:val="001A36AF"/>
    <w:rsid w:val="001A4036"/>
    <w:rsid w:val="001A4DA0"/>
    <w:rsid w:val="001B2A36"/>
    <w:rsid w:val="001C40CF"/>
    <w:rsid w:val="001C4586"/>
    <w:rsid w:val="001C541A"/>
    <w:rsid w:val="001E523C"/>
    <w:rsid w:val="001F68B7"/>
    <w:rsid w:val="00211639"/>
    <w:rsid w:val="0021614F"/>
    <w:rsid w:val="00220E70"/>
    <w:rsid w:val="00221C57"/>
    <w:rsid w:val="00226FD2"/>
    <w:rsid w:val="0024021F"/>
    <w:rsid w:val="00244AE1"/>
    <w:rsid w:val="00247FC4"/>
    <w:rsid w:val="00253093"/>
    <w:rsid w:val="00254E61"/>
    <w:rsid w:val="00255662"/>
    <w:rsid w:val="00255A93"/>
    <w:rsid w:val="002726AE"/>
    <w:rsid w:val="0028421C"/>
    <w:rsid w:val="002A513B"/>
    <w:rsid w:val="002A74DA"/>
    <w:rsid w:val="002B11C1"/>
    <w:rsid w:val="002B13F5"/>
    <w:rsid w:val="002C164A"/>
    <w:rsid w:val="002F05BC"/>
    <w:rsid w:val="002F54F7"/>
    <w:rsid w:val="00302B20"/>
    <w:rsid w:val="00311E48"/>
    <w:rsid w:val="00314020"/>
    <w:rsid w:val="00314A9B"/>
    <w:rsid w:val="00320179"/>
    <w:rsid w:val="0033158C"/>
    <w:rsid w:val="003369C2"/>
    <w:rsid w:val="00347CBE"/>
    <w:rsid w:val="00351210"/>
    <w:rsid w:val="00352980"/>
    <w:rsid w:val="003562C2"/>
    <w:rsid w:val="0036421D"/>
    <w:rsid w:val="0037309C"/>
    <w:rsid w:val="003737D1"/>
    <w:rsid w:val="00375B6A"/>
    <w:rsid w:val="0037733B"/>
    <w:rsid w:val="00380327"/>
    <w:rsid w:val="0039204E"/>
    <w:rsid w:val="0039262C"/>
    <w:rsid w:val="0039269A"/>
    <w:rsid w:val="003A12A9"/>
    <w:rsid w:val="003A261F"/>
    <w:rsid w:val="003A274A"/>
    <w:rsid w:val="003A5563"/>
    <w:rsid w:val="003A6A2F"/>
    <w:rsid w:val="003B1B20"/>
    <w:rsid w:val="003B3CC7"/>
    <w:rsid w:val="003B5A41"/>
    <w:rsid w:val="003D2C86"/>
    <w:rsid w:val="003D3E6C"/>
    <w:rsid w:val="003D7220"/>
    <w:rsid w:val="003D7FA2"/>
    <w:rsid w:val="003E39F5"/>
    <w:rsid w:val="003E7526"/>
    <w:rsid w:val="003F16C2"/>
    <w:rsid w:val="003F5E77"/>
    <w:rsid w:val="00405888"/>
    <w:rsid w:val="004064A0"/>
    <w:rsid w:val="004145E8"/>
    <w:rsid w:val="004217C0"/>
    <w:rsid w:val="00421F22"/>
    <w:rsid w:val="00425BB1"/>
    <w:rsid w:val="0043184C"/>
    <w:rsid w:val="0043187E"/>
    <w:rsid w:val="00432B64"/>
    <w:rsid w:val="004373F7"/>
    <w:rsid w:val="00444851"/>
    <w:rsid w:val="00446B29"/>
    <w:rsid w:val="00457A03"/>
    <w:rsid w:val="004607ED"/>
    <w:rsid w:val="0047083F"/>
    <w:rsid w:val="0047332E"/>
    <w:rsid w:val="00491B53"/>
    <w:rsid w:val="004927EF"/>
    <w:rsid w:val="00497538"/>
    <w:rsid w:val="004B2488"/>
    <w:rsid w:val="004B5E3E"/>
    <w:rsid w:val="004B6F07"/>
    <w:rsid w:val="004B79F2"/>
    <w:rsid w:val="004C10D1"/>
    <w:rsid w:val="004D0AB1"/>
    <w:rsid w:val="004E16CA"/>
    <w:rsid w:val="004E2DCE"/>
    <w:rsid w:val="004E3A64"/>
    <w:rsid w:val="004E6606"/>
    <w:rsid w:val="004F5F93"/>
    <w:rsid w:val="00517F84"/>
    <w:rsid w:val="005225D8"/>
    <w:rsid w:val="00527B73"/>
    <w:rsid w:val="00531AC3"/>
    <w:rsid w:val="005339B3"/>
    <w:rsid w:val="005357AC"/>
    <w:rsid w:val="00542D8A"/>
    <w:rsid w:val="00551A7F"/>
    <w:rsid w:val="00562BF6"/>
    <w:rsid w:val="005635EE"/>
    <w:rsid w:val="00565DE3"/>
    <w:rsid w:val="00566015"/>
    <w:rsid w:val="00566C8F"/>
    <w:rsid w:val="005813B9"/>
    <w:rsid w:val="0058231A"/>
    <w:rsid w:val="005A42EF"/>
    <w:rsid w:val="005B1E95"/>
    <w:rsid w:val="005B43DC"/>
    <w:rsid w:val="005B4C39"/>
    <w:rsid w:val="005C0D68"/>
    <w:rsid w:val="005F0F69"/>
    <w:rsid w:val="005F4588"/>
    <w:rsid w:val="00601843"/>
    <w:rsid w:val="00612CBC"/>
    <w:rsid w:val="00621FA8"/>
    <w:rsid w:val="0062259B"/>
    <w:rsid w:val="00631CCC"/>
    <w:rsid w:val="00632095"/>
    <w:rsid w:val="00633FCB"/>
    <w:rsid w:val="00640FE6"/>
    <w:rsid w:val="006465C4"/>
    <w:rsid w:val="006642A7"/>
    <w:rsid w:val="0067650E"/>
    <w:rsid w:val="00684EC4"/>
    <w:rsid w:val="006A1C6A"/>
    <w:rsid w:val="006A487F"/>
    <w:rsid w:val="006B40AE"/>
    <w:rsid w:val="006B7DD4"/>
    <w:rsid w:val="006C2E75"/>
    <w:rsid w:val="006C7F17"/>
    <w:rsid w:val="006D4F3F"/>
    <w:rsid w:val="006D54BD"/>
    <w:rsid w:val="006E6911"/>
    <w:rsid w:val="006E699A"/>
    <w:rsid w:val="00712A8D"/>
    <w:rsid w:val="00715EA7"/>
    <w:rsid w:val="00725C61"/>
    <w:rsid w:val="00731021"/>
    <w:rsid w:val="00731B17"/>
    <w:rsid w:val="00733068"/>
    <w:rsid w:val="00743818"/>
    <w:rsid w:val="007459F9"/>
    <w:rsid w:val="007462EB"/>
    <w:rsid w:val="00746C32"/>
    <w:rsid w:val="00746E76"/>
    <w:rsid w:val="00763E00"/>
    <w:rsid w:val="00767CC8"/>
    <w:rsid w:val="00770FFC"/>
    <w:rsid w:val="00772610"/>
    <w:rsid w:val="00775E56"/>
    <w:rsid w:val="007817EA"/>
    <w:rsid w:val="007A0525"/>
    <w:rsid w:val="007A23BB"/>
    <w:rsid w:val="007A41EE"/>
    <w:rsid w:val="007A6ABB"/>
    <w:rsid w:val="007B329C"/>
    <w:rsid w:val="007C385F"/>
    <w:rsid w:val="007C5D59"/>
    <w:rsid w:val="007C6E46"/>
    <w:rsid w:val="007D122A"/>
    <w:rsid w:val="007D43F5"/>
    <w:rsid w:val="007E1309"/>
    <w:rsid w:val="007E3C67"/>
    <w:rsid w:val="007F5A71"/>
    <w:rsid w:val="008029A8"/>
    <w:rsid w:val="00810205"/>
    <w:rsid w:val="008179A4"/>
    <w:rsid w:val="008222B7"/>
    <w:rsid w:val="00825FF1"/>
    <w:rsid w:val="0083165B"/>
    <w:rsid w:val="008316C7"/>
    <w:rsid w:val="00845493"/>
    <w:rsid w:val="0085230A"/>
    <w:rsid w:val="00862B23"/>
    <w:rsid w:val="00863B48"/>
    <w:rsid w:val="0089541B"/>
    <w:rsid w:val="008A133C"/>
    <w:rsid w:val="008A4DBC"/>
    <w:rsid w:val="008A5886"/>
    <w:rsid w:val="008B598F"/>
    <w:rsid w:val="008B74CB"/>
    <w:rsid w:val="008C0E5F"/>
    <w:rsid w:val="008C2911"/>
    <w:rsid w:val="008C33A3"/>
    <w:rsid w:val="008C6ED9"/>
    <w:rsid w:val="008D0462"/>
    <w:rsid w:val="008E2E3D"/>
    <w:rsid w:val="008E38C0"/>
    <w:rsid w:val="008F5BCE"/>
    <w:rsid w:val="008F5F47"/>
    <w:rsid w:val="00902BB1"/>
    <w:rsid w:val="009050AB"/>
    <w:rsid w:val="00907289"/>
    <w:rsid w:val="0091013D"/>
    <w:rsid w:val="00911B4E"/>
    <w:rsid w:val="0091328B"/>
    <w:rsid w:val="00915578"/>
    <w:rsid w:val="00925C87"/>
    <w:rsid w:val="00926870"/>
    <w:rsid w:val="00926983"/>
    <w:rsid w:val="00930AC1"/>
    <w:rsid w:val="00934B85"/>
    <w:rsid w:val="00937224"/>
    <w:rsid w:val="00942DCA"/>
    <w:rsid w:val="00943C4E"/>
    <w:rsid w:val="009449A6"/>
    <w:rsid w:val="00951C4E"/>
    <w:rsid w:val="00964C43"/>
    <w:rsid w:val="009706E1"/>
    <w:rsid w:val="009812FD"/>
    <w:rsid w:val="00981ECF"/>
    <w:rsid w:val="00983A9A"/>
    <w:rsid w:val="00984B02"/>
    <w:rsid w:val="009861A1"/>
    <w:rsid w:val="00986289"/>
    <w:rsid w:val="009911CA"/>
    <w:rsid w:val="00993A59"/>
    <w:rsid w:val="0099516C"/>
    <w:rsid w:val="009A38AE"/>
    <w:rsid w:val="009B08F7"/>
    <w:rsid w:val="009B2D11"/>
    <w:rsid w:val="009B3D2A"/>
    <w:rsid w:val="009C1D88"/>
    <w:rsid w:val="009C4CEC"/>
    <w:rsid w:val="009C5A08"/>
    <w:rsid w:val="009D2AFA"/>
    <w:rsid w:val="009D650C"/>
    <w:rsid w:val="009F16C0"/>
    <w:rsid w:val="00A00B00"/>
    <w:rsid w:val="00A01AEE"/>
    <w:rsid w:val="00A0344C"/>
    <w:rsid w:val="00A07D7F"/>
    <w:rsid w:val="00A17C92"/>
    <w:rsid w:val="00A21869"/>
    <w:rsid w:val="00A30C7C"/>
    <w:rsid w:val="00A32150"/>
    <w:rsid w:val="00A35AC8"/>
    <w:rsid w:val="00A369F8"/>
    <w:rsid w:val="00A36EC0"/>
    <w:rsid w:val="00A37977"/>
    <w:rsid w:val="00A40684"/>
    <w:rsid w:val="00A409C2"/>
    <w:rsid w:val="00A419E2"/>
    <w:rsid w:val="00A47371"/>
    <w:rsid w:val="00A54A8B"/>
    <w:rsid w:val="00A578BE"/>
    <w:rsid w:val="00A60703"/>
    <w:rsid w:val="00A81DB0"/>
    <w:rsid w:val="00A825FA"/>
    <w:rsid w:val="00A900FB"/>
    <w:rsid w:val="00A90D4D"/>
    <w:rsid w:val="00A960AD"/>
    <w:rsid w:val="00AA0103"/>
    <w:rsid w:val="00AB013E"/>
    <w:rsid w:val="00AB2F7F"/>
    <w:rsid w:val="00AB3AC3"/>
    <w:rsid w:val="00AC4243"/>
    <w:rsid w:val="00AC4B28"/>
    <w:rsid w:val="00AC7185"/>
    <w:rsid w:val="00AD10C6"/>
    <w:rsid w:val="00AF2718"/>
    <w:rsid w:val="00B00411"/>
    <w:rsid w:val="00B14D4E"/>
    <w:rsid w:val="00B15D2B"/>
    <w:rsid w:val="00B25678"/>
    <w:rsid w:val="00B3552C"/>
    <w:rsid w:val="00B356E8"/>
    <w:rsid w:val="00B449C2"/>
    <w:rsid w:val="00B52950"/>
    <w:rsid w:val="00B52A23"/>
    <w:rsid w:val="00B54B64"/>
    <w:rsid w:val="00B60CE6"/>
    <w:rsid w:val="00B65293"/>
    <w:rsid w:val="00B72F91"/>
    <w:rsid w:val="00B77F66"/>
    <w:rsid w:val="00B835FB"/>
    <w:rsid w:val="00B87279"/>
    <w:rsid w:val="00BA2C12"/>
    <w:rsid w:val="00BB39AE"/>
    <w:rsid w:val="00BC2338"/>
    <w:rsid w:val="00BD0F0C"/>
    <w:rsid w:val="00BD3056"/>
    <w:rsid w:val="00BD30C2"/>
    <w:rsid w:val="00BE19C2"/>
    <w:rsid w:val="00BE55E3"/>
    <w:rsid w:val="00BE6367"/>
    <w:rsid w:val="00BE66AE"/>
    <w:rsid w:val="00BE67DF"/>
    <w:rsid w:val="00BF6FEF"/>
    <w:rsid w:val="00C045D6"/>
    <w:rsid w:val="00C064AA"/>
    <w:rsid w:val="00C22AB0"/>
    <w:rsid w:val="00C2635B"/>
    <w:rsid w:val="00C27AEC"/>
    <w:rsid w:val="00C33953"/>
    <w:rsid w:val="00C363B2"/>
    <w:rsid w:val="00C53632"/>
    <w:rsid w:val="00C54DCF"/>
    <w:rsid w:val="00C56882"/>
    <w:rsid w:val="00C67652"/>
    <w:rsid w:val="00C745F7"/>
    <w:rsid w:val="00C7550F"/>
    <w:rsid w:val="00C81A9D"/>
    <w:rsid w:val="00C8712D"/>
    <w:rsid w:val="00C923BF"/>
    <w:rsid w:val="00CB7B4C"/>
    <w:rsid w:val="00CC0931"/>
    <w:rsid w:val="00CC1425"/>
    <w:rsid w:val="00CC3EB6"/>
    <w:rsid w:val="00CC7C44"/>
    <w:rsid w:val="00CD01D3"/>
    <w:rsid w:val="00CD2C5B"/>
    <w:rsid w:val="00CD5EE2"/>
    <w:rsid w:val="00CE0291"/>
    <w:rsid w:val="00CE6068"/>
    <w:rsid w:val="00CF1D02"/>
    <w:rsid w:val="00D02835"/>
    <w:rsid w:val="00D035C9"/>
    <w:rsid w:val="00D03B1E"/>
    <w:rsid w:val="00D04DE7"/>
    <w:rsid w:val="00D05D8A"/>
    <w:rsid w:val="00D13B26"/>
    <w:rsid w:val="00D15DA4"/>
    <w:rsid w:val="00D177C1"/>
    <w:rsid w:val="00D20A7B"/>
    <w:rsid w:val="00D25B9D"/>
    <w:rsid w:val="00D27A84"/>
    <w:rsid w:val="00D3334F"/>
    <w:rsid w:val="00D40CED"/>
    <w:rsid w:val="00D413FD"/>
    <w:rsid w:val="00D51375"/>
    <w:rsid w:val="00D56837"/>
    <w:rsid w:val="00D724D2"/>
    <w:rsid w:val="00D769C9"/>
    <w:rsid w:val="00D91C9D"/>
    <w:rsid w:val="00D934BD"/>
    <w:rsid w:val="00DA4425"/>
    <w:rsid w:val="00DA5809"/>
    <w:rsid w:val="00DB249E"/>
    <w:rsid w:val="00DC0D0F"/>
    <w:rsid w:val="00DC29B3"/>
    <w:rsid w:val="00DC7BEB"/>
    <w:rsid w:val="00DD2368"/>
    <w:rsid w:val="00DD393E"/>
    <w:rsid w:val="00DD44F2"/>
    <w:rsid w:val="00DE1C30"/>
    <w:rsid w:val="00DE4687"/>
    <w:rsid w:val="00DE766E"/>
    <w:rsid w:val="00DF2EFD"/>
    <w:rsid w:val="00DF3A1A"/>
    <w:rsid w:val="00E0327E"/>
    <w:rsid w:val="00E07C0C"/>
    <w:rsid w:val="00E15E63"/>
    <w:rsid w:val="00E21AF6"/>
    <w:rsid w:val="00E23E77"/>
    <w:rsid w:val="00E24C0C"/>
    <w:rsid w:val="00E26611"/>
    <w:rsid w:val="00E32B67"/>
    <w:rsid w:val="00E41680"/>
    <w:rsid w:val="00E46405"/>
    <w:rsid w:val="00E5097D"/>
    <w:rsid w:val="00E50F81"/>
    <w:rsid w:val="00E530B3"/>
    <w:rsid w:val="00E57696"/>
    <w:rsid w:val="00E62382"/>
    <w:rsid w:val="00E63D78"/>
    <w:rsid w:val="00E65E02"/>
    <w:rsid w:val="00E66ACD"/>
    <w:rsid w:val="00E66DF6"/>
    <w:rsid w:val="00E71638"/>
    <w:rsid w:val="00E7261E"/>
    <w:rsid w:val="00E7266A"/>
    <w:rsid w:val="00E72BC8"/>
    <w:rsid w:val="00E7634A"/>
    <w:rsid w:val="00E76DDF"/>
    <w:rsid w:val="00E80D49"/>
    <w:rsid w:val="00E816C0"/>
    <w:rsid w:val="00E86751"/>
    <w:rsid w:val="00E95B72"/>
    <w:rsid w:val="00EA2587"/>
    <w:rsid w:val="00EA6038"/>
    <w:rsid w:val="00ED23EB"/>
    <w:rsid w:val="00ED7B52"/>
    <w:rsid w:val="00EE66B2"/>
    <w:rsid w:val="00EE699F"/>
    <w:rsid w:val="00EF24B8"/>
    <w:rsid w:val="00EF2A05"/>
    <w:rsid w:val="00EF6466"/>
    <w:rsid w:val="00F034A8"/>
    <w:rsid w:val="00F07EE9"/>
    <w:rsid w:val="00F1465B"/>
    <w:rsid w:val="00F20359"/>
    <w:rsid w:val="00F23A39"/>
    <w:rsid w:val="00F24BC4"/>
    <w:rsid w:val="00F26AB6"/>
    <w:rsid w:val="00F315CE"/>
    <w:rsid w:val="00F328C9"/>
    <w:rsid w:val="00F32E00"/>
    <w:rsid w:val="00F33917"/>
    <w:rsid w:val="00F33C33"/>
    <w:rsid w:val="00F34A5A"/>
    <w:rsid w:val="00F433EE"/>
    <w:rsid w:val="00F50C57"/>
    <w:rsid w:val="00F52235"/>
    <w:rsid w:val="00F60E61"/>
    <w:rsid w:val="00F7067F"/>
    <w:rsid w:val="00F72AD9"/>
    <w:rsid w:val="00F73347"/>
    <w:rsid w:val="00F73449"/>
    <w:rsid w:val="00F739A1"/>
    <w:rsid w:val="00F75A2E"/>
    <w:rsid w:val="00F75DD4"/>
    <w:rsid w:val="00F77086"/>
    <w:rsid w:val="00F8750B"/>
    <w:rsid w:val="00F92D9F"/>
    <w:rsid w:val="00F95354"/>
    <w:rsid w:val="00FA6D59"/>
    <w:rsid w:val="00FA70FC"/>
    <w:rsid w:val="00FB11C7"/>
    <w:rsid w:val="00FB621E"/>
    <w:rsid w:val="00FC4149"/>
    <w:rsid w:val="00FC7D5C"/>
    <w:rsid w:val="00FD3DDA"/>
    <w:rsid w:val="00FE7A83"/>
    <w:rsid w:val="00FF2A5D"/>
    <w:rsid w:val="00FF63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2141BA-FB8A-43F6-B587-BE7B6CC4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B09"/>
    <w:pPr>
      <w:widowControl w:val="0"/>
      <w:adjustRightInd w:val="0"/>
      <w:snapToGrid w:val="0"/>
      <w:spacing w:afterLines="50" w:after="50"/>
      <w:ind w:firstLineChars="200" w:firstLine="200"/>
      <w:jc w:val="both"/>
    </w:pPr>
    <w:rPr>
      <w:rFonts w:ascii="Times New Roman" w:eastAsia="標楷體"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11B09"/>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6465C4"/>
    <w:pPr>
      <w:ind w:leftChars="200" w:left="480"/>
    </w:pPr>
  </w:style>
  <w:style w:type="paragraph" w:styleId="a4">
    <w:name w:val="header"/>
    <w:basedOn w:val="a"/>
    <w:link w:val="a5"/>
    <w:uiPriority w:val="99"/>
    <w:unhideWhenUsed/>
    <w:rsid w:val="001A224E"/>
    <w:pPr>
      <w:tabs>
        <w:tab w:val="center" w:pos="4153"/>
        <w:tab w:val="right" w:pos="8306"/>
      </w:tabs>
    </w:pPr>
    <w:rPr>
      <w:sz w:val="20"/>
      <w:szCs w:val="20"/>
    </w:rPr>
  </w:style>
  <w:style w:type="character" w:customStyle="1" w:styleId="a5">
    <w:name w:val="頁首 字元"/>
    <w:basedOn w:val="a0"/>
    <w:link w:val="a4"/>
    <w:uiPriority w:val="99"/>
    <w:rsid w:val="001A224E"/>
    <w:rPr>
      <w:rFonts w:ascii="Times New Roman" w:eastAsia="標楷體" w:hAnsi="Times New Roman" w:cs="Times New Roman"/>
      <w:sz w:val="20"/>
      <w:szCs w:val="20"/>
    </w:rPr>
  </w:style>
  <w:style w:type="paragraph" w:styleId="a6">
    <w:name w:val="footer"/>
    <w:basedOn w:val="a"/>
    <w:link w:val="a7"/>
    <w:uiPriority w:val="99"/>
    <w:unhideWhenUsed/>
    <w:rsid w:val="001A224E"/>
    <w:pPr>
      <w:tabs>
        <w:tab w:val="center" w:pos="4153"/>
        <w:tab w:val="right" w:pos="8306"/>
      </w:tabs>
    </w:pPr>
    <w:rPr>
      <w:sz w:val="20"/>
      <w:szCs w:val="20"/>
    </w:rPr>
  </w:style>
  <w:style w:type="character" w:customStyle="1" w:styleId="a7">
    <w:name w:val="頁尾 字元"/>
    <w:basedOn w:val="a0"/>
    <w:link w:val="a6"/>
    <w:uiPriority w:val="99"/>
    <w:rsid w:val="001A224E"/>
    <w:rPr>
      <w:rFonts w:ascii="Times New Roman" w:eastAsia="標楷體" w:hAnsi="Times New Roman" w:cs="Times New Roman"/>
      <w:sz w:val="20"/>
      <w:szCs w:val="20"/>
    </w:rPr>
  </w:style>
  <w:style w:type="paragraph" w:styleId="a8">
    <w:name w:val="Balloon Text"/>
    <w:basedOn w:val="a"/>
    <w:link w:val="a9"/>
    <w:uiPriority w:val="99"/>
    <w:semiHidden/>
    <w:unhideWhenUsed/>
    <w:rsid w:val="00DC29B3"/>
    <w:pPr>
      <w:spacing w:after="0"/>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C29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98F94-8ADE-4D46-BBFC-0CC7FC32A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348</Words>
  <Characters>1985</Characters>
  <Application>Microsoft Office Word</Application>
  <DocSecurity>0</DocSecurity>
  <Lines>16</Lines>
  <Paragraphs>4</Paragraphs>
  <ScaleCrop>false</ScaleCrop>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2018-01-26T08:05:00Z</cp:lastPrinted>
  <dcterms:created xsi:type="dcterms:W3CDTF">2018-01-26T08:05:00Z</dcterms:created>
  <dcterms:modified xsi:type="dcterms:W3CDTF">2018-01-26T08:05:00Z</dcterms:modified>
</cp:coreProperties>
</file>