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65B" w:rsidRPr="00A06FB9" w:rsidRDefault="00111B09" w:rsidP="00111B09">
      <w:pPr>
        <w:spacing w:after="180"/>
        <w:ind w:firstLineChars="0" w:firstLine="0"/>
        <w:rPr>
          <w:rFonts w:ascii="標楷體" w:hAnsi="標楷體"/>
          <w:b/>
          <w:sz w:val="40"/>
          <w:szCs w:val="40"/>
        </w:rPr>
      </w:pPr>
      <w:bookmarkStart w:id="0" w:name="_GoBack"/>
      <w:bookmarkEnd w:id="0"/>
      <w:r w:rsidRPr="00E2467B">
        <w:rPr>
          <w:rFonts w:ascii="標楷體" w:hAnsi="標楷體"/>
          <w:b/>
          <w:sz w:val="40"/>
          <w:szCs w:val="40"/>
        </w:rPr>
        <w:t>司法院釋字</w:t>
      </w:r>
      <w:r w:rsidRPr="00E2467B">
        <w:rPr>
          <w:rFonts w:ascii="標楷體" w:hAnsi="標楷體" w:hint="eastAsia"/>
          <w:b/>
          <w:sz w:val="40"/>
          <w:szCs w:val="40"/>
        </w:rPr>
        <w:t>第7</w:t>
      </w:r>
      <w:r w:rsidR="00CB6046">
        <w:rPr>
          <w:rFonts w:ascii="標楷體" w:hAnsi="標楷體"/>
          <w:b/>
          <w:sz w:val="40"/>
          <w:szCs w:val="40"/>
        </w:rPr>
        <w:t>64</w:t>
      </w:r>
      <w:r w:rsidRPr="00E2467B">
        <w:rPr>
          <w:rFonts w:ascii="標楷體" w:hAnsi="標楷體"/>
          <w:b/>
          <w:sz w:val="40"/>
          <w:szCs w:val="40"/>
        </w:rPr>
        <w:t>號解釋摘要</w:t>
      </w:r>
    </w:p>
    <w:p w:rsidR="00111B09" w:rsidRDefault="00111B09" w:rsidP="00111B09">
      <w:pPr>
        <w:spacing w:after="180"/>
        <w:ind w:left="720" w:hangingChars="300" w:hanging="720"/>
        <w:rPr>
          <w:rFonts w:ascii="標楷體" w:hAnsi="標楷體"/>
          <w:sz w:val="24"/>
        </w:rPr>
      </w:pPr>
      <w:r w:rsidRPr="00E2467B">
        <w:rPr>
          <w:rFonts w:ascii="標楷體" w:hAnsi="標楷體"/>
          <w:sz w:val="24"/>
        </w:rPr>
        <w:t>說明：本摘要係由大法官書記處依解釋文及理由書摘錄而成，僅供讀者參考</w:t>
      </w:r>
      <w:r w:rsidRPr="00E2467B">
        <w:rPr>
          <w:rFonts w:ascii="標楷體" w:hAnsi="標楷體" w:hint="eastAsia"/>
          <w:sz w:val="24"/>
        </w:rPr>
        <w:t>，</w:t>
      </w:r>
      <w:r w:rsidRPr="00E2467B">
        <w:rPr>
          <w:rFonts w:ascii="標楷體" w:hAnsi="標楷體"/>
          <w:sz w:val="24"/>
        </w:rPr>
        <w:t>並</w:t>
      </w:r>
      <w:r w:rsidRPr="00E2467B">
        <w:rPr>
          <w:rFonts w:ascii="標楷體" w:hAnsi="標楷體" w:hint="eastAsia"/>
          <w:sz w:val="24"/>
        </w:rPr>
        <w:t>不構</w:t>
      </w:r>
      <w:r w:rsidRPr="00E2467B">
        <w:rPr>
          <w:rFonts w:ascii="標楷體" w:hAnsi="標楷體"/>
          <w:sz w:val="24"/>
        </w:rPr>
        <w:t>成</w:t>
      </w:r>
      <w:r w:rsidRPr="00E2467B">
        <w:rPr>
          <w:rFonts w:ascii="標楷體" w:hAnsi="標楷體" w:hint="eastAsia"/>
          <w:sz w:val="24"/>
        </w:rPr>
        <w:t>大</w:t>
      </w:r>
      <w:r w:rsidRPr="00E2467B">
        <w:rPr>
          <w:rFonts w:ascii="標楷體" w:hAnsi="標楷體"/>
          <w:sz w:val="24"/>
        </w:rPr>
        <w:t>法官解釋的一部分。</w:t>
      </w:r>
    </w:p>
    <w:p w:rsidR="00111B09" w:rsidRPr="00E2467B" w:rsidRDefault="00111B09" w:rsidP="00111B09">
      <w:pPr>
        <w:spacing w:after="180"/>
        <w:ind w:left="720" w:hangingChars="300" w:hanging="720"/>
        <w:rPr>
          <w:rFonts w:ascii="標楷體" w:hAnsi="標楷體"/>
          <w:sz w:val="24"/>
        </w:rPr>
      </w:pPr>
      <w:r w:rsidRPr="00E2467B">
        <w:rPr>
          <w:rFonts w:ascii="標楷體" w:hAnsi="標楷體"/>
          <w:sz w:val="24"/>
        </w:rPr>
        <w:t>──────────────────────────────────</w:t>
      </w:r>
    </w:p>
    <w:p w:rsidR="00E530B3" w:rsidRPr="00E90C7D" w:rsidRDefault="00111B09" w:rsidP="00C30976">
      <w:pPr>
        <w:pStyle w:val="Default"/>
        <w:snapToGrid w:val="0"/>
        <w:spacing w:after="180"/>
        <w:ind w:left="1400" w:hangingChars="500" w:hanging="1400"/>
        <w:jc w:val="both"/>
        <w:rPr>
          <w:rFonts w:hAnsi="標楷體" w:cs="Times New Roman"/>
          <w:sz w:val="28"/>
          <w:szCs w:val="28"/>
        </w:rPr>
      </w:pPr>
      <w:r w:rsidRPr="00E2467B">
        <w:rPr>
          <w:rFonts w:hAnsi="標楷體" w:cs="Times New Roman"/>
          <w:sz w:val="28"/>
          <w:szCs w:val="28"/>
        </w:rPr>
        <w:t>聲請案號：</w:t>
      </w:r>
      <w:r w:rsidRPr="00E2467B">
        <w:rPr>
          <w:rFonts w:hAnsi="標楷體" w:cs="Times New Roman" w:hint="eastAsia"/>
          <w:sz w:val="28"/>
          <w:szCs w:val="28"/>
        </w:rPr>
        <w:t>會台字第</w:t>
      </w:r>
      <w:r w:rsidR="00C30976">
        <w:rPr>
          <w:rFonts w:hAnsi="標楷體" w:cs="Times New Roman" w:hint="eastAsia"/>
          <w:sz w:val="28"/>
          <w:szCs w:val="28"/>
        </w:rPr>
        <w:t>11854</w:t>
      </w:r>
      <w:r w:rsidR="00E530B3">
        <w:rPr>
          <w:rFonts w:hAnsi="標楷體" w:cs="Times New Roman" w:hint="eastAsia"/>
          <w:sz w:val="28"/>
          <w:szCs w:val="28"/>
        </w:rPr>
        <w:t>號</w:t>
      </w:r>
      <w:r w:rsidR="00E530B3">
        <w:rPr>
          <w:rFonts w:hAnsi="標楷體" w:cs="Times New Roman"/>
          <w:sz w:val="28"/>
          <w:szCs w:val="28"/>
        </w:rPr>
        <w:t>(</w:t>
      </w:r>
      <w:r w:rsidR="008952FF">
        <w:rPr>
          <w:rFonts w:hAnsi="標楷體" w:cs="Times New Roman" w:hint="eastAsia"/>
          <w:sz w:val="28"/>
          <w:szCs w:val="28"/>
        </w:rPr>
        <w:t>聲請人張景洲</w:t>
      </w:r>
      <w:r w:rsidR="00A13D9E">
        <w:rPr>
          <w:rFonts w:hAnsi="標楷體" w:cs="Times New Roman" w:hint="eastAsia"/>
          <w:sz w:val="28"/>
          <w:szCs w:val="28"/>
        </w:rPr>
        <w:t>等13,564人</w:t>
      </w:r>
      <w:r w:rsidR="00C30976">
        <w:rPr>
          <w:rFonts w:hAnsi="標楷體" w:cs="Times New Roman" w:hint="eastAsia"/>
          <w:sz w:val="28"/>
          <w:szCs w:val="28"/>
        </w:rPr>
        <w:t xml:space="preserve"> </w:t>
      </w:r>
      <w:r w:rsidR="00E90C7D">
        <w:rPr>
          <w:rFonts w:hAnsi="標楷體" w:cs="Times New Roman" w:hint="eastAsia"/>
          <w:sz w:val="28"/>
          <w:szCs w:val="28"/>
        </w:rPr>
        <w:t>)</w:t>
      </w:r>
    </w:p>
    <w:p w:rsidR="00111B09" w:rsidRDefault="00111B09" w:rsidP="00111B09">
      <w:pPr>
        <w:spacing w:afterLines="0" w:after="0"/>
        <w:ind w:left="840" w:hangingChars="300" w:hanging="840"/>
        <w:rPr>
          <w:rFonts w:ascii="標楷體" w:hAnsi="標楷體"/>
          <w:sz w:val="28"/>
          <w:szCs w:val="28"/>
        </w:rPr>
      </w:pPr>
      <w:r w:rsidRPr="008C5916">
        <w:rPr>
          <w:rFonts w:ascii="標楷體" w:hAnsi="標楷體"/>
          <w:sz w:val="28"/>
          <w:szCs w:val="28"/>
        </w:rPr>
        <w:t>解釋公布日期：</w:t>
      </w:r>
      <w:r w:rsidR="005225D8">
        <w:rPr>
          <w:rFonts w:ascii="標楷體" w:hAnsi="標楷體" w:hint="eastAsia"/>
          <w:sz w:val="28"/>
          <w:szCs w:val="28"/>
        </w:rPr>
        <w:t>107</w:t>
      </w:r>
      <w:r w:rsidRPr="008C5916">
        <w:rPr>
          <w:rFonts w:ascii="標楷體" w:hAnsi="標楷體"/>
          <w:sz w:val="28"/>
          <w:szCs w:val="28"/>
        </w:rPr>
        <w:t>年</w:t>
      </w:r>
      <w:r w:rsidR="00A13D9E">
        <w:rPr>
          <w:rFonts w:ascii="標楷體" w:hAnsi="標楷體" w:hint="eastAsia"/>
          <w:sz w:val="28"/>
          <w:szCs w:val="28"/>
        </w:rPr>
        <w:t>5</w:t>
      </w:r>
      <w:r w:rsidRPr="008C5916">
        <w:rPr>
          <w:rFonts w:ascii="標楷體" w:hAnsi="標楷體"/>
          <w:sz w:val="28"/>
          <w:szCs w:val="28"/>
        </w:rPr>
        <w:t>月</w:t>
      </w:r>
      <w:r w:rsidR="00A13D9E">
        <w:rPr>
          <w:rFonts w:ascii="標楷體" w:hAnsi="標楷體"/>
          <w:sz w:val="28"/>
          <w:szCs w:val="28"/>
        </w:rPr>
        <w:t>25</w:t>
      </w:r>
      <w:r w:rsidRPr="008C5916">
        <w:rPr>
          <w:rFonts w:ascii="標楷體" w:hAnsi="標楷體"/>
          <w:sz w:val="28"/>
          <w:szCs w:val="28"/>
        </w:rPr>
        <w:t>日</w:t>
      </w:r>
    </w:p>
    <w:p w:rsidR="00E95B72" w:rsidRDefault="00E95B72" w:rsidP="00111B09">
      <w:pPr>
        <w:spacing w:afterLines="0" w:after="0"/>
        <w:ind w:left="840" w:hangingChars="300" w:hanging="840"/>
        <w:rPr>
          <w:rFonts w:ascii="標楷體" w:hAnsi="標楷體"/>
          <w:sz w:val="28"/>
          <w:szCs w:val="28"/>
        </w:rPr>
      </w:pPr>
    </w:p>
    <w:p w:rsidR="00E95B72" w:rsidRPr="009B0800" w:rsidRDefault="00E95B72" w:rsidP="00481C32">
      <w:pPr>
        <w:spacing w:after="180"/>
        <w:ind w:firstLineChars="0" w:firstLine="0"/>
        <w:rPr>
          <w:rFonts w:ascii="標楷體" w:hAnsi="標楷體"/>
          <w:b/>
          <w:sz w:val="28"/>
          <w:szCs w:val="28"/>
        </w:rPr>
      </w:pPr>
      <w:r w:rsidRPr="00E2467B">
        <w:rPr>
          <w:rFonts w:ascii="標楷體" w:hAnsi="標楷體"/>
          <w:b/>
          <w:sz w:val="28"/>
          <w:szCs w:val="28"/>
        </w:rPr>
        <w:t>事實背景</w:t>
      </w:r>
    </w:p>
    <w:p w:rsidR="009A35AD" w:rsidRPr="00EF425C" w:rsidRDefault="00666773" w:rsidP="00EF425C">
      <w:pPr>
        <w:pStyle w:val="a3"/>
        <w:numPr>
          <w:ilvl w:val="0"/>
          <w:numId w:val="11"/>
        </w:numPr>
        <w:overflowPunct w:val="0"/>
        <w:spacing w:after="180" w:line="400" w:lineRule="exact"/>
        <w:ind w:leftChars="0" w:firstLineChars="0"/>
        <w:rPr>
          <w:rFonts w:ascii="標楷體" w:hAnsi="標楷體"/>
          <w:sz w:val="28"/>
          <w:szCs w:val="28"/>
        </w:rPr>
      </w:pPr>
      <w:r>
        <w:rPr>
          <w:rFonts w:ascii="標楷體" w:hAnsi="標楷體" w:hint="eastAsia"/>
          <w:sz w:val="28"/>
          <w:szCs w:val="28"/>
        </w:rPr>
        <w:t>緣交通部依</w:t>
      </w:r>
      <w:r w:rsidR="009A35AD" w:rsidRPr="00EF425C">
        <w:rPr>
          <w:rFonts w:ascii="標楷體" w:hAnsi="標楷體" w:hint="eastAsia"/>
          <w:sz w:val="28"/>
          <w:szCs w:val="28"/>
        </w:rPr>
        <w:t>民國85年</w:t>
      </w:r>
      <w:r w:rsidR="00CF3BF3">
        <w:rPr>
          <w:rFonts w:ascii="標楷體" w:hAnsi="標楷體" w:hint="eastAsia"/>
          <w:sz w:val="28"/>
          <w:szCs w:val="28"/>
        </w:rPr>
        <w:t>2</w:t>
      </w:r>
      <w:r w:rsidR="009A35AD" w:rsidRPr="00EF425C">
        <w:rPr>
          <w:rFonts w:ascii="標楷體" w:hAnsi="標楷體" w:hint="eastAsia"/>
          <w:sz w:val="28"/>
          <w:szCs w:val="28"/>
        </w:rPr>
        <w:t>月</w:t>
      </w:r>
      <w:r w:rsidR="00CF3BF3">
        <w:rPr>
          <w:rFonts w:ascii="標楷體" w:hAnsi="標楷體" w:hint="eastAsia"/>
          <w:sz w:val="28"/>
          <w:szCs w:val="28"/>
        </w:rPr>
        <w:t>5</w:t>
      </w:r>
      <w:r w:rsidR="002B5E78">
        <w:rPr>
          <w:rFonts w:ascii="標楷體" w:hAnsi="標楷體" w:hint="eastAsia"/>
          <w:sz w:val="28"/>
          <w:szCs w:val="28"/>
        </w:rPr>
        <w:t>日修正公布</w:t>
      </w:r>
      <w:r w:rsidR="009A35AD" w:rsidRPr="00EF425C">
        <w:rPr>
          <w:rFonts w:ascii="標楷體" w:hAnsi="標楷體" w:hint="eastAsia"/>
          <w:sz w:val="28"/>
          <w:szCs w:val="28"/>
        </w:rPr>
        <w:t>之電信法第30條規定，設立國營中華電信股份有限公司（下稱中華電信公司）。聲請人張景洲等原為交通部電信總局及其所屬</w:t>
      </w:r>
      <w:r w:rsidR="008952FF">
        <w:rPr>
          <w:rFonts w:ascii="標楷體" w:hAnsi="標楷體" w:hint="eastAsia"/>
          <w:sz w:val="28"/>
          <w:szCs w:val="28"/>
        </w:rPr>
        <w:t>機構依交通事業人員任用條例任用經敘定資位之公務人員</w:t>
      </w:r>
      <w:r w:rsidR="009A35AD" w:rsidRPr="00EF425C">
        <w:rPr>
          <w:rFonts w:ascii="標楷體" w:hAnsi="標楷體" w:hint="eastAsia"/>
          <w:sz w:val="28"/>
          <w:szCs w:val="28"/>
        </w:rPr>
        <w:t>，依85年7月1日施行之中華電信股份有限公司條例（103年12月24日廢止，下稱中華電信條例）第10條第1項規定，轉調至中華電信</w:t>
      </w:r>
      <w:r w:rsidR="007A3516">
        <w:rPr>
          <w:rFonts w:ascii="標楷體" w:hAnsi="標楷體" w:hint="eastAsia"/>
          <w:sz w:val="28"/>
          <w:szCs w:val="28"/>
        </w:rPr>
        <w:t>公司服務，分別任職於中華電信公司及其所屬單位</w:t>
      </w:r>
      <w:r w:rsidR="009A35AD" w:rsidRPr="00EF425C">
        <w:rPr>
          <w:rFonts w:ascii="標楷體" w:hAnsi="標楷體" w:hint="eastAsia"/>
          <w:sz w:val="28"/>
          <w:szCs w:val="28"/>
        </w:rPr>
        <w:t>。</w:t>
      </w:r>
    </w:p>
    <w:p w:rsidR="00EF425C" w:rsidRDefault="00EF425C" w:rsidP="008952FF">
      <w:pPr>
        <w:pStyle w:val="a3"/>
        <w:numPr>
          <w:ilvl w:val="0"/>
          <w:numId w:val="11"/>
        </w:numPr>
        <w:overflowPunct w:val="0"/>
        <w:spacing w:after="180" w:line="400" w:lineRule="exact"/>
        <w:ind w:leftChars="0" w:firstLineChars="0"/>
        <w:rPr>
          <w:rFonts w:ascii="標楷體" w:hAnsi="標楷體"/>
          <w:sz w:val="28"/>
          <w:szCs w:val="28"/>
        </w:rPr>
      </w:pPr>
      <w:r w:rsidRPr="00EF425C">
        <w:rPr>
          <w:rFonts w:ascii="標楷體" w:hAnsi="標楷體" w:hint="eastAsia"/>
          <w:sz w:val="28"/>
          <w:szCs w:val="28"/>
        </w:rPr>
        <w:t>94年8月12日</w:t>
      </w:r>
      <w:r w:rsidR="00104642">
        <w:rPr>
          <w:rFonts w:ascii="標楷體" w:hAnsi="標楷體" w:hint="eastAsia"/>
          <w:sz w:val="28"/>
          <w:szCs w:val="28"/>
        </w:rPr>
        <w:t>中華電信公司</w:t>
      </w:r>
      <w:r w:rsidRPr="00EF425C">
        <w:rPr>
          <w:rFonts w:ascii="標楷體" w:hAnsi="標楷體" w:hint="eastAsia"/>
          <w:sz w:val="28"/>
          <w:szCs w:val="28"/>
        </w:rPr>
        <w:t>民營化</w:t>
      </w:r>
      <w:r w:rsidR="00104642">
        <w:rPr>
          <w:rFonts w:ascii="標楷體" w:hAnsi="標楷體" w:hint="eastAsia"/>
          <w:sz w:val="28"/>
          <w:szCs w:val="28"/>
        </w:rPr>
        <w:t>，</w:t>
      </w:r>
      <w:r w:rsidRPr="00EF425C">
        <w:rPr>
          <w:rFonts w:ascii="標楷體" w:hAnsi="標楷體" w:hint="eastAsia"/>
          <w:sz w:val="28"/>
          <w:szCs w:val="28"/>
        </w:rPr>
        <w:t>前</w:t>
      </w:r>
      <w:r w:rsidR="007A3516">
        <w:rPr>
          <w:rFonts w:ascii="標楷體" w:hAnsi="標楷體" w:hint="eastAsia"/>
          <w:sz w:val="28"/>
          <w:szCs w:val="28"/>
        </w:rPr>
        <w:t>一日</w:t>
      </w:r>
      <w:r w:rsidR="00104642">
        <w:rPr>
          <w:rFonts w:ascii="標楷體" w:hAnsi="標楷體" w:hint="eastAsia"/>
          <w:sz w:val="28"/>
          <w:szCs w:val="28"/>
        </w:rPr>
        <w:t>，與其所屬單位</w:t>
      </w:r>
      <w:r w:rsidRPr="00EF425C">
        <w:rPr>
          <w:rFonts w:ascii="標楷體" w:hAnsi="標楷體" w:hint="eastAsia"/>
          <w:sz w:val="28"/>
          <w:szCs w:val="28"/>
        </w:rPr>
        <w:t>發函（下稱94年8月11</w:t>
      </w:r>
      <w:r w:rsidR="00104642">
        <w:rPr>
          <w:rFonts w:ascii="標楷體" w:hAnsi="標楷體" w:hint="eastAsia"/>
          <w:sz w:val="28"/>
          <w:szCs w:val="28"/>
        </w:rPr>
        <w:t>日函）分別通知聲請人</w:t>
      </w:r>
      <w:r w:rsidR="008952FF" w:rsidRPr="008952FF">
        <w:rPr>
          <w:rFonts w:ascii="標楷體" w:hAnsi="標楷體" w:hint="eastAsia"/>
          <w:sz w:val="28"/>
          <w:szCs w:val="28"/>
        </w:rPr>
        <w:t>張景洲等</w:t>
      </w:r>
      <w:r w:rsidR="00104642">
        <w:rPr>
          <w:rFonts w:ascii="標楷體" w:hAnsi="標楷體" w:hint="eastAsia"/>
          <w:sz w:val="28"/>
          <w:szCs w:val="28"/>
        </w:rPr>
        <w:t>，辦理</w:t>
      </w:r>
      <w:r w:rsidR="001A77C1">
        <w:rPr>
          <w:rFonts w:ascii="標楷體" w:hAnsi="標楷體" w:hint="eastAsia"/>
          <w:sz w:val="28"/>
          <w:szCs w:val="28"/>
        </w:rPr>
        <w:t>民營化後繼續留用人員年資結算</w:t>
      </w:r>
      <w:r w:rsidRPr="00EF425C">
        <w:rPr>
          <w:rFonts w:ascii="標楷體" w:hAnsi="標楷體" w:hint="eastAsia"/>
          <w:sz w:val="28"/>
          <w:szCs w:val="28"/>
        </w:rPr>
        <w:t>事宜。</w:t>
      </w:r>
    </w:p>
    <w:p w:rsidR="00EA77A6" w:rsidRDefault="00EA77A6" w:rsidP="007B6C25">
      <w:pPr>
        <w:pStyle w:val="a3"/>
        <w:numPr>
          <w:ilvl w:val="0"/>
          <w:numId w:val="11"/>
        </w:numPr>
        <w:overflowPunct w:val="0"/>
        <w:spacing w:after="180" w:line="400" w:lineRule="exact"/>
        <w:ind w:leftChars="0" w:firstLineChars="0"/>
        <w:rPr>
          <w:rFonts w:ascii="標楷體" w:hAnsi="標楷體"/>
          <w:sz w:val="28"/>
          <w:szCs w:val="28"/>
        </w:rPr>
      </w:pPr>
      <w:r w:rsidRPr="00EA77A6">
        <w:rPr>
          <w:rFonts w:ascii="標楷體" w:hAnsi="標楷體" w:hint="eastAsia"/>
          <w:sz w:val="28"/>
          <w:szCs w:val="28"/>
        </w:rPr>
        <w:t>聲請人</w:t>
      </w:r>
      <w:r w:rsidR="007B6C25" w:rsidRPr="007B6C25">
        <w:rPr>
          <w:rFonts w:ascii="標楷體" w:hAnsi="標楷體" w:hint="eastAsia"/>
          <w:sz w:val="28"/>
          <w:szCs w:val="28"/>
        </w:rPr>
        <w:t>張景洲等</w:t>
      </w:r>
      <w:r w:rsidRPr="00EA77A6">
        <w:rPr>
          <w:rFonts w:ascii="標楷體" w:hAnsi="標楷體" w:hint="eastAsia"/>
          <w:sz w:val="28"/>
          <w:szCs w:val="28"/>
        </w:rPr>
        <w:t>不服，認94年8月11日函違法而提起復審，經復審決定駁回</w:t>
      </w:r>
      <w:r w:rsidR="007B6C25">
        <w:rPr>
          <w:rFonts w:ascii="標楷體" w:hAnsi="標楷體" w:hint="eastAsia"/>
          <w:sz w:val="28"/>
          <w:szCs w:val="28"/>
        </w:rPr>
        <w:t>，再提起行政訴訟，請求撤銷原處分及復審決定，另訴請確認</w:t>
      </w:r>
      <w:r w:rsidRPr="00EA77A6">
        <w:rPr>
          <w:rFonts w:ascii="標楷體" w:hAnsi="標楷體" w:hint="eastAsia"/>
          <w:sz w:val="28"/>
          <w:szCs w:val="28"/>
        </w:rPr>
        <w:t>與交通部間之公務人員任用關係存在。</w:t>
      </w:r>
    </w:p>
    <w:p w:rsidR="009A35AD" w:rsidRPr="007F22B2" w:rsidRDefault="007B6C25" w:rsidP="007B6C25">
      <w:pPr>
        <w:pStyle w:val="a3"/>
        <w:numPr>
          <w:ilvl w:val="0"/>
          <w:numId w:val="11"/>
        </w:numPr>
        <w:overflowPunct w:val="0"/>
        <w:spacing w:after="180" w:line="400" w:lineRule="exact"/>
        <w:ind w:leftChars="0" w:firstLineChars="0"/>
        <w:rPr>
          <w:rFonts w:ascii="標楷體" w:hAnsi="標楷體"/>
          <w:sz w:val="28"/>
          <w:szCs w:val="28"/>
        </w:rPr>
      </w:pPr>
      <w:r w:rsidRPr="007B6C25">
        <w:rPr>
          <w:rFonts w:ascii="標楷體" w:hAnsi="標楷體" w:hint="eastAsia"/>
          <w:sz w:val="28"/>
          <w:szCs w:val="28"/>
        </w:rPr>
        <w:t>張景洲等12,950人（詳附表1，下稱聲請人一）</w:t>
      </w:r>
      <w:r w:rsidR="000360B9" w:rsidRPr="00EF425C">
        <w:rPr>
          <w:rFonts w:ascii="標楷體" w:hAnsi="標楷體" w:hint="eastAsia"/>
          <w:sz w:val="28"/>
          <w:szCs w:val="28"/>
        </w:rPr>
        <w:t>於</w:t>
      </w:r>
      <w:r w:rsidR="002927A3" w:rsidRPr="00EF425C">
        <w:rPr>
          <w:rFonts w:ascii="標楷體" w:hAnsi="標楷體" w:hint="eastAsia"/>
          <w:sz w:val="28"/>
          <w:szCs w:val="28"/>
        </w:rPr>
        <w:t>用盡審級救濟途徑後</w:t>
      </w:r>
      <w:r w:rsidR="00731021" w:rsidRPr="00EF425C">
        <w:rPr>
          <w:rFonts w:ascii="標楷體" w:hAnsi="標楷體" w:hint="eastAsia"/>
          <w:sz w:val="28"/>
          <w:szCs w:val="28"/>
        </w:rPr>
        <w:t>，</w:t>
      </w:r>
      <w:r w:rsidR="0036421D" w:rsidRPr="00EF425C">
        <w:rPr>
          <w:rFonts w:ascii="標楷體" w:hAnsi="標楷體" w:hint="eastAsia"/>
          <w:sz w:val="28"/>
          <w:szCs w:val="28"/>
        </w:rPr>
        <w:t>於</w:t>
      </w:r>
      <w:r w:rsidR="00D72B95" w:rsidRPr="00EF425C">
        <w:rPr>
          <w:rFonts w:ascii="標楷體" w:hAnsi="標楷體" w:hint="eastAsia"/>
          <w:sz w:val="28"/>
          <w:szCs w:val="28"/>
        </w:rPr>
        <w:t>102</w:t>
      </w:r>
      <w:r w:rsidR="0036421D" w:rsidRPr="00EF425C">
        <w:rPr>
          <w:rFonts w:ascii="標楷體" w:hAnsi="標楷體" w:hint="eastAsia"/>
          <w:sz w:val="28"/>
          <w:szCs w:val="28"/>
        </w:rPr>
        <w:t>年</w:t>
      </w:r>
      <w:r w:rsidR="00B90E7E">
        <w:rPr>
          <w:rFonts w:ascii="標楷體" w:hAnsi="標楷體" w:hint="eastAsia"/>
          <w:sz w:val="28"/>
          <w:szCs w:val="28"/>
        </w:rPr>
        <w:t>11</w:t>
      </w:r>
      <w:r w:rsidR="0036421D" w:rsidRPr="00EF425C">
        <w:rPr>
          <w:rFonts w:ascii="標楷體" w:hAnsi="標楷體" w:hint="eastAsia"/>
          <w:sz w:val="28"/>
          <w:szCs w:val="28"/>
        </w:rPr>
        <w:t>月</w:t>
      </w:r>
      <w:r w:rsidR="00983A9A" w:rsidRPr="00EF425C">
        <w:rPr>
          <w:rFonts w:ascii="標楷體" w:hAnsi="標楷體" w:hint="eastAsia"/>
          <w:sz w:val="28"/>
          <w:szCs w:val="28"/>
        </w:rPr>
        <w:t>向本院聲請解釋憲法</w:t>
      </w:r>
      <w:r w:rsidR="007F22B2">
        <w:rPr>
          <w:rFonts w:ascii="標楷體" w:hAnsi="標楷體" w:hint="eastAsia"/>
          <w:sz w:val="28"/>
          <w:szCs w:val="28"/>
        </w:rPr>
        <w:t>，主張</w:t>
      </w:r>
      <w:r w:rsidR="00E62840">
        <w:rPr>
          <w:rFonts w:ascii="標楷體" w:hAnsi="標楷體" w:hint="eastAsia"/>
          <w:sz w:val="28"/>
          <w:szCs w:val="28"/>
        </w:rPr>
        <w:t>確定終局判決</w:t>
      </w:r>
      <w:r w:rsidR="007F22B2" w:rsidRPr="007F22B2">
        <w:rPr>
          <w:rFonts w:ascii="標楷體" w:hAnsi="標楷體" w:hint="eastAsia"/>
          <w:sz w:val="28"/>
          <w:szCs w:val="28"/>
        </w:rPr>
        <w:t>所適用之</w:t>
      </w:r>
      <w:r w:rsidR="005F277D" w:rsidRPr="005F277D">
        <w:rPr>
          <w:rFonts w:ascii="標楷體" w:hAnsi="標楷體" w:hint="eastAsia"/>
          <w:sz w:val="28"/>
          <w:szCs w:val="28"/>
        </w:rPr>
        <w:t>公營事業移轉民營條例第8條第3項前段規定</w:t>
      </w:r>
      <w:r w:rsidR="007F22B2" w:rsidRPr="007F22B2">
        <w:rPr>
          <w:rFonts w:ascii="標楷體" w:hAnsi="標楷體" w:hint="eastAsia"/>
          <w:sz w:val="28"/>
          <w:szCs w:val="28"/>
        </w:rPr>
        <w:t>，牴觸憲法第7條及第23</w:t>
      </w:r>
      <w:r w:rsidR="00924FF5">
        <w:rPr>
          <w:rFonts w:ascii="標楷體" w:hAnsi="標楷體" w:hint="eastAsia"/>
          <w:sz w:val="28"/>
          <w:szCs w:val="28"/>
        </w:rPr>
        <w:t>條，並侵害聲請人一受憲法保障之服公職權及平等權</w:t>
      </w:r>
      <w:r w:rsidR="007F22B2" w:rsidRPr="007F22B2">
        <w:rPr>
          <w:rFonts w:ascii="標楷體" w:hAnsi="標楷體" w:hint="eastAsia"/>
          <w:sz w:val="28"/>
          <w:szCs w:val="28"/>
        </w:rPr>
        <w:t>。</w:t>
      </w:r>
    </w:p>
    <w:p w:rsidR="00A21869" w:rsidRPr="00A54A8B" w:rsidRDefault="00A21869" w:rsidP="008F4BD5">
      <w:pPr>
        <w:overflowPunct w:val="0"/>
        <w:spacing w:after="180" w:line="400" w:lineRule="exact"/>
        <w:ind w:firstLineChars="0" w:firstLine="0"/>
        <w:rPr>
          <w:rFonts w:ascii="標楷體" w:hAnsi="標楷體"/>
          <w:b/>
          <w:sz w:val="28"/>
          <w:szCs w:val="28"/>
        </w:rPr>
      </w:pPr>
      <w:r w:rsidRPr="00A54A8B">
        <w:rPr>
          <w:rFonts w:ascii="標楷體" w:hAnsi="標楷體" w:hint="eastAsia"/>
          <w:b/>
          <w:sz w:val="28"/>
          <w:szCs w:val="28"/>
        </w:rPr>
        <w:t>解釋文</w:t>
      </w:r>
    </w:p>
    <w:p w:rsidR="006E2A45" w:rsidRPr="00847995" w:rsidRDefault="00CB49B1" w:rsidP="00847995">
      <w:pPr>
        <w:pStyle w:val="a3"/>
        <w:overflowPunct w:val="0"/>
        <w:spacing w:after="180" w:line="400" w:lineRule="exact"/>
        <w:ind w:leftChars="0" w:left="1000" w:firstLineChars="0" w:firstLine="0"/>
        <w:rPr>
          <w:rFonts w:ascii="標楷體" w:hAnsi="標楷體"/>
          <w:sz w:val="28"/>
          <w:szCs w:val="28"/>
        </w:rPr>
      </w:pPr>
      <w:r w:rsidRPr="00CB49B1">
        <w:rPr>
          <w:rFonts w:ascii="標楷體" w:hAnsi="標楷體" w:hint="eastAsia"/>
          <w:sz w:val="28"/>
          <w:szCs w:val="28"/>
        </w:rPr>
        <w:t>公營事業移轉民營條例第8條第3項前段規定：「移轉為民營後繼續留用人員，得於移轉當日由原事業主就其原有年資辦理結算，其結算標準依前項規定辦理。」就適用於原具公務</w:t>
      </w:r>
      <w:r w:rsidRPr="00CB49B1">
        <w:rPr>
          <w:rFonts w:ascii="標楷體" w:hAnsi="標楷體" w:hint="eastAsia"/>
          <w:sz w:val="28"/>
          <w:szCs w:val="28"/>
        </w:rPr>
        <w:lastRenderedPageBreak/>
        <w:t>人員身分之留用人員部分，未牴觸憲法第23條比例原則，與憲法第18條服公職權之保障意旨尚無違背，亦不違反憲法第7條平等權之保障。</w:t>
      </w:r>
    </w:p>
    <w:p w:rsidR="009C1D88" w:rsidRDefault="009C1D88" w:rsidP="008F4BD5">
      <w:pPr>
        <w:spacing w:beforeLines="100" w:before="360" w:after="180" w:line="400" w:lineRule="exact"/>
        <w:ind w:firstLineChars="0" w:firstLine="0"/>
        <w:rPr>
          <w:rFonts w:ascii="標楷體" w:hAnsi="標楷體"/>
          <w:b/>
          <w:sz w:val="28"/>
          <w:szCs w:val="28"/>
        </w:rPr>
      </w:pPr>
      <w:r w:rsidRPr="009C1D88">
        <w:rPr>
          <w:rFonts w:ascii="標楷體" w:hAnsi="標楷體"/>
          <w:b/>
          <w:sz w:val="28"/>
          <w:szCs w:val="28"/>
        </w:rPr>
        <w:t>解釋理由</w:t>
      </w:r>
      <w:r w:rsidRPr="009C1D88">
        <w:rPr>
          <w:rFonts w:ascii="標楷體" w:hAnsi="標楷體" w:hint="eastAsia"/>
          <w:b/>
          <w:sz w:val="28"/>
          <w:szCs w:val="28"/>
        </w:rPr>
        <w:t>書</w:t>
      </w:r>
    </w:p>
    <w:p w:rsidR="00B36AA8" w:rsidRPr="003C4BBD" w:rsidRDefault="00B36AA8" w:rsidP="00B36AA8">
      <w:pPr>
        <w:pStyle w:val="a3"/>
        <w:numPr>
          <w:ilvl w:val="0"/>
          <w:numId w:val="10"/>
        </w:numPr>
        <w:spacing w:beforeLines="100" w:before="360" w:after="180" w:line="400" w:lineRule="exact"/>
        <w:ind w:leftChars="0" w:firstLineChars="0"/>
        <w:rPr>
          <w:sz w:val="28"/>
          <w:szCs w:val="28"/>
        </w:rPr>
      </w:pPr>
      <w:r w:rsidRPr="00B36AA8">
        <w:rPr>
          <w:rFonts w:hint="eastAsia"/>
          <w:sz w:val="28"/>
          <w:szCs w:val="28"/>
        </w:rPr>
        <w:t>憲法第</w:t>
      </w:r>
      <w:r w:rsidRPr="00B36AA8">
        <w:rPr>
          <w:rFonts w:hint="eastAsia"/>
          <w:sz w:val="28"/>
          <w:szCs w:val="28"/>
        </w:rPr>
        <w:t>18</w:t>
      </w:r>
      <w:r w:rsidRPr="00B36AA8">
        <w:rPr>
          <w:rFonts w:hint="eastAsia"/>
          <w:sz w:val="28"/>
          <w:szCs w:val="28"/>
        </w:rPr>
        <w:t>條規定人民有服公職之</w:t>
      </w:r>
      <w:r>
        <w:rPr>
          <w:rFonts w:hint="eastAsia"/>
          <w:sz w:val="28"/>
          <w:szCs w:val="28"/>
        </w:rPr>
        <w:t>權利，旨在保障人民有依法令從事公務之權利。其所稱公職，涵義甚廣</w:t>
      </w:r>
      <w:r w:rsidRPr="002A1F68">
        <w:rPr>
          <w:rFonts w:ascii="標楷體" w:hAnsi="標楷體" w:hint="eastAsia"/>
          <w:sz w:val="28"/>
          <w:szCs w:val="28"/>
        </w:rPr>
        <w:t>（本院釋字第42號解釋參照）</w:t>
      </w:r>
      <w:r>
        <w:rPr>
          <w:rFonts w:ascii="標楷體" w:hAnsi="標楷體" w:hint="eastAsia"/>
          <w:sz w:val="28"/>
          <w:szCs w:val="28"/>
        </w:rPr>
        <w:t>。</w:t>
      </w:r>
      <w:r w:rsidRPr="00B36AA8">
        <w:rPr>
          <w:rFonts w:ascii="標楷體" w:hAnsi="標楷體" w:hint="eastAsia"/>
          <w:sz w:val="28"/>
          <w:szCs w:val="28"/>
        </w:rPr>
        <w:t>各類公務人員性質不盡相同。參照憲法增修條文第6條第1項規定，國家固應制定有關公務人員之任免、銓敘、級俸、保障、退休及撫卹等事項之法律，以規範公務人員之權義，惟就其內容而言，立法者原則上容有一定政策形成之空間，並得依各類公務人員性質之不同而為不同之規定。又公營事業制度既屬具有高度政策性目的之國家行政，於其政策變更或目的達成時，事業即可能變更或消滅，公營事業人員自不可能期待與國家間維持永久之服勤務關係。且公營事業人員中具公務人員身分者是否適用以文官為規範對象之公務人員有關法律，憲法並未明文規定，立法者自得在不牴觸憲法精神範圍內，以法律定之</w:t>
      </w:r>
      <w:r w:rsidR="003C4BBD">
        <w:rPr>
          <w:rFonts w:ascii="標楷體" w:hAnsi="標楷體" w:hint="eastAsia"/>
          <w:sz w:val="28"/>
          <w:szCs w:val="28"/>
        </w:rPr>
        <w:t>。</w:t>
      </w:r>
    </w:p>
    <w:p w:rsidR="003C4BBD" w:rsidRDefault="003C4BBD" w:rsidP="00B35E8C">
      <w:pPr>
        <w:pStyle w:val="a3"/>
        <w:numPr>
          <w:ilvl w:val="0"/>
          <w:numId w:val="10"/>
        </w:numPr>
        <w:spacing w:beforeLines="100" w:before="360" w:after="180" w:line="400" w:lineRule="exact"/>
        <w:ind w:leftChars="0" w:firstLineChars="0"/>
        <w:rPr>
          <w:sz w:val="28"/>
          <w:szCs w:val="28"/>
        </w:rPr>
      </w:pPr>
      <w:r w:rsidRPr="003C4BBD">
        <w:rPr>
          <w:rFonts w:hint="eastAsia"/>
          <w:sz w:val="28"/>
          <w:szCs w:val="28"/>
        </w:rPr>
        <w:t>公營事業移轉民營條例（下稱系爭條例）規定</w:t>
      </w:r>
      <w:r>
        <w:rPr>
          <w:rFonts w:hint="eastAsia"/>
          <w:sz w:val="28"/>
          <w:szCs w:val="28"/>
        </w:rPr>
        <w:t>，</w:t>
      </w:r>
      <w:r w:rsidR="00B35E8C" w:rsidRPr="00B35E8C">
        <w:rPr>
          <w:rFonts w:hint="eastAsia"/>
          <w:sz w:val="28"/>
          <w:szCs w:val="28"/>
        </w:rPr>
        <w:t>公營事業經事業主管機關審視情勢，認已無公營之必要者，得報由行政院核定後，移轉民營，屬國家衡酌當前經社環境所為之政治性決策，復應經立法院以預算審查方式判斷其合理性，而受有一定之民主程序控制，況公營事業中之公用事業及其他有獨佔性之企業民營化之後，國家仍負有監督義務，擔保公共服務之履行與品質，並不致影響公共利益之維護，符合憲法第</w:t>
      </w:r>
      <w:r w:rsidR="00B35E8C" w:rsidRPr="00B35E8C">
        <w:rPr>
          <w:rFonts w:hint="eastAsia"/>
          <w:sz w:val="28"/>
          <w:szCs w:val="28"/>
        </w:rPr>
        <w:t>144</w:t>
      </w:r>
      <w:r w:rsidR="00B35E8C" w:rsidRPr="00B35E8C">
        <w:rPr>
          <w:rFonts w:hint="eastAsia"/>
          <w:sz w:val="28"/>
          <w:szCs w:val="28"/>
        </w:rPr>
        <w:t>條之意旨。</w:t>
      </w:r>
    </w:p>
    <w:p w:rsidR="00127600" w:rsidRPr="00B36AA8" w:rsidRDefault="00127600" w:rsidP="00432CA6">
      <w:pPr>
        <w:pStyle w:val="a3"/>
        <w:numPr>
          <w:ilvl w:val="0"/>
          <w:numId w:val="10"/>
        </w:numPr>
        <w:spacing w:beforeLines="100" w:before="360" w:after="180" w:line="400" w:lineRule="exact"/>
        <w:ind w:leftChars="0" w:firstLineChars="0"/>
        <w:rPr>
          <w:sz w:val="28"/>
          <w:szCs w:val="28"/>
        </w:rPr>
      </w:pPr>
      <w:r w:rsidRPr="00127600">
        <w:rPr>
          <w:rFonts w:hint="eastAsia"/>
          <w:sz w:val="28"/>
          <w:szCs w:val="28"/>
        </w:rPr>
        <w:t>依系爭條例第</w:t>
      </w:r>
      <w:r w:rsidRPr="00127600">
        <w:rPr>
          <w:rFonts w:hint="eastAsia"/>
          <w:sz w:val="28"/>
          <w:szCs w:val="28"/>
        </w:rPr>
        <w:t>8</w:t>
      </w:r>
      <w:r w:rsidRPr="00127600">
        <w:rPr>
          <w:rFonts w:hint="eastAsia"/>
          <w:sz w:val="28"/>
          <w:szCs w:val="28"/>
        </w:rPr>
        <w:t>條第</w:t>
      </w:r>
      <w:r w:rsidRPr="00127600">
        <w:rPr>
          <w:rFonts w:hint="eastAsia"/>
          <w:sz w:val="28"/>
          <w:szCs w:val="28"/>
        </w:rPr>
        <w:t>1</w:t>
      </w:r>
      <w:r w:rsidRPr="00127600">
        <w:rPr>
          <w:rFonts w:hint="eastAsia"/>
          <w:sz w:val="28"/>
          <w:szCs w:val="28"/>
        </w:rPr>
        <w:t>項前段規定，公營事業移轉民營時，從業人員願隨同移轉者，應隨同移轉，繼續留用。</w:t>
      </w:r>
      <w:r w:rsidR="00432CA6" w:rsidRPr="00432CA6">
        <w:rPr>
          <w:rFonts w:hint="eastAsia"/>
          <w:sz w:val="28"/>
          <w:szCs w:val="28"/>
        </w:rPr>
        <w:t>公營事業移轉民營條例第</w:t>
      </w:r>
      <w:r w:rsidR="00432CA6" w:rsidRPr="00432CA6">
        <w:rPr>
          <w:rFonts w:hint="eastAsia"/>
          <w:sz w:val="28"/>
          <w:szCs w:val="28"/>
        </w:rPr>
        <w:t>8</w:t>
      </w:r>
      <w:r w:rsidR="00432CA6" w:rsidRPr="00432CA6">
        <w:rPr>
          <w:rFonts w:hint="eastAsia"/>
          <w:sz w:val="28"/>
          <w:szCs w:val="28"/>
        </w:rPr>
        <w:t>條第</w:t>
      </w:r>
      <w:r w:rsidR="00432CA6" w:rsidRPr="00432CA6">
        <w:rPr>
          <w:rFonts w:hint="eastAsia"/>
          <w:sz w:val="28"/>
          <w:szCs w:val="28"/>
        </w:rPr>
        <w:t>3</w:t>
      </w:r>
      <w:r w:rsidR="00432CA6" w:rsidRPr="00432CA6">
        <w:rPr>
          <w:rFonts w:hint="eastAsia"/>
          <w:sz w:val="28"/>
          <w:szCs w:val="28"/>
        </w:rPr>
        <w:t>項前段</w:t>
      </w:r>
      <w:r w:rsidR="00432CA6">
        <w:rPr>
          <w:rFonts w:hint="eastAsia"/>
          <w:sz w:val="28"/>
          <w:szCs w:val="28"/>
        </w:rPr>
        <w:t>（下稱系爭規定）</w:t>
      </w:r>
      <w:r w:rsidRPr="00127600">
        <w:rPr>
          <w:rFonts w:hint="eastAsia"/>
          <w:sz w:val="28"/>
          <w:szCs w:val="28"/>
        </w:rPr>
        <w:t>明定：「移轉為民營後繼續留用人員，得於移轉當日由原事業主就其原有年資辦理結算，其結算標準依前項規定辦理。」亦即移轉</w:t>
      </w:r>
      <w:r w:rsidRPr="00127600">
        <w:rPr>
          <w:rFonts w:hint="eastAsia"/>
          <w:sz w:val="28"/>
          <w:szCs w:val="28"/>
        </w:rPr>
        <w:lastRenderedPageBreak/>
        <w:t>民營後原具公務人員身分之繼續留用人員依系爭規定終止其公法上職務關係，就其原有年資辦理結算。就終止公法上職務關係部分，因公營事業移轉民營，原公營事業從業人員中具公務人員身分者不復有服勤務關係，從而立法者規定其與國家間之身分關係終止，並非憲法自始所不許。就年資結算部分，系爭規定之目的，係為釐清新舊事業主對其各別所僱用員工之責任，提昇潛在之民營化參與者之意願，藉由提供新事業主有維持事業合理經營、合理處理員工之法律依據，俾使公營事業順利移轉，足見係追求公共利益，其目的洵屬正當。</w:t>
      </w:r>
    </w:p>
    <w:p w:rsidR="004F5FD8" w:rsidRDefault="007E4EEC" w:rsidP="00213F07">
      <w:pPr>
        <w:pStyle w:val="a3"/>
        <w:numPr>
          <w:ilvl w:val="0"/>
          <w:numId w:val="10"/>
        </w:numPr>
        <w:spacing w:beforeLines="100" w:before="360" w:after="180" w:line="400" w:lineRule="exact"/>
        <w:ind w:leftChars="0" w:firstLineChars="0"/>
        <w:rPr>
          <w:rFonts w:ascii="標楷體" w:hAnsi="標楷體"/>
          <w:sz w:val="28"/>
          <w:szCs w:val="28"/>
        </w:rPr>
      </w:pPr>
      <w:r w:rsidRPr="007E4EEC">
        <w:rPr>
          <w:rFonts w:ascii="標楷體" w:hAnsi="標楷體" w:hint="eastAsia"/>
          <w:sz w:val="28"/>
          <w:szCs w:val="28"/>
        </w:rPr>
        <w:t>依系爭條例第8條第1項前段規定，公營事業轉為民營型態，並未採取一律資遣之手段，而係尊重從業人員意願，使其得留用於民營化後之事業。</w:t>
      </w:r>
      <w:r w:rsidR="007975E4" w:rsidRPr="007975E4">
        <w:rPr>
          <w:rFonts w:ascii="標楷體" w:hAnsi="標楷體" w:hint="eastAsia"/>
          <w:sz w:val="28"/>
          <w:szCs w:val="28"/>
        </w:rPr>
        <w:t>原具公務人員身分之留用人員於移轉民營時已符合退休規定者，依94年7月1日施行之勞工退休金條例第11條第4項之規定</w:t>
      </w:r>
      <w:r w:rsidR="007975E4">
        <w:rPr>
          <w:rFonts w:ascii="標楷體" w:hAnsi="標楷體" w:hint="eastAsia"/>
          <w:sz w:val="28"/>
          <w:szCs w:val="28"/>
        </w:rPr>
        <w:t>，</w:t>
      </w:r>
      <w:r w:rsidR="007975E4" w:rsidRPr="007975E4">
        <w:rPr>
          <w:rFonts w:ascii="標楷體" w:hAnsi="標楷體" w:hint="eastAsia"/>
          <w:sz w:val="28"/>
          <w:szCs w:val="28"/>
        </w:rPr>
        <w:t>保障其仍適用民營化前依其身分原應適用之退休相關法令領取退休金，</w:t>
      </w:r>
      <w:r w:rsidR="00213F07" w:rsidRPr="00213F07">
        <w:rPr>
          <w:rFonts w:ascii="標楷體" w:hAnsi="標楷體" w:hint="eastAsia"/>
          <w:sz w:val="28"/>
          <w:szCs w:val="28"/>
        </w:rPr>
        <w:t>如選擇領取月退休金而留用者，因其工作仍受完全之保障，尚未處於退休狀態，應停止領取月退休金，至離職時始恢復，是系爭規定對已符合退休條件者之權益，並無影響。未符合退休規定者，其結算標準，依系爭條例第8條第2項中段離職給與之規定：「……應依勞動基準法退休金給與標準給付，不受年齡與工作年資限制……」，已對其因結算年資所生不利益採行適度之補償措施。</w:t>
      </w:r>
    </w:p>
    <w:p w:rsidR="000E3804" w:rsidRDefault="000E3804" w:rsidP="00AA78FA">
      <w:pPr>
        <w:pStyle w:val="a3"/>
        <w:numPr>
          <w:ilvl w:val="0"/>
          <w:numId w:val="10"/>
        </w:numPr>
        <w:spacing w:beforeLines="100" w:before="360" w:after="180" w:line="400" w:lineRule="exact"/>
        <w:ind w:leftChars="0" w:firstLineChars="0"/>
        <w:rPr>
          <w:rFonts w:ascii="標楷體" w:hAnsi="標楷體"/>
          <w:sz w:val="28"/>
          <w:szCs w:val="28"/>
        </w:rPr>
      </w:pPr>
      <w:r w:rsidRPr="000E3804">
        <w:rPr>
          <w:rFonts w:ascii="標楷體" w:hAnsi="標楷體" w:hint="eastAsia"/>
          <w:sz w:val="28"/>
          <w:szCs w:val="28"/>
        </w:rPr>
        <w:t>系爭規定就適用於原具公務人員身分之留用人員部分，與系爭條例第8條第4項後段及第5項</w:t>
      </w:r>
      <w:r w:rsidR="00AA78FA" w:rsidRPr="00AA78FA">
        <w:rPr>
          <w:rFonts w:ascii="標楷體" w:hAnsi="標楷體" w:hint="eastAsia"/>
          <w:sz w:val="28"/>
          <w:szCs w:val="28"/>
        </w:rPr>
        <w:t>「（第4項）……移轉民營時留用人員，如因改投勞保致損失公保原投保年資時，應比照補償之；其他原有權益如受減損時，亦應予以補償。（第5項）前項補償辦法，由事業主管機關擬訂，報請行政院核定之。」</w:t>
      </w:r>
      <w:r w:rsidRPr="000E3804">
        <w:rPr>
          <w:rFonts w:ascii="標楷體" w:hAnsi="標楷體" w:hint="eastAsia"/>
          <w:sz w:val="28"/>
          <w:szCs w:val="28"/>
        </w:rPr>
        <w:t>合併觀察，國家為達成民營化之目的，係以尊重人員意願，使其得留用於移轉民營後之事業，並就結算其原有年資提供適度之緩和措施，以保障其權益，整體而言，其手段與前述民營化目的之達成間具有合理關聯，未牴觸憲法第</w:t>
      </w:r>
      <w:r w:rsidRPr="000E3804">
        <w:rPr>
          <w:rFonts w:ascii="標楷體" w:hAnsi="標楷體" w:hint="eastAsia"/>
          <w:sz w:val="28"/>
          <w:szCs w:val="28"/>
        </w:rPr>
        <w:lastRenderedPageBreak/>
        <w:t>23條比例原則，與憲法第18條服公職權之保障意旨尚無違背。</w:t>
      </w:r>
    </w:p>
    <w:p w:rsidR="00AA78FA" w:rsidRDefault="00AA78FA" w:rsidP="00CF3BF3">
      <w:pPr>
        <w:pStyle w:val="a3"/>
        <w:numPr>
          <w:ilvl w:val="0"/>
          <w:numId w:val="10"/>
        </w:numPr>
        <w:spacing w:beforeLines="100" w:before="360" w:after="180" w:line="400" w:lineRule="exact"/>
        <w:ind w:leftChars="0" w:firstLineChars="0"/>
        <w:rPr>
          <w:rFonts w:ascii="標楷體" w:hAnsi="標楷體"/>
          <w:sz w:val="28"/>
          <w:szCs w:val="28"/>
        </w:rPr>
      </w:pPr>
      <w:r w:rsidRPr="00AA78FA">
        <w:rPr>
          <w:rFonts w:ascii="標楷體" w:hAnsi="標楷體" w:hint="eastAsia"/>
          <w:sz w:val="28"/>
          <w:szCs w:val="28"/>
        </w:rPr>
        <w:t>法規範是否符合平等原則之要求，其判斷應取決於該法規範所以為差別待遇之目的是否合憲，其所採取之分類與規範目的之達成之間，是否存有一定程度的關聯性，以及該關聯性應及於何種程度而定</w:t>
      </w:r>
      <w:r>
        <w:rPr>
          <w:rFonts w:ascii="標楷體" w:hAnsi="標楷體" w:hint="eastAsia"/>
          <w:sz w:val="28"/>
          <w:szCs w:val="28"/>
        </w:rPr>
        <w:t>。</w:t>
      </w:r>
      <w:r w:rsidR="00CF3BF3" w:rsidRPr="00CF3BF3">
        <w:rPr>
          <w:rFonts w:ascii="標楷體" w:hAnsi="標楷體" w:hint="eastAsia"/>
          <w:sz w:val="28"/>
          <w:szCs w:val="28"/>
        </w:rPr>
        <w:t>系爭規定就適用於原具公務人員身分之留用人員部分，係為釐清新舊事業主對其各別所僱用員工之責任，提昇潛在之民營化參與者之意願，俾使公營事業順利移轉，目的尚屬正當，縱使有聲請人一所稱之差別待遇或未為合理之差別待遇，然尚無恣意或顯不合理之情形，且與目的之達成具有合理之關聯性，故與平等原則尚無牴觸。</w:t>
      </w:r>
    </w:p>
    <w:p w:rsidR="003B7413" w:rsidRPr="003B7413" w:rsidRDefault="003B7413" w:rsidP="003B7413">
      <w:pPr>
        <w:pStyle w:val="a3"/>
        <w:spacing w:beforeLines="100" w:before="360" w:after="180" w:line="400" w:lineRule="exact"/>
        <w:ind w:left="640" w:firstLineChars="0" w:firstLine="0"/>
        <w:rPr>
          <w:rFonts w:ascii="標楷體" w:hAnsi="標楷體"/>
          <w:sz w:val="28"/>
          <w:szCs w:val="28"/>
        </w:rPr>
      </w:pPr>
      <w:r w:rsidRPr="003B7413">
        <w:rPr>
          <w:rFonts w:ascii="標楷體" w:hAnsi="標楷體"/>
          <w:sz w:val="28"/>
          <w:szCs w:val="28"/>
        </w:rPr>
        <w:t>___________________________</w:t>
      </w:r>
      <w:r>
        <w:rPr>
          <w:rFonts w:ascii="標楷體" w:hAnsi="標楷體"/>
          <w:sz w:val="28"/>
          <w:szCs w:val="28"/>
        </w:rPr>
        <w:t>___________________________</w:t>
      </w:r>
    </w:p>
    <w:p w:rsidR="00163C01" w:rsidRPr="00163C01" w:rsidRDefault="00163C01" w:rsidP="003B7413">
      <w:pPr>
        <w:pStyle w:val="a3"/>
        <w:spacing w:beforeLines="100" w:before="360" w:after="180" w:line="400" w:lineRule="exact"/>
        <w:ind w:left="640" w:firstLineChars="0" w:firstLine="0"/>
        <w:rPr>
          <w:rFonts w:ascii="標楷體" w:hAnsi="標楷體"/>
          <w:sz w:val="28"/>
          <w:szCs w:val="28"/>
        </w:rPr>
      </w:pPr>
      <w:r>
        <w:rPr>
          <w:rFonts w:ascii="標楷體" w:hAnsi="標楷體" w:hint="eastAsia"/>
          <w:sz w:val="28"/>
          <w:szCs w:val="28"/>
        </w:rPr>
        <w:t>黃</w:t>
      </w:r>
      <w:r w:rsidRPr="00163C01">
        <w:rPr>
          <w:rFonts w:ascii="標楷體" w:hAnsi="標楷體" w:hint="eastAsia"/>
          <w:sz w:val="28"/>
          <w:szCs w:val="28"/>
        </w:rPr>
        <w:t>大法官</w:t>
      </w:r>
      <w:r>
        <w:rPr>
          <w:rFonts w:ascii="標楷體" w:hAnsi="標楷體" w:hint="eastAsia"/>
          <w:sz w:val="28"/>
          <w:szCs w:val="28"/>
        </w:rPr>
        <w:t>瑞明</w:t>
      </w:r>
      <w:r w:rsidRPr="00163C01">
        <w:rPr>
          <w:rFonts w:ascii="標楷體" w:hAnsi="標楷體" w:hint="eastAsia"/>
          <w:sz w:val="28"/>
          <w:szCs w:val="28"/>
        </w:rPr>
        <w:t>迴避而未參與本號解釋之審理及決議</w:t>
      </w:r>
    </w:p>
    <w:p w:rsidR="003B7413" w:rsidRPr="003B7413" w:rsidRDefault="003B7413" w:rsidP="003B7413">
      <w:pPr>
        <w:pStyle w:val="a3"/>
        <w:spacing w:beforeLines="100" w:before="360" w:after="180" w:line="400" w:lineRule="exact"/>
        <w:ind w:left="640" w:firstLineChars="0" w:firstLine="0"/>
        <w:rPr>
          <w:rFonts w:ascii="標楷體" w:hAnsi="標楷體"/>
          <w:sz w:val="28"/>
          <w:szCs w:val="28"/>
        </w:rPr>
      </w:pPr>
      <w:r>
        <w:rPr>
          <w:rFonts w:ascii="標楷體" w:hAnsi="標楷體" w:hint="eastAsia"/>
          <w:sz w:val="28"/>
          <w:szCs w:val="28"/>
        </w:rPr>
        <w:t>蔡大法官明誠提出部分協同意見書</w:t>
      </w:r>
    </w:p>
    <w:p w:rsidR="003B7413" w:rsidRPr="008A53CD" w:rsidRDefault="008A53CD" w:rsidP="008A53CD">
      <w:pPr>
        <w:pStyle w:val="a3"/>
        <w:spacing w:beforeLines="100" w:before="360" w:after="180" w:line="400" w:lineRule="exact"/>
        <w:ind w:left="640" w:firstLineChars="0" w:firstLine="0"/>
        <w:rPr>
          <w:rFonts w:ascii="標楷體" w:hAnsi="標楷體"/>
          <w:sz w:val="28"/>
          <w:szCs w:val="28"/>
        </w:rPr>
      </w:pPr>
      <w:r>
        <w:rPr>
          <w:rFonts w:ascii="標楷體" w:hAnsi="標楷體" w:hint="eastAsia"/>
          <w:sz w:val="28"/>
          <w:szCs w:val="28"/>
        </w:rPr>
        <w:t>羅大法官昌發</w:t>
      </w:r>
      <w:r w:rsidR="003B7413" w:rsidRPr="003B7413">
        <w:rPr>
          <w:rFonts w:ascii="標楷體" w:hAnsi="標楷體" w:hint="eastAsia"/>
          <w:sz w:val="28"/>
          <w:szCs w:val="28"/>
        </w:rPr>
        <w:t>、許大法官志雄</w:t>
      </w:r>
      <w:r>
        <w:rPr>
          <w:rFonts w:ascii="標楷體" w:hAnsi="標楷體" w:hint="eastAsia"/>
          <w:sz w:val="28"/>
          <w:szCs w:val="28"/>
        </w:rPr>
        <w:t>、張大法官瓊文</w:t>
      </w:r>
      <w:r w:rsidR="003B7413" w:rsidRPr="008A53CD">
        <w:rPr>
          <w:rFonts w:ascii="標楷體" w:hAnsi="標楷體" w:hint="eastAsia"/>
          <w:sz w:val="28"/>
          <w:szCs w:val="28"/>
        </w:rPr>
        <w:t>分別提出協同</w:t>
      </w:r>
      <w:r w:rsidRPr="003B7413">
        <w:rPr>
          <w:rFonts w:ascii="標楷體" w:hAnsi="標楷體" w:hint="eastAsia"/>
          <w:sz w:val="28"/>
          <w:szCs w:val="28"/>
        </w:rPr>
        <w:t>意見書</w:t>
      </w:r>
    </w:p>
    <w:p w:rsidR="003B7413" w:rsidRPr="008A53CD" w:rsidRDefault="008A53CD" w:rsidP="008A53CD">
      <w:pPr>
        <w:pStyle w:val="a3"/>
        <w:spacing w:beforeLines="100" w:before="360" w:after="180" w:line="400" w:lineRule="exact"/>
        <w:ind w:left="640" w:firstLineChars="0" w:firstLine="0"/>
        <w:rPr>
          <w:rFonts w:ascii="標楷體" w:hAnsi="標楷體"/>
          <w:sz w:val="28"/>
          <w:szCs w:val="28"/>
        </w:rPr>
      </w:pPr>
      <w:r w:rsidRPr="008A53CD">
        <w:rPr>
          <w:rFonts w:ascii="標楷體" w:hAnsi="標楷體" w:hint="eastAsia"/>
          <w:sz w:val="28"/>
          <w:szCs w:val="28"/>
        </w:rPr>
        <w:t>湯大法官德宗提出</w:t>
      </w:r>
      <w:r w:rsidR="00AE47D2">
        <w:rPr>
          <w:rFonts w:ascii="標楷體" w:hAnsi="標楷體" w:hint="eastAsia"/>
          <w:sz w:val="28"/>
          <w:szCs w:val="28"/>
        </w:rPr>
        <w:t>部分</w:t>
      </w:r>
      <w:r w:rsidR="003B7413" w:rsidRPr="008A53CD">
        <w:rPr>
          <w:rFonts w:ascii="標楷體" w:hAnsi="標楷體" w:hint="eastAsia"/>
          <w:sz w:val="28"/>
          <w:szCs w:val="28"/>
        </w:rPr>
        <w:t>不同意見書</w:t>
      </w:r>
    </w:p>
    <w:sectPr w:rsidR="003B7413" w:rsidRPr="008A53C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5BB" w:rsidRDefault="007825BB" w:rsidP="001A224E">
      <w:pPr>
        <w:spacing w:after="120"/>
        <w:ind w:firstLine="640"/>
      </w:pPr>
      <w:r>
        <w:separator/>
      </w:r>
    </w:p>
  </w:endnote>
  <w:endnote w:type="continuationSeparator" w:id="0">
    <w:p w:rsidR="007825BB" w:rsidRDefault="007825BB" w:rsidP="001A224E">
      <w:pPr>
        <w:spacing w:after="120"/>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6"/>
      <w:spacing w:after="120"/>
      <w:ind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7778896"/>
      <w:docPartObj>
        <w:docPartGallery w:val="Page Numbers (Bottom of Page)"/>
        <w:docPartUnique/>
      </w:docPartObj>
    </w:sdtPr>
    <w:sdtEndPr/>
    <w:sdtContent>
      <w:p w:rsidR="001A224E" w:rsidRDefault="001A224E">
        <w:pPr>
          <w:pStyle w:val="a6"/>
          <w:spacing w:after="120"/>
          <w:ind w:firstLine="400"/>
          <w:jc w:val="center"/>
        </w:pPr>
        <w:r>
          <w:fldChar w:fldCharType="begin"/>
        </w:r>
        <w:r>
          <w:instrText>PAGE   \* MERGEFORMAT</w:instrText>
        </w:r>
        <w:r>
          <w:fldChar w:fldCharType="separate"/>
        </w:r>
        <w:r w:rsidR="004E723F" w:rsidRPr="004E723F">
          <w:rPr>
            <w:noProof/>
            <w:lang w:val="zh-TW"/>
          </w:rPr>
          <w:t>4</w:t>
        </w:r>
        <w:r>
          <w:fldChar w:fldCharType="end"/>
        </w:r>
      </w:p>
    </w:sdtContent>
  </w:sdt>
  <w:p w:rsidR="001A224E" w:rsidRDefault="001A224E">
    <w:pPr>
      <w:pStyle w:val="a6"/>
      <w:spacing w:after="120"/>
      <w:ind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6"/>
      <w:spacing w:after="120"/>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5BB" w:rsidRDefault="007825BB" w:rsidP="001A224E">
      <w:pPr>
        <w:spacing w:after="120"/>
        <w:ind w:firstLine="640"/>
      </w:pPr>
      <w:r>
        <w:separator/>
      </w:r>
    </w:p>
  </w:footnote>
  <w:footnote w:type="continuationSeparator" w:id="0">
    <w:p w:rsidR="007825BB" w:rsidRDefault="007825BB" w:rsidP="001A224E">
      <w:pPr>
        <w:spacing w:after="120"/>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4"/>
      <w:spacing w:after="120"/>
      <w:ind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4"/>
      <w:spacing w:after="120"/>
      <w:ind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4"/>
      <w:spacing w:after="120"/>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0224E"/>
    <w:multiLevelType w:val="hybridMultilevel"/>
    <w:tmpl w:val="4002E2CE"/>
    <w:lvl w:ilvl="0" w:tplc="C78E4ECC">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11093221"/>
    <w:multiLevelType w:val="hybridMultilevel"/>
    <w:tmpl w:val="C2FE0F38"/>
    <w:lvl w:ilvl="0" w:tplc="DFFA1F4A">
      <w:start w:val="1"/>
      <w:numFmt w:val="decimal"/>
      <w:lvlText w:val="%1."/>
      <w:lvlJc w:val="left"/>
      <w:pPr>
        <w:ind w:left="780" w:hanging="360"/>
      </w:pPr>
      <w:rPr>
        <w:rFonts w:hint="default"/>
        <w:color w:val="auto"/>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1B7D510C"/>
    <w:multiLevelType w:val="hybridMultilevel"/>
    <w:tmpl w:val="F00C999E"/>
    <w:lvl w:ilvl="0" w:tplc="912CB55A">
      <w:start w:val="1"/>
      <w:numFmt w:val="decimal"/>
      <w:lvlText w:val="%1."/>
      <w:lvlJc w:val="left"/>
      <w:pPr>
        <w:ind w:left="680" w:hanging="36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3" w15:restartNumberingAfterBreak="0">
    <w:nsid w:val="2F6C006D"/>
    <w:multiLevelType w:val="hybridMultilevel"/>
    <w:tmpl w:val="284C74EA"/>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2F9803E5"/>
    <w:multiLevelType w:val="hybridMultilevel"/>
    <w:tmpl w:val="AE3CCBE8"/>
    <w:lvl w:ilvl="0" w:tplc="F1061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F5905E1"/>
    <w:multiLevelType w:val="hybridMultilevel"/>
    <w:tmpl w:val="2C9A9640"/>
    <w:lvl w:ilvl="0" w:tplc="EFBC87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83B452D"/>
    <w:multiLevelType w:val="hybridMultilevel"/>
    <w:tmpl w:val="0B704908"/>
    <w:lvl w:ilvl="0" w:tplc="0409000F">
      <w:start w:val="1"/>
      <w:numFmt w:val="decimal"/>
      <w:lvlText w:val="%1."/>
      <w:lvlJc w:val="left"/>
      <w:pPr>
        <w:ind w:left="907" w:hanging="480"/>
      </w:p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7" w15:restartNumberingAfterBreak="0">
    <w:nsid w:val="495051C7"/>
    <w:multiLevelType w:val="hybridMultilevel"/>
    <w:tmpl w:val="FDAAF446"/>
    <w:lvl w:ilvl="0" w:tplc="7506E62E">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8" w15:restartNumberingAfterBreak="0">
    <w:nsid w:val="53DE3A00"/>
    <w:multiLevelType w:val="hybridMultilevel"/>
    <w:tmpl w:val="C7045D88"/>
    <w:lvl w:ilvl="0" w:tplc="D062E0BA">
      <w:start w:val="1"/>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9" w15:restartNumberingAfterBreak="0">
    <w:nsid w:val="5F657E0D"/>
    <w:multiLevelType w:val="hybridMultilevel"/>
    <w:tmpl w:val="6952FB44"/>
    <w:lvl w:ilvl="0" w:tplc="3FF049F4">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0" w15:restartNumberingAfterBreak="0">
    <w:nsid w:val="69C32662"/>
    <w:multiLevelType w:val="hybridMultilevel"/>
    <w:tmpl w:val="766452B8"/>
    <w:lvl w:ilvl="0" w:tplc="EF58C9FE">
      <w:start w:val="1"/>
      <w:numFmt w:val="decimal"/>
      <w:lvlText w:val="%1."/>
      <w:lvlJc w:val="left"/>
      <w:pPr>
        <w:ind w:left="1060" w:hanging="360"/>
      </w:pPr>
      <w:rPr>
        <w:rFonts w:hint="default"/>
        <w:b w:val="0"/>
      </w:rPr>
    </w:lvl>
    <w:lvl w:ilvl="1" w:tplc="CE88C022">
      <w:start w:val="1"/>
      <w:numFmt w:val="decimal"/>
      <w:lvlText w:val="（%2）"/>
      <w:lvlJc w:val="left"/>
      <w:pPr>
        <w:ind w:left="1900" w:hanging="720"/>
      </w:pPr>
      <w:rPr>
        <w:rFonts w:hint="default"/>
      </w:r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num w:numId="1">
    <w:abstractNumId w:val="0"/>
  </w:num>
  <w:num w:numId="2">
    <w:abstractNumId w:val="6"/>
  </w:num>
  <w:num w:numId="3">
    <w:abstractNumId w:val="3"/>
  </w:num>
  <w:num w:numId="4">
    <w:abstractNumId w:val="5"/>
  </w:num>
  <w:num w:numId="5">
    <w:abstractNumId w:val="1"/>
  </w:num>
  <w:num w:numId="6">
    <w:abstractNumId w:val="2"/>
  </w:num>
  <w:num w:numId="7">
    <w:abstractNumId w:val="9"/>
  </w:num>
  <w:num w:numId="8">
    <w:abstractNumId w:val="4"/>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B09"/>
    <w:rsid w:val="00005051"/>
    <w:rsid w:val="00005B9B"/>
    <w:rsid w:val="00005C3B"/>
    <w:rsid w:val="00011CFE"/>
    <w:rsid w:val="000162A8"/>
    <w:rsid w:val="00021FDE"/>
    <w:rsid w:val="00027272"/>
    <w:rsid w:val="000306BD"/>
    <w:rsid w:val="000360B9"/>
    <w:rsid w:val="0004213B"/>
    <w:rsid w:val="00046CAD"/>
    <w:rsid w:val="000552A6"/>
    <w:rsid w:val="00061ED3"/>
    <w:rsid w:val="00067393"/>
    <w:rsid w:val="000676CF"/>
    <w:rsid w:val="00071765"/>
    <w:rsid w:val="00074761"/>
    <w:rsid w:val="00077AE4"/>
    <w:rsid w:val="00081997"/>
    <w:rsid w:val="0008280A"/>
    <w:rsid w:val="00092E01"/>
    <w:rsid w:val="00095DCA"/>
    <w:rsid w:val="00096803"/>
    <w:rsid w:val="000A44AF"/>
    <w:rsid w:val="000A577C"/>
    <w:rsid w:val="000A6DDA"/>
    <w:rsid w:val="000B13B8"/>
    <w:rsid w:val="000C286D"/>
    <w:rsid w:val="000C5744"/>
    <w:rsid w:val="000C65A6"/>
    <w:rsid w:val="000D0E9C"/>
    <w:rsid w:val="000D1BF3"/>
    <w:rsid w:val="000D250C"/>
    <w:rsid w:val="000D4B57"/>
    <w:rsid w:val="000D79DF"/>
    <w:rsid w:val="000D7FC4"/>
    <w:rsid w:val="000E04F7"/>
    <w:rsid w:val="000E3804"/>
    <w:rsid w:val="000E6D98"/>
    <w:rsid w:val="000F22D5"/>
    <w:rsid w:val="000F4D2A"/>
    <w:rsid w:val="000F6092"/>
    <w:rsid w:val="00104642"/>
    <w:rsid w:val="00106B24"/>
    <w:rsid w:val="00111B09"/>
    <w:rsid w:val="00113ABB"/>
    <w:rsid w:val="00113E92"/>
    <w:rsid w:val="001144CD"/>
    <w:rsid w:val="00116046"/>
    <w:rsid w:val="00120FA7"/>
    <w:rsid w:val="00126BDC"/>
    <w:rsid w:val="00127600"/>
    <w:rsid w:val="001307F5"/>
    <w:rsid w:val="00136268"/>
    <w:rsid w:val="001362C6"/>
    <w:rsid w:val="00136B00"/>
    <w:rsid w:val="00136E1E"/>
    <w:rsid w:val="00142701"/>
    <w:rsid w:val="001457E3"/>
    <w:rsid w:val="001500F0"/>
    <w:rsid w:val="0015733B"/>
    <w:rsid w:val="00163C01"/>
    <w:rsid w:val="00165A17"/>
    <w:rsid w:val="001703F1"/>
    <w:rsid w:val="00170661"/>
    <w:rsid w:val="00170A22"/>
    <w:rsid w:val="00183F5F"/>
    <w:rsid w:val="001910E0"/>
    <w:rsid w:val="001A0A22"/>
    <w:rsid w:val="001A1CE5"/>
    <w:rsid w:val="001A224E"/>
    <w:rsid w:val="001A36AF"/>
    <w:rsid w:val="001A4036"/>
    <w:rsid w:val="001A4DA0"/>
    <w:rsid w:val="001A5FF8"/>
    <w:rsid w:val="001A77C1"/>
    <w:rsid w:val="001B2A36"/>
    <w:rsid w:val="001B2BF1"/>
    <w:rsid w:val="001C40CF"/>
    <w:rsid w:val="001C4586"/>
    <w:rsid w:val="001C541A"/>
    <w:rsid w:val="001E0A7B"/>
    <w:rsid w:val="001E523C"/>
    <w:rsid w:val="001F68B7"/>
    <w:rsid w:val="001F7CD3"/>
    <w:rsid w:val="00211639"/>
    <w:rsid w:val="00213F07"/>
    <w:rsid w:val="0021614F"/>
    <w:rsid w:val="00220E70"/>
    <w:rsid w:val="00221C57"/>
    <w:rsid w:val="00226FD2"/>
    <w:rsid w:val="0024021F"/>
    <w:rsid w:val="00244AE1"/>
    <w:rsid w:val="00246EA7"/>
    <w:rsid w:val="00247FC4"/>
    <w:rsid w:val="00253093"/>
    <w:rsid w:val="00254E61"/>
    <w:rsid w:val="00255662"/>
    <w:rsid w:val="00256CC3"/>
    <w:rsid w:val="00271546"/>
    <w:rsid w:val="002726AE"/>
    <w:rsid w:val="00281C92"/>
    <w:rsid w:val="0028421C"/>
    <w:rsid w:val="00287440"/>
    <w:rsid w:val="002927A3"/>
    <w:rsid w:val="002A1F68"/>
    <w:rsid w:val="002A4AA1"/>
    <w:rsid w:val="002A513B"/>
    <w:rsid w:val="002A74DA"/>
    <w:rsid w:val="002A77CA"/>
    <w:rsid w:val="002B11C1"/>
    <w:rsid w:val="002B13F5"/>
    <w:rsid w:val="002B5E78"/>
    <w:rsid w:val="002C164A"/>
    <w:rsid w:val="002D507D"/>
    <w:rsid w:val="002E0946"/>
    <w:rsid w:val="002E2BA2"/>
    <w:rsid w:val="002F05BC"/>
    <w:rsid w:val="002F11D7"/>
    <w:rsid w:val="002F54F7"/>
    <w:rsid w:val="00302B20"/>
    <w:rsid w:val="00311E48"/>
    <w:rsid w:val="00314020"/>
    <w:rsid w:val="00314A9B"/>
    <w:rsid w:val="00320179"/>
    <w:rsid w:val="00325A2D"/>
    <w:rsid w:val="0033158C"/>
    <w:rsid w:val="003369C2"/>
    <w:rsid w:val="00347CBE"/>
    <w:rsid w:val="00351210"/>
    <w:rsid w:val="00352980"/>
    <w:rsid w:val="003531D0"/>
    <w:rsid w:val="00353D01"/>
    <w:rsid w:val="003562C2"/>
    <w:rsid w:val="0036421D"/>
    <w:rsid w:val="0037309C"/>
    <w:rsid w:val="003737D1"/>
    <w:rsid w:val="00375B6A"/>
    <w:rsid w:val="0037733B"/>
    <w:rsid w:val="00380327"/>
    <w:rsid w:val="00386306"/>
    <w:rsid w:val="0039204E"/>
    <w:rsid w:val="0039262C"/>
    <w:rsid w:val="0039269A"/>
    <w:rsid w:val="00397F16"/>
    <w:rsid w:val="003A04B5"/>
    <w:rsid w:val="003A12A9"/>
    <w:rsid w:val="003A261F"/>
    <w:rsid w:val="003A274A"/>
    <w:rsid w:val="003A468A"/>
    <w:rsid w:val="003A5563"/>
    <w:rsid w:val="003A6A2F"/>
    <w:rsid w:val="003B1B20"/>
    <w:rsid w:val="003B3CC7"/>
    <w:rsid w:val="003B5A41"/>
    <w:rsid w:val="003B7413"/>
    <w:rsid w:val="003C2ACB"/>
    <w:rsid w:val="003C4BBD"/>
    <w:rsid w:val="003D2C86"/>
    <w:rsid w:val="003D3E6C"/>
    <w:rsid w:val="003D7220"/>
    <w:rsid w:val="003D7FA2"/>
    <w:rsid w:val="003E39F5"/>
    <w:rsid w:val="003E7526"/>
    <w:rsid w:val="003F16C2"/>
    <w:rsid w:val="003F5E77"/>
    <w:rsid w:val="00401359"/>
    <w:rsid w:val="00405888"/>
    <w:rsid w:val="004064A0"/>
    <w:rsid w:val="00413AD3"/>
    <w:rsid w:val="004145E8"/>
    <w:rsid w:val="00417771"/>
    <w:rsid w:val="004217C0"/>
    <w:rsid w:val="00421F22"/>
    <w:rsid w:val="00425BB1"/>
    <w:rsid w:val="00431350"/>
    <w:rsid w:val="0043184C"/>
    <w:rsid w:val="0043187E"/>
    <w:rsid w:val="00432B64"/>
    <w:rsid w:val="00432CA6"/>
    <w:rsid w:val="004373F7"/>
    <w:rsid w:val="00444851"/>
    <w:rsid w:val="00446B29"/>
    <w:rsid w:val="00457A03"/>
    <w:rsid w:val="004607ED"/>
    <w:rsid w:val="004706A9"/>
    <w:rsid w:val="0047083F"/>
    <w:rsid w:val="00471E40"/>
    <w:rsid w:val="0047332E"/>
    <w:rsid w:val="00476B08"/>
    <w:rsid w:val="00481440"/>
    <w:rsid w:val="00481C32"/>
    <w:rsid w:val="00491B53"/>
    <w:rsid w:val="004927EF"/>
    <w:rsid w:val="00497538"/>
    <w:rsid w:val="004B2488"/>
    <w:rsid w:val="004B3ACD"/>
    <w:rsid w:val="004B5E3E"/>
    <w:rsid w:val="004B6F07"/>
    <w:rsid w:val="004B6F56"/>
    <w:rsid w:val="004B79F2"/>
    <w:rsid w:val="004C10D1"/>
    <w:rsid w:val="004D0AB1"/>
    <w:rsid w:val="004E16CA"/>
    <w:rsid w:val="004E2DCE"/>
    <w:rsid w:val="004E3A64"/>
    <w:rsid w:val="004E590A"/>
    <w:rsid w:val="004E6606"/>
    <w:rsid w:val="004E723F"/>
    <w:rsid w:val="004F0F1F"/>
    <w:rsid w:val="004F5F93"/>
    <w:rsid w:val="004F5FD8"/>
    <w:rsid w:val="00517F84"/>
    <w:rsid w:val="005225D8"/>
    <w:rsid w:val="00527B73"/>
    <w:rsid w:val="00531AC3"/>
    <w:rsid w:val="005339B3"/>
    <w:rsid w:val="005357AC"/>
    <w:rsid w:val="00540C7D"/>
    <w:rsid w:val="00542D8A"/>
    <w:rsid w:val="005461B8"/>
    <w:rsid w:val="00551A7F"/>
    <w:rsid w:val="00562BF6"/>
    <w:rsid w:val="005635EE"/>
    <w:rsid w:val="00565DE3"/>
    <w:rsid w:val="00566015"/>
    <w:rsid w:val="00566C8F"/>
    <w:rsid w:val="0057303E"/>
    <w:rsid w:val="005813B9"/>
    <w:rsid w:val="0058231A"/>
    <w:rsid w:val="005A42EF"/>
    <w:rsid w:val="005B1E95"/>
    <w:rsid w:val="005B43DC"/>
    <w:rsid w:val="005B4902"/>
    <w:rsid w:val="005B4C39"/>
    <w:rsid w:val="005C0D68"/>
    <w:rsid w:val="005D7AF6"/>
    <w:rsid w:val="005F0F69"/>
    <w:rsid w:val="005F1D62"/>
    <w:rsid w:val="005F277D"/>
    <w:rsid w:val="005F4588"/>
    <w:rsid w:val="00601843"/>
    <w:rsid w:val="00612CBC"/>
    <w:rsid w:val="00617086"/>
    <w:rsid w:val="00621FA8"/>
    <w:rsid w:val="0062259B"/>
    <w:rsid w:val="0062670C"/>
    <w:rsid w:val="00631CCC"/>
    <w:rsid w:val="00632095"/>
    <w:rsid w:val="00633FCB"/>
    <w:rsid w:val="00640FE6"/>
    <w:rsid w:val="006465C4"/>
    <w:rsid w:val="00653BDE"/>
    <w:rsid w:val="006642A7"/>
    <w:rsid w:val="00666773"/>
    <w:rsid w:val="00667717"/>
    <w:rsid w:val="0067650E"/>
    <w:rsid w:val="00682AE3"/>
    <w:rsid w:val="00684EC4"/>
    <w:rsid w:val="0068747E"/>
    <w:rsid w:val="006A1C6A"/>
    <w:rsid w:val="006A3114"/>
    <w:rsid w:val="006A487F"/>
    <w:rsid w:val="006A73FE"/>
    <w:rsid w:val="006B40AE"/>
    <w:rsid w:val="006B7DD4"/>
    <w:rsid w:val="006C2E75"/>
    <w:rsid w:val="006C7F17"/>
    <w:rsid w:val="006D4F3F"/>
    <w:rsid w:val="006D54BD"/>
    <w:rsid w:val="006E24AC"/>
    <w:rsid w:val="006E2A45"/>
    <w:rsid w:val="006E6911"/>
    <w:rsid w:val="006E699A"/>
    <w:rsid w:val="006F3E65"/>
    <w:rsid w:val="00712A8D"/>
    <w:rsid w:val="00715EA7"/>
    <w:rsid w:val="00725C61"/>
    <w:rsid w:val="00731021"/>
    <w:rsid w:val="00731B17"/>
    <w:rsid w:val="00733068"/>
    <w:rsid w:val="00741B12"/>
    <w:rsid w:val="00743818"/>
    <w:rsid w:val="007459F9"/>
    <w:rsid w:val="007462EB"/>
    <w:rsid w:val="00746C32"/>
    <w:rsid w:val="00746E76"/>
    <w:rsid w:val="00763E00"/>
    <w:rsid w:val="00767CC8"/>
    <w:rsid w:val="00770FFC"/>
    <w:rsid w:val="00772610"/>
    <w:rsid w:val="00775E56"/>
    <w:rsid w:val="007817EA"/>
    <w:rsid w:val="007825BB"/>
    <w:rsid w:val="007862E5"/>
    <w:rsid w:val="007961F4"/>
    <w:rsid w:val="007975E4"/>
    <w:rsid w:val="007A0525"/>
    <w:rsid w:val="007A23BB"/>
    <w:rsid w:val="007A3463"/>
    <w:rsid w:val="007A3516"/>
    <w:rsid w:val="007A41EE"/>
    <w:rsid w:val="007A42EA"/>
    <w:rsid w:val="007A6ABB"/>
    <w:rsid w:val="007B329C"/>
    <w:rsid w:val="007B6C25"/>
    <w:rsid w:val="007C0F6E"/>
    <w:rsid w:val="007C385F"/>
    <w:rsid w:val="007C386D"/>
    <w:rsid w:val="007C5D59"/>
    <w:rsid w:val="007C6E46"/>
    <w:rsid w:val="007D122A"/>
    <w:rsid w:val="007D43F5"/>
    <w:rsid w:val="007E1309"/>
    <w:rsid w:val="007E3C67"/>
    <w:rsid w:val="007E4EEC"/>
    <w:rsid w:val="007F22B2"/>
    <w:rsid w:val="007F5A71"/>
    <w:rsid w:val="007F6B73"/>
    <w:rsid w:val="008029A8"/>
    <w:rsid w:val="00804A29"/>
    <w:rsid w:val="00810205"/>
    <w:rsid w:val="008179A4"/>
    <w:rsid w:val="008222B7"/>
    <w:rsid w:val="00825065"/>
    <w:rsid w:val="00825FF1"/>
    <w:rsid w:val="0083165B"/>
    <w:rsid w:val="008316C7"/>
    <w:rsid w:val="00845493"/>
    <w:rsid w:val="00847995"/>
    <w:rsid w:val="0085230A"/>
    <w:rsid w:val="00862B23"/>
    <w:rsid w:val="00863B48"/>
    <w:rsid w:val="00874756"/>
    <w:rsid w:val="00880E50"/>
    <w:rsid w:val="00892B27"/>
    <w:rsid w:val="008952FF"/>
    <w:rsid w:val="0089541B"/>
    <w:rsid w:val="008A133C"/>
    <w:rsid w:val="008A4DBC"/>
    <w:rsid w:val="008A53CD"/>
    <w:rsid w:val="008A5886"/>
    <w:rsid w:val="008B598F"/>
    <w:rsid w:val="008B74CB"/>
    <w:rsid w:val="008C0E5F"/>
    <w:rsid w:val="008C2911"/>
    <w:rsid w:val="008C33A3"/>
    <w:rsid w:val="008C6ED9"/>
    <w:rsid w:val="008D0462"/>
    <w:rsid w:val="008D3FEA"/>
    <w:rsid w:val="008D734D"/>
    <w:rsid w:val="008E1F4C"/>
    <w:rsid w:val="008E2E3D"/>
    <w:rsid w:val="008E38C0"/>
    <w:rsid w:val="008E6E01"/>
    <w:rsid w:val="008F4BD5"/>
    <w:rsid w:val="008F4CD5"/>
    <w:rsid w:val="008F5BCE"/>
    <w:rsid w:val="008F5F47"/>
    <w:rsid w:val="00902BB1"/>
    <w:rsid w:val="009050AB"/>
    <w:rsid w:val="00907289"/>
    <w:rsid w:val="00907E97"/>
    <w:rsid w:val="0091013D"/>
    <w:rsid w:val="00911B4E"/>
    <w:rsid w:val="0091328B"/>
    <w:rsid w:val="00915578"/>
    <w:rsid w:val="00922F50"/>
    <w:rsid w:val="00924FF5"/>
    <w:rsid w:val="00925C87"/>
    <w:rsid w:val="00926870"/>
    <w:rsid w:val="00926983"/>
    <w:rsid w:val="00930371"/>
    <w:rsid w:val="00930923"/>
    <w:rsid w:val="00930AC1"/>
    <w:rsid w:val="00934B85"/>
    <w:rsid w:val="00937224"/>
    <w:rsid w:val="00942DCA"/>
    <w:rsid w:val="00943C4E"/>
    <w:rsid w:val="009449A6"/>
    <w:rsid w:val="00950388"/>
    <w:rsid w:val="00951C4E"/>
    <w:rsid w:val="0095292A"/>
    <w:rsid w:val="00953883"/>
    <w:rsid w:val="00962091"/>
    <w:rsid w:val="00964C43"/>
    <w:rsid w:val="009706E1"/>
    <w:rsid w:val="00977803"/>
    <w:rsid w:val="009812FD"/>
    <w:rsid w:val="00981ECF"/>
    <w:rsid w:val="0098367A"/>
    <w:rsid w:val="00983A9A"/>
    <w:rsid w:val="00984B02"/>
    <w:rsid w:val="009861A1"/>
    <w:rsid w:val="00986289"/>
    <w:rsid w:val="0098799E"/>
    <w:rsid w:val="00990755"/>
    <w:rsid w:val="00990907"/>
    <w:rsid w:val="009911CA"/>
    <w:rsid w:val="00993A59"/>
    <w:rsid w:val="0099516C"/>
    <w:rsid w:val="009A35AD"/>
    <w:rsid w:val="009A38AE"/>
    <w:rsid w:val="009A448B"/>
    <w:rsid w:val="009A6F8B"/>
    <w:rsid w:val="009B08F7"/>
    <w:rsid w:val="009B27CB"/>
    <w:rsid w:val="009B2D11"/>
    <w:rsid w:val="009B3D2A"/>
    <w:rsid w:val="009C1D88"/>
    <w:rsid w:val="009C4CEC"/>
    <w:rsid w:val="009C5A08"/>
    <w:rsid w:val="009D2AFA"/>
    <w:rsid w:val="009D650C"/>
    <w:rsid w:val="009F16C0"/>
    <w:rsid w:val="00A00B00"/>
    <w:rsid w:val="00A01AEE"/>
    <w:rsid w:val="00A0344C"/>
    <w:rsid w:val="00A06FB9"/>
    <w:rsid w:val="00A07D7F"/>
    <w:rsid w:val="00A13D9E"/>
    <w:rsid w:val="00A17C92"/>
    <w:rsid w:val="00A21869"/>
    <w:rsid w:val="00A21F87"/>
    <w:rsid w:val="00A30C7C"/>
    <w:rsid w:val="00A32150"/>
    <w:rsid w:val="00A35AC8"/>
    <w:rsid w:val="00A369F8"/>
    <w:rsid w:val="00A36EC0"/>
    <w:rsid w:val="00A37977"/>
    <w:rsid w:val="00A37C2A"/>
    <w:rsid w:val="00A40684"/>
    <w:rsid w:val="00A409C2"/>
    <w:rsid w:val="00A419E2"/>
    <w:rsid w:val="00A43290"/>
    <w:rsid w:val="00A467BE"/>
    <w:rsid w:val="00A47371"/>
    <w:rsid w:val="00A54A8B"/>
    <w:rsid w:val="00A578BE"/>
    <w:rsid w:val="00A60703"/>
    <w:rsid w:val="00A62E91"/>
    <w:rsid w:val="00A709BB"/>
    <w:rsid w:val="00A81DB0"/>
    <w:rsid w:val="00A825FA"/>
    <w:rsid w:val="00A83BF8"/>
    <w:rsid w:val="00A900FB"/>
    <w:rsid w:val="00A90D4D"/>
    <w:rsid w:val="00A960AD"/>
    <w:rsid w:val="00AA0103"/>
    <w:rsid w:val="00AA78FA"/>
    <w:rsid w:val="00AB013E"/>
    <w:rsid w:val="00AB2F7F"/>
    <w:rsid w:val="00AB3AC3"/>
    <w:rsid w:val="00AC4243"/>
    <w:rsid w:val="00AC4B28"/>
    <w:rsid w:val="00AC7185"/>
    <w:rsid w:val="00AD10C6"/>
    <w:rsid w:val="00AD1F69"/>
    <w:rsid w:val="00AD22F6"/>
    <w:rsid w:val="00AE47D2"/>
    <w:rsid w:val="00AF2718"/>
    <w:rsid w:val="00B00411"/>
    <w:rsid w:val="00B14D4E"/>
    <w:rsid w:val="00B15D2B"/>
    <w:rsid w:val="00B25678"/>
    <w:rsid w:val="00B34BEA"/>
    <w:rsid w:val="00B3552C"/>
    <w:rsid w:val="00B356E8"/>
    <w:rsid w:val="00B35E8C"/>
    <w:rsid w:val="00B36AA8"/>
    <w:rsid w:val="00B449C2"/>
    <w:rsid w:val="00B458BE"/>
    <w:rsid w:val="00B52950"/>
    <w:rsid w:val="00B52A23"/>
    <w:rsid w:val="00B533EC"/>
    <w:rsid w:val="00B54B64"/>
    <w:rsid w:val="00B60AC8"/>
    <w:rsid w:val="00B60CE6"/>
    <w:rsid w:val="00B65293"/>
    <w:rsid w:val="00B72F91"/>
    <w:rsid w:val="00B77F66"/>
    <w:rsid w:val="00B835FB"/>
    <w:rsid w:val="00B86C7A"/>
    <w:rsid w:val="00B86F32"/>
    <w:rsid w:val="00B87279"/>
    <w:rsid w:val="00B90E7E"/>
    <w:rsid w:val="00B95F31"/>
    <w:rsid w:val="00B96DBE"/>
    <w:rsid w:val="00BA2C12"/>
    <w:rsid w:val="00BB39AE"/>
    <w:rsid w:val="00BC2338"/>
    <w:rsid w:val="00BC3F02"/>
    <w:rsid w:val="00BC7123"/>
    <w:rsid w:val="00BD0F0C"/>
    <w:rsid w:val="00BD3056"/>
    <w:rsid w:val="00BD30C2"/>
    <w:rsid w:val="00BD45BC"/>
    <w:rsid w:val="00BE0001"/>
    <w:rsid w:val="00BE19C2"/>
    <w:rsid w:val="00BE4286"/>
    <w:rsid w:val="00BE55E3"/>
    <w:rsid w:val="00BE6367"/>
    <w:rsid w:val="00BE66AE"/>
    <w:rsid w:val="00BE67DF"/>
    <w:rsid w:val="00BF6FEF"/>
    <w:rsid w:val="00C016C6"/>
    <w:rsid w:val="00C045D6"/>
    <w:rsid w:val="00C04E1F"/>
    <w:rsid w:val="00C064AA"/>
    <w:rsid w:val="00C13623"/>
    <w:rsid w:val="00C22AB0"/>
    <w:rsid w:val="00C23CFB"/>
    <w:rsid w:val="00C2635B"/>
    <w:rsid w:val="00C27AEC"/>
    <w:rsid w:val="00C30976"/>
    <w:rsid w:val="00C33953"/>
    <w:rsid w:val="00C363B2"/>
    <w:rsid w:val="00C53632"/>
    <w:rsid w:val="00C54DCF"/>
    <w:rsid w:val="00C56882"/>
    <w:rsid w:val="00C60E47"/>
    <w:rsid w:val="00C63810"/>
    <w:rsid w:val="00C64A58"/>
    <w:rsid w:val="00C66F77"/>
    <w:rsid w:val="00C67652"/>
    <w:rsid w:val="00C745F7"/>
    <w:rsid w:val="00C7550F"/>
    <w:rsid w:val="00C8712D"/>
    <w:rsid w:val="00C923BF"/>
    <w:rsid w:val="00CA2C35"/>
    <w:rsid w:val="00CB49B1"/>
    <w:rsid w:val="00CB6046"/>
    <w:rsid w:val="00CB7B4C"/>
    <w:rsid w:val="00CC0931"/>
    <w:rsid w:val="00CC1425"/>
    <w:rsid w:val="00CC3EB6"/>
    <w:rsid w:val="00CC50E4"/>
    <w:rsid w:val="00CC7772"/>
    <w:rsid w:val="00CC7C44"/>
    <w:rsid w:val="00CD01D3"/>
    <w:rsid w:val="00CD2C5B"/>
    <w:rsid w:val="00CD5EE2"/>
    <w:rsid w:val="00CE0291"/>
    <w:rsid w:val="00CE6068"/>
    <w:rsid w:val="00CE75BB"/>
    <w:rsid w:val="00CF1D02"/>
    <w:rsid w:val="00CF3BF3"/>
    <w:rsid w:val="00D02835"/>
    <w:rsid w:val="00D035C9"/>
    <w:rsid w:val="00D03B1E"/>
    <w:rsid w:val="00D04DE7"/>
    <w:rsid w:val="00D05D8A"/>
    <w:rsid w:val="00D07B95"/>
    <w:rsid w:val="00D13B26"/>
    <w:rsid w:val="00D15DA4"/>
    <w:rsid w:val="00D177C1"/>
    <w:rsid w:val="00D20A7B"/>
    <w:rsid w:val="00D24D0F"/>
    <w:rsid w:val="00D25B9D"/>
    <w:rsid w:val="00D27A84"/>
    <w:rsid w:val="00D3334F"/>
    <w:rsid w:val="00D35D6C"/>
    <w:rsid w:val="00D40CED"/>
    <w:rsid w:val="00D413FD"/>
    <w:rsid w:val="00D51375"/>
    <w:rsid w:val="00D56837"/>
    <w:rsid w:val="00D577B6"/>
    <w:rsid w:val="00D60A75"/>
    <w:rsid w:val="00D724D2"/>
    <w:rsid w:val="00D72B95"/>
    <w:rsid w:val="00D769C9"/>
    <w:rsid w:val="00D808C1"/>
    <w:rsid w:val="00D864C6"/>
    <w:rsid w:val="00D91C9D"/>
    <w:rsid w:val="00D934BD"/>
    <w:rsid w:val="00D943EB"/>
    <w:rsid w:val="00DA4425"/>
    <w:rsid w:val="00DA5809"/>
    <w:rsid w:val="00DB249E"/>
    <w:rsid w:val="00DC0D0F"/>
    <w:rsid w:val="00DC29B3"/>
    <w:rsid w:val="00DC7BEB"/>
    <w:rsid w:val="00DD2368"/>
    <w:rsid w:val="00DD2947"/>
    <w:rsid w:val="00DD393E"/>
    <w:rsid w:val="00DD44F2"/>
    <w:rsid w:val="00DE1589"/>
    <w:rsid w:val="00DE1C30"/>
    <w:rsid w:val="00DE268B"/>
    <w:rsid w:val="00DE4687"/>
    <w:rsid w:val="00DE72B4"/>
    <w:rsid w:val="00DE766E"/>
    <w:rsid w:val="00DF2EFD"/>
    <w:rsid w:val="00DF3A1A"/>
    <w:rsid w:val="00DF7E4C"/>
    <w:rsid w:val="00E0327E"/>
    <w:rsid w:val="00E07C0C"/>
    <w:rsid w:val="00E15E63"/>
    <w:rsid w:val="00E21AF6"/>
    <w:rsid w:val="00E23E77"/>
    <w:rsid w:val="00E24C0C"/>
    <w:rsid w:val="00E26611"/>
    <w:rsid w:val="00E32B67"/>
    <w:rsid w:val="00E41680"/>
    <w:rsid w:val="00E46405"/>
    <w:rsid w:val="00E506A9"/>
    <w:rsid w:val="00E5097D"/>
    <w:rsid w:val="00E50F81"/>
    <w:rsid w:val="00E530B3"/>
    <w:rsid w:val="00E55308"/>
    <w:rsid w:val="00E57696"/>
    <w:rsid w:val="00E57CCB"/>
    <w:rsid w:val="00E62382"/>
    <w:rsid w:val="00E62840"/>
    <w:rsid w:val="00E63D78"/>
    <w:rsid w:val="00E65E02"/>
    <w:rsid w:val="00E66ACD"/>
    <w:rsid w:val="00E66DF6"/>
    <w:rsid w:val="00E71638"/>
    <w:rsid w:val="00E7261E"/>
    <w:rsid w:val="00E7266A"/>
    <w:rsid w:val="00E72BC8"/>
    <w:rsid w:val="00E74353"/>
    <w:rsid w:val="00E74D4E"/>
    <w:rsid w:val="00E7634A"/>
    <w:rsid w:val="00E76DDF"/>
    <w:rsid w:val="00E80D49"/>
    <w:rsid w:val="00E816C0"/>
    <w:rsid w:val="00E86751"/>
    <w:rsid w:val="00E90C7D"/>
    <w:rsid w:val="00E95B72"/>
    <w:rsid w:val="00EA2587"/>
    <w:rsid w:val="00EA4A14"/>
    <w:rsid w:val="00EA6038"/>
    <w:rsid w:val="00EA77A6"/>
    <w:rsid w:val="00EB69BF"/>
    <w:rsid w:val="00ED23EB"/>
    <w:rsid w:val="00ED7B52"/>
    <w:rsid w:val="00EE66B2"/>
    <w:rsid w:val="00EE68A5"/>
    <w:rsid w:val="00EE699F"/>
    <w:rsid w:val="00EF24B8"/>
    <w:rsid w:val="00EF2A05"/>
    <w:rsid w:val="00EF425C"/>
    <w:rsid w:val="00EF6466"/>
    <w:rsid w:val="00F034A8"/>
    <w:rsid w:val="00F07EE9"/>
    <w:rsid w:val="00F12931"/>
    <w:rsid w:val="00F1465B"/>
    <w:rsid w:val="00F20359"/>
    <w:rsid w:val="00F23A39"/>
    <w:rsid w:val="00F24BC4"/>
    <w:rsid w:val="00F26AB6"/>
    <w:rsid w:val="00F315CE"/>
    <w:rsid w:val="00F328C9"/>
    <w:rsid w:val="00F32E00"/>
    <w:rsid w:val="00F33917"/>
    <w:rsid w:val="00F33C33"/>
    <w:rsid w:val="00F34A5A"/>
    <w:rsid w:val="00F433EE"/>
    <w:rsid w:val="00F50C57"/>
    <w:rsid w:val="00F52235"/>
    <w:rsid w:val="00F60E61"/>
    <w:rsid w:val="00F61086"/>
    <w:rsid w:val="00F7067F"/>
    <w:rsid w:val="00F717E9"/>
    <w:rsid w:val="00F72AD9"/>
    <w:rsid w:val="00F73347"/>
    <w:rsid w:val="00F73449"/>
    <w:rsid w:val="00F739A1"/>
    <w:rsid w:val="00F75A2E"/>
    <w:rsid w:val="00F75DD4"/>
    <w:rsid w:val="00F77086"/>
    <w:rsid w:val="00F8750B"/>
    <w:rsid w:val="00F92D9F"/>
    <w:rsid w:val="00F95354"/>
    <w:rsid w:val="00FA3DDF"/>
    <w:rsid w:val="00FA6D59"/>
    <w:rsid w:val="00FA70FC"/>
    <w:rsid w:val="00FB11C7"/>
    <w:rsid w:val="00FB621E"/>
    <w:rsid w:val="00FB7B15"/>
    <w:rsid w:val="00FC3FB9"/>
    <w:rsid w:val="00FC4149"/>
    <w:rsid w:val="00FC7D5C"/>
    <w:rsid w:val="00FD3DDA"/>
    <w:rsid w:val="00FD6416"/>
    <w:rsid w:val="00FE7A83"/>
    <w:rsid w:val="00FF2A5D"/>
    <w:rsid w:val="00FF63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57E32E-AF4D-4C95-B834-9E4749206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B09"/>
    <w:pPr>
      <w:widowControl w:val="0"/>
      <w:adjustRightInd w:val="0"/>
      <w:snapToGrid w:val="0"/>
      <w:spacing w:afterLines="50" w:after="50"/>
      <w:ind w:firstLineChars="200" w:firstLine="200"/>
      <w:jc w:val="both"/>
    </w:pPr>
    <w:rPr>
      <w:rFonts w:ascii="Times New Roman" w:eastAsia="標楷體"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11B09"/>
    <w:pPr>
      <w:widowControl w:val="0"/>
      <w:autoSpaceDE w:val="0"/>
      <w:autoSpaceDN w:val="0"/>
      <w:adjustRightInd w:val="0"/>
    </w:pPr>
    <w:rPr>
      <w:rFonts w:ascii="標楷體" w:eastAsia="標楷體" w:cs="標楷體"/>
      <w:color w:val="000000"/>
      <w:kern w:val="0"/>
      <w:szCs w:val="24"/>
    </w:rPr>
  </w:style>
  <w:style w:type="paragraph" w:styleId="a3">
    <w:name w:val="List Paragraph"/>
    <w:basedOn w:val="a"/>
    <w:uiPriority w:val="34"/>
    <w:qFormat/>
    <w:rsid w:val="006465C4"/>
    <w:pPr>
      <w:ind w:leftChars="200" w:left="480"/>
    </w:pPr>
  </w:style>
  <w:style w:type="paragraph" w:styleId="a4">
    <w:name w:val="header"/>
    <w:basedOn w:val="a"/>
    <w:link w:val="a5"/>
    <w:uiPriority w:val="99"/>
    <w:unhideWhenUsed/>
    <w:rsid w:val="001A224E"/>
    <w:pPr>
      <w:tabs>
        <w:tab w:val="center" w:pos="4153"/>
        <w:tab w:val="right" w:pos="8306"/>
      </w:tabs>
    </w:pPr>
    <w:rPr>
      <w:sz w:val="20"/>
      <w:szCs w:val="20"/>
    </w:rPr>
  </w:style>
  <w:style w:type="character" w:customStyle="1" w:styleId="a5">
    <w:name w:val="頁首 字元"/>
    <w:basedOn w:val="a0"/>
    <w:link w:val="a4"/>
    <w:uiPriority w:val="99"/>
    <w:rsid w:val="001A224E"/>
    <w:rPr>
      <w:rFonts w:ascii="Times New Roman" w:eastAsia="標楷體" w:hAnsi="Times New Roman" w:cs="Times New Roman"/>
      <w:sz w:val="20"/>
      <w:szCs w:val="20"/>
    </w:rPr>
  </w:style>
  <w:style w:type="paragraph" w:styleId="a6">
    <w:name w:val="footer"/>
    <w:basedOn w:val="a"/>
    <w:link w:val="a7"/>
    <w:uiPriority w:val="99"/>
    <w:unhideWhenUsed/>
    <w:rsid w:val="001A224E"/>
    <w:pPr>
      <w:tabs>
        <w:tab w:val="center" w:pos="4153"/>
        <w:tab w:val="right" w:pos="8306"/>
      </w:tabs>
    </w:pPr>
    <w:rPr>
      <w:sz w:val="20"/>
      <w:szCs w:val="20"/>
    </w:rPr>
  </w:style>
  <w:style w:type="character" w:customStyle="1" w:styleId="a7">
    <w:name w:val="頁尾 字元"/>
    <w:basedOn w:val="a0"/>
    <w:link w:val="a6"/>
    <w:uiPriority w:val="99"/>
    <w:rsid w:val="001A224E"/>
    <w:rPr>
      <w:rFonts w:ascii="Times New Roman" w:eastAsia="標楷體" w:hAnsi="Times New Roman" w:cs="Times New Roman"/>
      <w:sz w:val="20"/>
      <w:szCs w:val="20"/>
    </w:rPr>
  </w:style>
  <w:style w:type="paragraph" w:styleId="a8">
    <w:name w:val="Balloon Text"/>
    <w:basedOn w:val="a"/>
    <w:link w:val="a9"/>
    <w:uiPriority w:val="99"/>
    <w:semiHidden/>
    <w:unhideWhenUsed/>
    <w:rsid w:val="00DC29B3"/>
    <w:pPr>
      <w:spacing w:after="0"/>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C29B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4D633-7E3C-434F-A9AE-D4875E065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392</Words>
  <Characters>2236</Characters>
  <Application>Microsoft Office Word</Application>
  <DocSecurity>0</DocSecurity>
  <Lines>18</Lines>
  <Paragraphs>5</Paragraphs>
  <ScaleCrop>false</ScaleCrop>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2018-05-25T05:35:00Z</cp:lastPrinted>
  <dcterms:created xsi:type="dcterms:W3CDTF">2018-05-25T07:15:00Z</dcterms:created>
  <dcterms:modified xsi:type="dcterms:W3CDTF">2018-05-25T07:15:00Z</dcterms:modified>
</cp:coreProperties>
</file>