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01" w:rsidRDefault="004A156B" w:rsidP="00687372">
      <w:pPr>
        <w:suppressAutoHyphens/>
        <w:adjustRightInd/>
        <w:spacing w:beforeLines="50" w:before="120" w:line="520" w:lineRule="exact"/>
        <w:jc w:val="left"/>
        <w:textAlignment w:val="auto"/>
        <w:rPr>
          <w:b/>
          <w:kern w:val="1"/>
          <w:szCs w:val="32"/>
        </w:rPr>
      </w:pPr>
      <w:bookmarkStart w:id="0" w:name="_GoBack"/>
      <w:bookmarkEnd w:id="0"/>
      <w:r w:rsidRPr="000B311A">
        <w:rPr>
          <w:rFonts w:cs="標楷體" w:hint="eastAsia"/>
          <w:b/>
          <w:bCs/>
          <w:sz w:val="36"/>
          <w:szCs w:val="36"/>
        </w:rPr>
        <w:t>司法院釋字第</w:t>
      </w:r>
      <w:r w:rsidRPr="000B311A">
        <w:rPr>
          <w:b/>
          <w:bCs/>
          <w:sz w:val="36"/>
          <w:szCs w:val="36"/>
        </w:rPr>
        <w:t>7</w:t>
      </w:r>
      <w:r w:rsidR="0016489D">
        <w:rPr>
          <w:b/>
          <w:bCs/>
          <w:sz w:val="36"/>
          <w:szCs w:val="36"/>
        </w:rPr>
        <w:t>71</w:t>
      </w:r>
      <w:r w:rsidRPr="000B311A">
        <w:rPr>
          <w:rFonts w:cs="標楷體" w:hint="eastAsia"/>
          <w:b/>
          <w:bCs/>
          <w:sz w:val="36"/>
          <w:szCs w:val="36"/>
        </w:rPr>
        <w:t>號解釋</w:t>
      </w:r>
      <w:r w:rsidRPr="000B311A">
        <w:rPr>
          <w:rFonts w:cs="標楷體" w:hint="eastAsia"/>
          <w:b/>
          <w:bCs/>
          <w:sz w:val="36"/>
          <w:szCs w:val="36"/>
        </w:rPr>
        <w:t xml:space="preserve">   </w:t>
      </w:r>
      <w:r>
        <w:rPr>
          <w:rFonts w:cs="標楷體" w:hint="eastAsia"/>
          <w:b/>
          <w:bCs/>
        </w:rPr>
        <w:t xml:space="preserve">             </w:t>
      </w:r>
      <w:r w:rsidRPr="000B311A">
        <w:rPr>
          <w:rFonts w:cs="標楷體" w:hint="eastAsia"/>
          <w:b/>
          <w:bCs/>
        </w:rPr>
        <w:t>10</w:t>
      </w:r>
      <w:r w:rsidR="0016489D">
        <w:rPr>
          <w:rFonts w:cs="標楷體"/>
          <w:b/>
          <w:bCs/>
        </w:rPr>
        <w:t>7</w:t>
      </w:r>
      <w:r w:rsidRPr="000B311A">
        <w:rPr>
          <w:rFonts w:cs="標楷體" w:hint="eastAsia"/>
          <w:b/>
          <w:bCs/>
        </w:rPr>
        <w:t>年</w:t>
      </w:r>
      <w:r w:rsidR="0016489D">
        <w:rPr>
          <w:rFonts w:cs="標楷體"/>
          <w:b/>
          <w:bCs/>
        </w:rPr>
        <w:t>12</w:t>
      </w:r>
      <w:r w:rsidRPr="000B311A">
        <w:rPr>
          <w:rFonts w:cs="標楷體" w:hint="eastAsia"/>
          <w:b/>
          <w:bCs/>
        </w:rPr>
        <w:t>月</w:t>
      </w:r>
      <w:r w:rsidR="0016489D">
        <w:rPr>
          <w:rFonts w:cs="標楷體"/>
          <w:b/>
          <w:bCs/>
        </w:rPr>
        <w:t>1</w:t>
      </w:r>
      <w:r w:rsidRPr="000B311A">
        <w:rPr>
          <w:rFonts w:cs="標楷體" w:hint="eastAsia"/>
          <w:b/>
          <w:bCs/>
        </w:rPr>
        <w:t>4</w:t>
      </w:r>
      <w:r w:rsidRPr="000B311A">
        <w:rPr>
          <w:rFonts w:cs="標楷體" w:hint="eastAsia"/>
          <w:b/>
          <w:bCs/>
        </w:rPr>
        <w:t>日</w:t>
      </w:r>
    </w:p>
    <w:p w:rsidR="00402319" w:rsidRPr="00402319" w:rsidRDefault="00402319" w:rsidP="00687372">
      <w:pPr>
        <w:jc w:val="left"/>
        <w:rPr>
          <w:b/>
        </w:rPr>
      </w:pPr>
    </w:p>
    <w:p w:rsidR="00043BE0" w:rsidRPr="00FA12C4" w:rsidRDefault="001C696E" w:rsidP="00687372">
      <w:pPr>
        <w:jc w:val="left"/>
        <w:rPr>
          <w:b/>
        </w:rPr>
      </w:pPr>
      <w:r w:rsidRPr="002718A3">
        <w:rPr>
          <w:b/>
        </w:rPr>
        <w:t>【</w:t>
      </w:r>
      <w:r w:rsidR="0097778F" w:rsidRPr="00A47CB6">
        <w:rPr>
          <w:b/>
        </w:rPr>
        <w:t>繼承回復請求權</w:t>
      </w:r>
      <w:r w:rsidR="002A171D" w:rsidRPr="00A47CB6">
        <w:rPr>
          <w:b/>
        </w:rPr>
        <w:t>時效完成</w:t>
      </w:r>
      <w:r w:rsidR="007D2EF2">
        <w:rPr>
          <w:b/>
        </w:rPr>
        <w:t>之效果</w:t>
      </w:r>
      <w:r w:rsidR="00043BE0" w:rsidRPr="00A47CB6">
        <w:rPr>
          <w:b/>
        </w:rPr>
        <w:t>案</w:t>
      </w:r>
      <w:r w:rsidRPr="002718A3">
        <w:rPr>
          <w:b/>
        </w:rPr>
        <w:t>】</w:t>
      </w:r>
    </w:p>
    <w:p w:rsidR="00A34891" w:rsidRDefault="00A34891" w:rsidP="00687372">
      <w:pPr>
        <w:jc w:val="left"/>
        <w:rPr>
          <w:b/>
        </w:rPr>
      </w:pPr>
    </w:p>
    <w:p w:rsidR="00043BE0" w:rsidRPr="00A47CB6" w:rsidRDefault="00043BE0" w:rsidP="00687372">
      <w:pPr>
        <w:jc w:val="left"/>
        <w:rPr>
          <w:b/>
        </w:rPr>
      </w:pPr>
      <w:r w:rsidRPr="00A47CB6">
        <w:rPr>
          <w:b/>
        </w:rPr>
        <w:t>解釋文</w:t>
      </w:r>
    </w:p>
    <w:p w:rsidR="00FE3C0F" w:rsidRPr="00A47CB6" w:rsidRDefault="00FE3C0F" w:rsidP="00687372">
      <w:pPr>
        <w:jc w:val="left"/>
        <w:rPr>
          <w:b/>
        </w:rPr>
        <w:sectPr w:rsidR="00FE3C0F" w:rsidRPr="00A47CB6" w:rsidSect="0016489D">
          <w:footerReference w:type="even" r:id="rId7"/>
          <w:footerReference w:type="default" r:id="rId8"/>
          <w:pgSz w:w="11907" w:h="16840" w:code="9"/>
          <w:pgMar w:top="1134" w:right="1418" w:bottom="1134" w:left="1418" w:header="720" w:footer="720" w:gutter="0"/>
          <w:cols w:space="720"/>
          <w:docGrid w:linePitch="445"/>
        </w:sectPr>
      </w:pPr>
    </w:p>
    <w:p w:rsidR="002D172B" w:rsidRPr="00A965B4" w:rsidRDefault="002D172B" w:rsidP="00687372">
      <w:pPr>
        <w:ind w:firstLine="480"/>
      </w:pPr>
      <w:r>
        <w:rPr>
          <w:rFonts w:ascii="Arial" w:hAnsi="Arial" w:cs="Arial"/>
          <w:color w:val="000000"/>
        </w:rPr>
        <w:t>繼承回復請求權與個別物上請求權係屬真正繼承人分別獨立而併存之權利。</w:t>
      </w:r>
      <w:r w:rsidR="00E376C0" w:rsidRPr="00A47CB6">
        <w:t>繼承回復請求權</w:t>
      </w:r>
      <w:r w:rsidR="00F40A25">
        <w:rPr>
          <w:rFonts w:hint="eastAsia"/>
        </w:rPr>
        <w:t>於</w:t>
      </w:r>
      <w:r w:rsidR="006E4F5C">
        <w:t>時效</w:t>
      </w:r>
      <w:r w:rsidR="007D2EF2">
        <w:t>完成後</w:t>
      </w:r>
      <w:r w:rsidR="006E4F5C">
        <w:t>，真正繼承人不因此喪失其</w:t>
      </w:r>
      <w:r w:rsidR="007D2EF2">
        <w:t>已合法取得之</w:t>
      </w:r>
      <w:r w:rsidR="00315431">
        <w:t>繼承</w:t>
      </w:r>
      <w:r w:rsidR="00315431">
        <w:rPr>
          <w:rFonts w:hint="eastAsia"/>
        </w:rPr>
        <w:t>權</w:t>
      </w:r>
      <w:r w:rsidR="007D2EF2">
        <w:t>；</w:t>
      </w:r>
      <w:r w:rsidR="00C36574" w:rsidRPr="007D2EF2">
        <w:rPr>
          <w:rFonts w:hint="eastAsia"/>
        </w:rPr>
        <w:t>其繼承財產如受侵害，</w:t>
      </w:r>
      <w:r w:rsidR="007D2EF2" w:rsidRPr="007D2EF2">
        <w:rPr>
          <w:rFonts w:hint="eastAsia"/>
        </w:rPr>
        <w:t>真正繼承人</w:t>
      </w:r>
      <w:r w:rsidR="00C36574" w:rsidRPr="007D2EF2">
        <w:rPr>
          <w:rFonts w:hint="eastAsia"/>
        </w:rPr>
        <w:t>仍得依</w:t>
      </w:r>
      <w:r w:rsidR="00F35A93">
        <w:rPr>
          <w:rFonts w:hint="eastAsia"/>
        </w:rPr>
        <w:t>民</w:t>
      </w:r>
      <w:r w:rsidR="00C36574" w:rsidRPr="007D2EF2">
        <w:rPr>
          <w:rFonts w:hint="eastAsia"/>
        </w:rPr>
        <w:t>法</w:t>
      </w:r>
      <w:r w:rsidR="007D2EF2" w:rsidRPr="007D2EF2">
        <w:rPr>
          <w:rFonts w:hint="eastAsia"/>
        </w:rPr>
        <w:t>相關規定排除侵害</w:t>
      </w:r>
      <w:r w:rsidR="007D2EF2">
        <w:rPr>
          <w:rFonts w:hint="eastAsia"/>
        </w:rPr>
        <w:t>並請求返還</w:t>
      </w:r>
      <w:r w:rsidR="00E376C0" w:rsidRPr="007D2EF2">
        <w:t>。</w:t>
      </w:r>
      <w:r w:rsidR="003E2230" w:rsidRPr="00A965B4">
        <w:rPr>
          <w:rFonts w:hint="eastAsia"/>
        </w:rPr>
        <w:t>然為兼顧法安定性，</w:t>
      </w:r>
      <w:r w:rsidR="001D4005" w:rsidRPr="00A965B4">
        <w:rPr>
          <w:rFonts w:hint="eastAsia"/>
        </w:rPr>
        <w:t>真正繼承人依</w:t>
      </w:r>
      <w:r w:rsidR="00F35A93" w:rsidRPr="00A965B4">
        <w:rPr>
          <w:rFonts w:hint="eastAsia"/>
        </w:rPr>
        <w:t>民</w:t>
      </w:r>
      <w:r w:rsidR="001D4005" w:rsidRPr="00A965B4">
        <w:rPr>
          <w:rFonts w:hint="eastAsia"/>
        </w:rPr>
        <w:t>法</w:t>
      </w:r>
      <w:r w:rsidR="00F40A25">
        <w:rPr>
          <w:rFonts w:hint="eastAsia"/>
        </w:rPr>
        <w:t>第</w:t>
      </w:r>
      <w:r w:rsidR="00F40A25">
        <w:rPr>
          <w:rFonts w:hint="eastAsia"/>
        </w:rPr>
        <w:t>76</w:t>
      </w:r>
      <w:r w:rsidR="00F40A25">
        <w:t>7</w:t>
      </w:r>
      <w:r w:rsidR="00F40A25">
        <w:rPr>
          <w:rFonts w:hint="eastAsia"/>
        </w:rPr>
        <w:t>條</w:t>
      </w:r>
      <w:r w:rsidR="001D4005" w:rsidRPr="00A965B4">
        <w:rPr>
          <w:rFonts w:hint="eastAsia"/>
        </w:rPr>
        <w:t>規定行使物上請求權時，仍</w:t>
      </w:r>
      <w:r w:rsidR="00416001" w:rsidRPr="00A965B4">
        <w:rPr>
          <w:rFonts w:hint="eastAsia"/>
          <w:lang w:eastAsia="zh-HK"/>
        </w:rPr>
        <w:t>應</w:t>
      </w:r>
      <w:r w:rsidR="001D4005" w:rsidRPr="00A965B4">
        <w:rPr>
          <w:rFonts w:hint="eastAsia"/>
        </w:rPr>
        <w:t>有民法第</w:t>
      </w:r>
      <w:r w:rsidR="001D4005" w:rsidRPr="00A965B4">
        <w:t>125</w:t>
      </w:r>
      <w:r w:rsidR="001D4005" w:rsidRPr="00A965B4">
        <w:rPr>
          <w:rFonts w:hint="eastAsia"/>
        </w:rPr>
        <w:t>條</w:t>
      </w:r>
      <w:r w:rsidR="003E005F" w:rsidRPr="00C42BDD">
        <w:rPr>
          <w:rFonts w:hint="eastAsia"/>
          <w:color w:val="000000"/>
          <w:lang w:eastAsia="zh-HK"/>
        </w:rPr>
        <w:t>等有關時效規定</w:t>
      </w:r>
      <w:r w:rsidR="001D4005" w:rsidRPr="00A965B4">
        <w:rPr>
          <w:rFonts w:hint="eastAsia"/>
        </w:rPr>
        <w:t>之適用。於此範圍內，本院釋字第</w:t>
      </w:r>
      <w:r w:rsidR="001D4005" w:rsidRPr="00A965B4">
        <w:t>107</w:t>
      </w:r>
      <w:r w:rsidR="001D4005" w:rsidRPr="00A965B4">
        <w:rPr>
          <w:rFonts w:hint="eastAsia"/>
        </w:rPr>
        <w:t>號及第</w:t>
      </w:r>
      <w:r w:rsidR="001D4005" w:rsidRPr="00A965B4">
        <w:t>164</w:t>
      </w:r>
      <w:r w:rsidR="001D4005" w:rsidRPr="00A965B4">
        <w:rPr>
          <w:rFonts w:hint="eastAsia"/>
        </w:rPr>
        <w:t>號解釋，應予補充。</w:t>
      </w:r>
    </w:p>
    <w:p w:rsidR="006207AD" w:rsidRDefault="0097778F" w:rsidP="00687372">
      <w:pPr>
        <w:ind w:firstLine="480"/>
        <w:rPr>
          <w:szCs w:val="32"/>
          <w:lang w:eastAsia="zh-HK"/>
        </w:rPr>
      </w:pPr>
      <w:r w:rsidRPr="007D2EF2">
        <w:t>最高法院</w:t>
      </w:r>
      <w:r w:rsidRPr="007D2EF2">
        <w:t>40</w:t>
      </w:r>
      <w:r w:rsidRPr="007D2EF2">
        <w:t>年台上字第</w:t>
      </w:r>
      <w:r w:rsidRPr="007D2EF2">
        <w:t>730</w:t>
      </w:r>
      <w:r w:rsidRPr="007D2EF2">
        <w:t>號民事判例</w:t>
      </w:r>
      <w:r w:rsidR="00320A93" w:rsidRPr="007D2EF2">
        <w:t>：「繼承</w:t>
      </w:r>
      <w:r w:rsidR="00320A93" w:rsidRPr="00A47CB6">
        <w:t>回復請求權，</w:t>
      </w:r>
      <w:r w:rsidR="00320A93" w:rsidRPr="00A965B4">
        <w:rPr>
          <w:rFonts w:ascii="標楷體" w:hAnsi="標楷體"/>
        </w:rPr>
        <w:t>…</w:t>
      </w:r>
      <w:r w:rsidR="00FC5C28" w:rsidRPr="00A965B4">
        <w:rPr>
          <w:rFonts w:ascii="標楷體" w:hAnsi="標楷體"/>
        </w:rPr>
        <w:t>…</w:t>
      </w:r>
      <w:r w:rsidR="00320A93" w:rsidRPr="00B16993">
        <w:t>如因時效完成而消滅，其原有繼承權即已全部喪失，自應由表見繼承人取得其繼承權</w:t>
      </w:r>
      <w:r w:rsidR="00B56856">
        <w:rPr>
          <w:rFonts w:hint="eastAsia"/>
        </w:rPr>
        <w:t>。</w:t>
      </w:r>
      <w:r w:rsidR="00320A93" w:rsidRPr="00B16993">
        <w:t>」</w:t>
      </w:r>
      <w:r w:rsidR="008B2A83">
        <w:rPr>
          <w:color w:val="000000"/>
        </w:rPr>
        <w:t>有關</w:t>
      </w:r>
      <w:r w:rsidR="008B2A83">
        <w:rPr>
          <w:rFonts w:hint="eastAsia"/>
          <w:color w:val="000000"/>
          <w:lang w:eastAsia="zh-HK"/>
        </w:rPr>
        <w:t>真正繼承人之</w:t>
      </w:r>
      <w:r w:rsidR="008B2A83" w:rsidRPr="00255027">
        <w:rPr>
          <w:rFonts w:hint="eastAsia"/>
          <w:color w:val="000000"/>
          <w:lang w:eastAsia="zh-HK"/>
        </w:rPr>
        <w:t>「</w:t>
      </w:r>
      <w:r w:rsidR="008B2A83" w:rsidRPr="00255027">
        <w:t>原有繼承權即已全部喪失，自應由表見繼承人取得其繼承權</w:t>
      </w:r>
      <w:r w:rsidR="008B2A83" w:rsidRPr="00255027">
        <w:rPr>
          <w:rFonts w:hint="eastAsia"/>
          <w:lang w:eastAsia="zh-HK"/>
        </w:rPr>
        <w:t>」</w:t>
      </w:r>
      <w:r w:rsidR="00EF0905">
        <w:rPr>
          <w:rFonts w:hint="eastAsia"/>
          <w:lang w:eastAsia="zh-HK"/>
        </w:rPr>
        <w:t>部分</w:t>
      </w:r>
      <w:r w:rsidR="00A4533C">
        <w:t>，</w:t>
      </w:r>
      <w:r w:rsidR="00243955" w:rsidRPr="00B16993">
        <w:rPr>
          <w:rFonts w:hint="eastAsia"/>
        </w:rPr>
        <w:t>及本院</w:t>
      </w:r>
      <w:r w:rsidR="00243955" w:rsidRPr="00B16993">
        <w:rPr>
          <w:rFonts w:hint="eastAsia"/>
        </w:rPr>
        <w:t>37</w:t>
      </w:r>
      <w:r w:rsidR="00243955" w:rsidRPr="00B16993">
        <w:rPr>
          <w:rFonts w:hint="eastAsia"/>
        </w:rPr>
        <w:t>年院解字第</w:t>
      </w:r>
      <w:r w:rsidR="00243955" w:rsidRPr="00B16993">
        <w:t>3997</w:t>
      </w:r>
      <w:r w:rsidR="00243955" w:rsidRPr="00B16993">
        <w:rPr>
          <w:rFonts w:hint="eastAsia"/>
        </w:rPr>
        <w:t>號解釋：「</w:t>
      </w:r>
      <w:r w:rsidR="00243955" w:rsidRPr="00B16993">
        <w:rPr>
          <w:rFonts w:ascii="Arial" w:hAnsi="Arial" w:cs="Arial"/>
          <w:color w:val="222222"/>
        </w:rPr>
        <w:t>自命為繼承人之人於民法第</w:t>
      </w:r>
      <w:r w:rsidR="00243955" w:rsidRPr="00B16993">
        <w:rPr>
          <w:color w:val="222222"/>
        </w:rPr>
        <w:t>1146</w:t>
      </w:r>
      <w:r w:rsidR="00243955" w:rsidRPr="00B16993">
        <w:rPr>
          <w:color w:val="222222"/>
        </w:rPr>
        <w:t>條第</w:t>
      </w:r>
      <w:r w:rsidR="00243955" w:rsidRPr="00B16993">
        <w:rPr>
          <w:color w:val="222222"/>
        </w:rPr>
        <w:t>2</w:t>
      </w:r>
      <w:r w:rsidR="00243955" w:rsidRPr="00B16993">
        <w:rPr>
          <w:rFonts w:ascii="Arial" w:hAnsi="Arial" w:cs="Arial"/>
          <w:color w:val="222222"/>
        </w:rPr>
        <w:t>項之消滅時效完成後行使其抗辯權者，</w:t>
      </w:r>
      <w:r w:rsidR="00243955" w:rsidRPr="003964C5">
        <w:rPr>
          <w:rFonts w:ascii="Arial" w:hAnsi="Arial" w:cs="Arial"/>
          <w:color w:val="222222"/>
        </w:rPr>
        <w:t>其與繼承權被侵害人之關係即與正當繼承人無異，</w:t>
      </w:r>
      <w:r w:rsidR="003D7D45">
        <w:rPr>
          <w:rFonts w:ascii="Arial" w:hAnsi="Arial" w:cs="Arial" w:hint="eastAsia"/>
          <w:color w:val="222222"/>
          <w:lang w:eastAsia="zh-HK"/>
        </w:rPr>
        <w:t>被</w:t>
      </w:r>
      <w:r w:rsidR="00243955" w:rsidRPr="003964C5">
        <w:rPr>
          <w:rFonts w:ascii="Arial" w:hAnsi="Arial" w:cs="Arial"/>
          <w:color w:val="222222"/>
        </w:rPr>
        <w:t>繼承人財產上之權利</w:t>
      </w:r>
      <w:r w:rsidR="00B03C22">
        <w:rPr>
          <w:rFonts w:ascii="Arial" w:hAnsi="Arial" w:cs="Arial" w:hint="eastAsia"/>
          <w:color w:val="222222"/>
        </w:rPr>
        <w:t>，</w:t>
      </w:r>
      <w:r w:rsidR="00243955" w:rsidRPr="003964C5">
        <w:rPr>
          <w:rFonts w:ascii="Arial" w:hAnsi="Arial" w:cs="Arial"/>
          <w:color w:val="222222"/>
        </w:rPr>
        <w:t>應認為繼承開始時已為該自命為繼承人之人所承受</w:t>
      </w:r>
      <w:r w:rsidR="00195035">
        <w:rPr>
          <w:rFonts w:ascii="Arial" w:hAnsi="Arial" w:cs="Arial" w:hint="eastAsia"/>
          <w:color w:val="222222"/>
        </w:rPr>
        <w:t>。</w:t>
      </w:r>
      <w:r w:rsidR="00243955" w:rsidRPr="0032743F">
        <w:rPr>
          <w:rFonts w:ascii="標楷體" w:hAnsi="標楷體"/>
        </w:rPr>
        <w:t>……</w:t>
      </w:r>
      <w:r w:rsidR="00243955" w:rsidRPr="003964C5">
        <w:rPr>
          <w:rFonts w:hint="eastAsia"/>
        </w:rPr>
        <w:t>」</w:t>
      </w:r>
      <w:r w:rsidR="000856EE">
        <w:rPr>
          <w:rFonts w:hint="eastAsia"/>
        </w:rPr>
        <w:t>關於</w:t>
      </w:r>
      <w:r w:rsidR="00E80CED">
        <w:rPr>
          <w:rFonts w:ascii="Arial" w:hAnsi="Arial" w:cs="Arial" w:hint="eastAsia"/>
          <w:color w:val="222222"/>
          <w:lang w:eastAsia="zh-HK"/>
        </w:rPr>
        <w:t>被</w:t>
      </w:r>
      <w:r w:rsidR="00E80CED" w:rsidRPr="003964C5">
        <w:rPr>
          <w:rFonts w:ascii="Arial" w:hAnsi="Arial" w:cs="Arial"/>
          <w:color w:val="222222"/>
        </w:rPr>
        <w:t>繼承人財產上之權利</w:t>
      </w:r>
      <w:r w:rsidR="008B2A83">
        <w:rPr>
          <w:rFonts w:hint="eastAsia"/>
          <w:lang w:eastAsia="zh-HK"/>
        </w:rPr>
        <w:t>由自命</w:t>
      </w:r>
      <w:r w:rsidR="00E80CED">
        <w:rPr>
          <w:rFonts w:hint="eastAsia"/>
          <w:lang w:eastAsia="zh-HK"/>
        </w:rPr>
        <w:t>為</w:t>
      </w:r>
      <w:r w:rsidR="008B2A83">
        <w:rPr>
          <w:rFonts w:hint="eastAsia"/>
          <w:lang w:eastAsia="zh-HK"/>
        </w:rPr>
        <w:t>繼承人</w:t>
      </w:r>
      <w:r w:rsidR="00E80CED">
        <w:rPr>
          <w:rFonts w:hint="eastAsia"/>
          <w:lang w:eastAsia="zh-HK"/>
        </w:rPr>
        <w:t>之人</w:t>
      </w:r>
      <w:r w:rsidR="008B2A83">
        <w:rPr>
          <w:rFonts w:hint="eastAsia"/>
          <w:lang w:eastAsia="zh-HK"/>
        </w:rPr>
        <w:t>承受部分</w:t>
      </w:r>
      <w:r w:rsidR="007D2EF2">
        <w:t>，</w:t>
      </w:r>
      <w:r w:rsidR="009800DB">
        <w:rPr>
          <w:rFonts w:hint="eastAsia"/>
          <w:lang w:eastAsia="zh-HK"/>
        </w:rPr>
        <w:t>均</w:t>
      </w:r>
      <w:r w:rsidR="009878D5">
        <w:rPr>
          <w:color w:val="000000"/>
        </w:rPr>
        <w:t>與</w:t>
      </w:r>
      <w:r w:rsidR="006E4F5C">
        <w:rPr>
          <w:color w:val="000000"/>
        </w:rPr>
        <w:t>憲法第</w:t>
      </w:r>
      <w:r w:rsidR="006E4F5C">
        <w:rPr>
          <w:rFonts w:hint="eastAsia"/>
          <w:color w:val="000000"/>
        </w:rPr>
        <w:t>15</w:t>
      </w:r>
      <w:r w:rsidR="006E4F5C">
        <w:rPr>
          <w:rFonts w:hint="eastAsia"/>
          <w:color w:val="000000"/>
        </w:rPr>
        <w:t>條保障</w:t>
      </w:r>
      <w:r w:rsidR="009878D5">
        <w:rPr>
          <w:rFonts w:hint="eastAsia"/>
          <w:color w:val="000000"/>
        </w:rPr>
        <w:t>人民</w:t>
      </w:r>
      <w:r w:rsidR="006E4F5C">
        <w:rPr>
          <w:rFonts w:hint="eastAsia"/>
          <w:color w:val="000000"/>
        </w:rPr>
        <w:t>財產權</w:t>
      </w:r>
      <w:r w:rsidR="009878D5">
        <w:rPr>
          <w:rFonts w:hint="eastAsia"/>
          <w:color w:val="000000"/>
        </w:rPr>
        <w:t>之意旨有違</w:t>
      </w:r>
      <w:r w:rsidR="006E4F5C">
        <w:rPr>
          <w:rFonts w:hint="eastAsia"/>
          <w:color w:val="000000"/>
        </w:rPr>
        <w:t>，</w:t>
      </w:r>
      <w:r w:rsidR="00F35A93">
        <w:rPr>
          <w:rFonts w:hint="eastAsia"/>
          <w:color w:val="000000"/>
        </w:rPr>
        <w:t>於此範圍內，</w:t>
      </w:r>
      <w:r w:rsidR="006E4F5C" w:rsidRPr="00A47CB6">
        <w:rPr>
          <w:color w:val="000000"/>
        </w:rPr>
        <w:t>應</w:t>
      </w:r>
      <w:r w:rsidR="006E4F5C">
        <w:rPr>
          <w:rFonts w:hint="eastAsia"/>
          <w:color w:val="000000"/>
        </w:rPr>
        <w:t>自本解釋公布之日起</w:t>
      </w:r>
      <w:r w:rsidR="008443E8">
        <w:rPr>
          <w:rFonts w:hint="eastAsia"/>
          <w:color w:val="000000"/>
        </w:rPr>
        <w:t>，</w:t>
      </w:r>
      <w:r w:rsidR="006E4F5C" w:rsidRPr="00A47CB6">
        <w:rPr>
          <w:color w:val="000000"/>
        </w:rPr>
        <w:t>不再</w:t>
      </w:r>
      <w:r w:rsidR="007D2EF2">
        <w:rPr>
          <w:color w:val="000000"/>
        </w:rPr>
        <w:t>援</w:t>
      </w:r>
      <w:r w:rsidR="006E4F5C" w:rsidRPr="00A47CB6">
        <w:rPr>
          <w:color w:val="000000"/>
        </w:rPr>
        <w:t>用。</w:t>
      </w:r>
    </w:p>
    <w:p w:rsidR="00043BE0" w:rsidRDefault="00963C42" w:rsidP="00687372">
      <w:pPr>
        <w:ind w:firstLine="480"/>
        <w:rPr>
          <w:szCs w:val="32"/>
        </w:rPr>
      </w:pPr>
      <w:r w:rsidRPr="00C92D89">
        <w:rPr>
          <w:rFonts w:hint="eastAsia"/>
        </w:rPr>
        <w:t>本院</w:t>
      </w:r>
      <w:r w:rsidR="00F654D7" w:rsidRPr="00C92D89">
        <w:rPr>
          <w:rFonts w:hint="eastAsia"/>
        </w:rPr>
        <w:t>院字</w:t>
      </w:r>
      <w:r w:rsidR="009878D5" w:rsidRPr="00C92D89">
        <w:rPr>
          <w:rFonts w:hint="eastAsia"/>
        </w:rPr>
        <w:t>及院</w:t>
      </w:r>
      <w:r w:rsidR="00F654D7" w:rsidRPr="00C92D89">
        <w:rPr>
          <w:rFonts w:hint="eastAsia"/>
        </w:rPr>
        <w:t>解字解釋</w:t>
      </w:r>
      <w:r w:rsidR="00195035">
        <w:rPr>
          <w:rFonts w:hint="eastAsia"/>
        </w:rPr>
        <w:t>，</w:t>
      </w:r>
      <w:r w:rsidR="005B6071">
        <w:rPr>
          <w:rFonts w:hint="eastAsia"/>
          <w:lang w:eastAsia="zh-HK"/>
        </w:rPr>
        <w:t>係</w:t>
      </w:r>
      <w:r w:rsidR="005B6071" w:rsidRPr="005C3EE1">
        <w:rPr>
          <w:rFonts w:ascii="Arial" w:hAnsi="Arial" w:cs="Arial" w:hint="eastAsia"/>
          <w:color w:val="000000"/>
          <w:szCs w:val="32"/>
        </w:rPr>
        <w:t>本院依當時法令，以最高司法機關地位，</w:t>
      </w:r>
      <w:r w:rsidR="00BA0C9A">
        <w:rPr>
          <w:rFonts w:ascii="Arial" w:hAnsi="Arial" w:cs="Arial" w:hint="eastAsia"/>
          <w:color w:val="000000"/>
          <w:szCs w:val="32"/>
          <w:lang w:eastAsia="zh-HK"/>
        </w:rPr>
        <w:t>就</w:t>
      </w:r>
      <w:r w:rsidR="005B6071" w:rsidRPr="005C3EE1">
        <w:rPr>
          <w:rFonts w:ascii="Arial" w:hAnsi="Arial" w:cs="Arial" w:hint="eastAsia"/>
          <w:color w:val="000000"/>
          <w:szCs w:val="32"/>
        </w:rPr>
        <w:t>相關法令之統一解釋，所發布之命令</w:t>
      </w:r>
      <w:r w:rsidR="005B6071">
        <w:rPr>
          <w:rFonts w:ascii="Arial" w:hAnsi="Arial" w:cs="Arial" w:hint="eastAsia"/>
          <w:color w:val="000000"/>
          <w:szCs w:val="32"/>
        </w:rPr>
        <w:t>，</w:t>
      </w:r>
      <w:r w:rsidR="005B6071" w:rsidRPr="001F397C">
        <w:rPr>
          <w:rFonts w:hint="eastAsia"/>
        </w:rPr>
        <w:t>並非由大法官依憲法所作成</w:t>
      </w:r>
      <w:r w:rsidR="005B6071" w:rsidRPr="005C3EE1">
        <w:rPr>
          <w:rFonts w:ascii="Arial" w:hAnsi="Arial" w:cs="Arial" w:hint="eastAsia"/>
          <w:color w:val="000000"/>
          <w:szCs w:val="32"/>
        </w:rPr>
        <w:t>。於現行憲政體制下，</w:t>
      </w:r>
      <w:r w:rsidR="005B6071" w:rsidRPr="003A6514">
        <w:rPr>
          <w:lang w:eastAsia="zh-HK"/>
        </w:rPr>
        <w:t>法官於審判案件時，固可予以引用，但仍得依據法律，表示適當之不同見解，並不受其拘束</w:t>
      </w:r>
      <w:r w:rsidR="0031798B" w:rsidRPr="00C92D89">
        <w:rPr>
          <w:rFonts w:ascii="Arial" w:hAnsi="Arial" w:cs="Arial" w:hint="eastAsia"/>
          <w:color w:val="000000"/>
          <w:szCs w:val="32"/>
        </w:rPr>
        <w:t>。</w:t>
      </w:r>
      <w:r w:rsidR="00755EFB" w:rsidRPr="00C92D89">
        <w:rPr>
          <w:rFonts w:hint="eastAsia"/>
          <w:color w:val="000000"/>
        </w:rPr>
        <w:t>本院</w:t>
      </w:r>
      <w:r w:rsidR="00E46052" w:rsidRPr="00C92D89">
        <w:rPr>
          <w:rFonts w:hint="eastAsia"/>
          <w:color w:val="000000"/>
        </w:rPr>
        <w:t>釋字第</w:t>
      </w:r>
      <w:r w:rsidR="00E46052" w:rsidRPr="00C92D89">
        <w:rPr>
          <w:rFonts w:hint="eastAsia"/>
          <w:color w:val="000000"/>
        </w:rPr>
        <w:t>108</w:t>
      </w:r>
      <w:r w:rsidR="00E46052" w:rsidRPr="00C92D89">
        <w:rPr>
          <w:rFonts w:hint="eastAsia"/>
          <w:color w:val="000000"/>
        </w:rPr>
        <w:t>號</w:t>
      </w:r>
      <w:r w:rsidR="00742BFF" w:rsidRPr="00C92D89">
        <w:rPr>
          <w:rFonts w:hint="eastAsia"/>
          <w:color w:val="000000"/>
        </w:rPr>
        <w:t>及第</w:t>
      </w:r>
      <w:r w:rsidR="00742BFF" w:rsidRPr="00C92D89">
        <w:rPr>
          <w:rFonts w:hint="eastAsia"/>
          <w:color w:val="000000"/>
        </w:rPr>
        <w:t>174</w:t>
      </w:r>
      <w:r w:rsidR="00742BFF" w:rsidRPr="00C92D89">
        <w:rPr>
          <w:rFonts w:hint="eastAsia"/>
          <w:color w:val="000000"/>
        </w:rPr>
        <w:t>號解釋，於此範圍內，</w:t>
      </w:r>
      <w:r w:rsidR="00E46052" w:rsidRPr="00C92D89">
        <w:rPr>
          <w:rFonts w:hint="eastAsia"/>
          <w:color w:val="000000"/>
        </w:rPr>
        <w:t>應予變更</w:t>
      </w:r>
      <w:r w:rsidR="00F67E29" w:rsidRPr="00C92D89">
        <w:rPr>
          <w:rFonts w:ascii="Arial" w:hAnsi="Arial" w:cs="Arial" w:hint="eastAsia"/>
          <w:color w:val="000000"/>
          <w:szCs w:val="32"/>
        </w:rPr>
        <w:t>。</w:t>
      </w:r>
    </w:p>
    <w:p w:rsidR="00D802CE" w:rsidRPr="00A47CB6" w:rsidRDefault="00D802CE" w:rsidP="00687372">
      <w:pPr>
        <w:jc w:val="left"/>
        <w:rPr>
          <w:b/>
        </w:rPr>
      </w:pPr>
      <w:r w:rsidRPr="00A47CB6">
        <w:rPr>
          <w:b/>
        </w:rPr>
        <w:lastRenderedPageBreak/>
        <w:t>解釋理由書</w:t>
      </w:r>
      <w:r w:rsidRPr="00A47CB6">
        <w:rPr>
          <w:b/>
        </w:rPr>
        <w:t xml:space="preserve"> </w:t>
      </w:r>
    </w:p>
    <w:p w:rsidR="00D802CE" w:rsidRPr="00A47CB6" w:rsidRDefault="00D802CE" w:rsidP="00687372">
      <w:pPr>
        <w:jc w:val="left"/>
        <w:rPr>
          <w:b/>
        </w:rPr>
        <w:sectPr w:rsidR="00D802CE" w:rsidRPr="00A47CB6" w:rsidSect="0016489D">
          <w:type w:val="continuous"/>
          <w:pgSz w:w="11907" w:h="16840" w:code="9"/>
          <w:pgMar w:top="1134" w:right="1418" w:bottom="1134" w:left="1418" w:header="720" w:footer="720" w:gutter="0"/>
          <w:cols w:space="720"/>
          <w:docGrid w:linePitch="445"/>
        </w:sectPr>
      </w:pPr>
    </w:p>
    <w:p w:rsidR="005D5F5A" w:rsidRDefault="002F3B96" w:rsidP="00687372">
      <w:pPr>
        <w:ind w:firstLine="480"/>
      </w:pPr>
      <w:r w:rsidRPr="00A47CB6">
        <w:t>聲請人陳林照</w:t>
      </w:r>
      <w:r>
        <w:rPr>
          <w:rFonts w:hint="eastAsia"/>
        </w:rPr>
        <w:t>（下稱聲請人一）於中華民國</w:t>
      </w:r>
      <w:r>
        <w:rPr>
          <w:rFonts w:hint="eastAsia"/>
        </w:rPr>
        <w:t>35</w:t>
      </w:r>
      <w:r>
        <w:rPr>
          <w:rFonts w:hint="eastAsia"/>
        </w:rPr>
        <w:t>年</w:t>
      </w:r>
      <w:r>
        <w:rPr>
          <w:rFonts w:hint="eastAsia"/>
        </w:rPr>
        <w:t>7</w:t>
      </w:r>
      <w:r>
        <w:rPr>
          <w:rFonts w:hint="eastAsia"/>
        </w:rPr>
        <w:t>月</w:t>
      </w:r>
      <w:r>
        <w:rPr>
          <w:rFonts w:hint="eastAsia"/>
        </w:rPr>
        <w:t>23</w:t>
      </w:r>
      <w:r>
        <w:rPr>
          <w:rFonts w:hint="eastAsia"/>
        </w:rPr>
        <w:t>日與林陳時、林進興共同繼承林屋之土地（下稱系爭土地一），其應繼分為三分之一；</w:t>
      </w:r>
      <w:r w:rsidR="002C4950">
        <w:rPr>
          <w:rFonts w:hint="eastAsia"/>
        </w:rPr>
        <w:t>嗣林陳時</w:t>
      </w:r>
      <w:r>
        <w:rPr>
          <w:rFonts w:hint="eastAsia"/>
        </w:rPr>
        <w:t>於</w:t>
      </w:r>
      <w:r w:rsidRPr="006D7B57">
        <w:rPr>
          <w:rFonts w:hint="eastAsia"/>
        </w:rPr>
        <w:t>52</w:t>
      </w:r>
      <w:r w:rsidRPr="006D7B57">
        <w:rPr>
          <w:rFonts w:hint="eastAsia"/>
        </w:rPr>
        <w:t>年</w:t>
      </w:r>
      <w:r w:rsidRPr="006D7B57">
        <w:rPr>
          <w:rFonts w:hint="eastAsia"/>
        </w:rPr>
        <w:t>2</w:t>
      </w:r>
      <w:r w:rsidRPr="006D7B57">
        <w:rPr>
          <w:rFonts w:hint="eastAsia"/>
        </w:rPr>
        <w:t>月</w:t>
      </w:r>
      <w:r w:rsidRPr="006D7B57">
        <w:rPr>
          <w:rFonts w:hint="eastAsia"/>
        </w:rPr>
        <w:t>13</w:t>
      </w:r>
      <w:r w:rsidRPr="006D7B57">
        <w:rPr>
          <w:rFonts w:hint="eastAsia"/>
        </w:rPr>
        <w:t>日</w:t>
      </w:r>
      <w:r w:rsidR="002C4950">
        <w:rPr>
          <w:rFonts w:hint="eastAsia"/>
        </w:rPr>
        <w:t>死亡，其繼承自林屋之土地應繼分三分之一，由聲請人</w:t>
      </w:r>
      <w:r>
        <w:rPr>
          <w:rFonts w:hint="eastAsia"/>
        </w:rPr>
        <w:t>與林金兩（即林進興</w:t>
      </w:r>
      <w:r w:rsidRPr="002B68EA">
        <w:rPr>
          <w:rFonts w:hint="eastAsia"/>
        </w:rPr>
        <w:t>之</w:t>
      </w:r>
      <w:r w:rsidRPr="00026545">
        <w:rPr>
          <w:rFonts w:hint="eastAsia"/>
        </w:rPr>
        <w:t>代位繼承人</w:t>
      </w:r>
      <w:r w:rsidRPr="002B68EA">
        <w:rPr>
          <w:rFonts w:hint="eastAsia"/>
        </w:rPr>
        <w:t>）共</w:t>
      </w:r>
      <w:r>
        <w:rPr>
          <w:rFonts w:hint="eastAsia"/>
        </w:rPr>
        <w:t>同繼承，均未辦理繼承登記。</w:t>
      </w:r>
      <w:r w:rsidR="002C4950">
        <w:rPr>
          <w:rFonts w:hint="eastAsia"/>
        </w:rPr>
        <w:t>基於</w:t>
      </w:r>
      <w:r>
        <w:rPr>
          <w:rFonts w:hint="eastAsia"/>
        </w:rPr>
        <w:t>上述兩次繼承，</w:t>
      </w:r>
      <w:r w:rsidR="002C4950">
        <w:rPr>
          <w:rFonts w:hint="eastAsia"/>
        </w:rPr>
        <w:t>系爭土地一由</w:t>
      </w:r>
      <w:r>
        <w:rPr>
          <w:rFonts w:hint="eastAsia"/>
        </w:rPr>
        <w:t>聲請人</w:t>
      </w:r>
      <w:r w:rsidRPr="006D7B57">
        <w:rPr>
          <w:rFonts w:hint="eastAsia"/>
        </w:rPr>
        <w:t>一</w:t>
      </w:r>
      <w:r w:rsidR="002C4950">
        <w:rPr>
          <w:rFonts w:hint="eastAsia"/>
        </w:rPr>
        <w:t>與林金兩共有</w:t>
      </w:r>
      <w:r>
        <w:rPr>
          <w:rFonts w:hint="eastAsia"/>
        </w:rPr>
        <w:t>。</w:t>
      </w:r>
      <w:r w:rsidRPr="006D7B57">
        <w:rPr>
          <w:rFonts w:hint="eastAsia"/>
        </w:rPr>
        <w:t>65</w:t>
      </w:r>
      <w:r w:rsidRPr="006D7B57">
        <w:rPr>
          <w:rFonts w:hint="eastAsia"/>
        </w:rPr>
        <w:t>年</w:t>
      </w:r>
      <w:r w:rsidRPr="006D7B57">
        <w:rPr>
          <w:rFonts w:hint="eastAsia"/>
        </w:rPr>
        <w:t>3</w:t>
      </w:r>
      <w:r w:rsidRPr="006D7B57">
        <w:rPr>
          <w:rFonts w:hint="eastAsia"/>
        </w:rPr>
        <w:t>月</w:t>
      </w:r>
      <w:r w:rsidRPr="006D7B57">
        <w:rPr>
          <w:rFonts w:hint="eastAsia"/>
        </w:rPr>
        <w:t>19</w:t>
      </w:r>
      <w:r w:rsidRPr="006D7B57">
        <w:rPr>
          <w:rFonts w:hint="eastAsia"/>
        </w:rPr>
        <w:t>日</w:t>
      </w:r>
      <w:r>
        <w:rPr>
          <w:rFonts w:hint="eastAsia"/>
        </w:rPr>
        <w:t>林金兩先將系爭土地一全部登記為林金兩單獨所有，再</w:t>
      </w:r>
      <w:r w:rsidR="002C4950">
        <w:rPr>
          <w:rFonts w:hint="eastAsia"/>
        </w:rPr>
        <w:t>以買賣為由，</w:t>
      </w:r>
      <w:r>
        <w:rPr>
          <w:rFonts w:hint="eastAsia"/>
        </w:rPr>
        <w:t>於</w:t>
      </w:r>
      <w:r w:rsidRPr="00DF5572">
        <w:rPr>
          <w:rFonts w:hint="eastAsia"/>
        </w:rPr>
        <w:t>94</w:t>
      </w:r>
      <w:r w:rsidRPr="00DF5572">
        <w:rPr>
          <w:rFonts w:hint="eastAsia"/>
        </w:rPr>
        <w:t>年</w:t>
      </w:r>
      <w:r w:rsidRPr="00DF5572">
        <w:rPr>
          <w:rFonts w:hint="eastAsia"/>
        </w:rPr>
        <w:t>6</w:t>
      </w:r>
      <w:r w:rsidRPr="00DF5572">
        <w:rPr>
          <w:rFonts w:hint="eastAsia"/>
        </w:rPr>
        <w:t>月</w:t>
      </w:r>
      <w:r w:rsidRPr="00DF5572">
        <w:rPr>
          <w:rFonts w:hint="eastAsia"/>
        </w:rPr>
        <w:t>9</w:t>
      </w:r>
      <w:r w:rsidRPr="00DF5572">
        <w:rPr>
          <w:rFonts w:hint="eastAsia"/>
        </w:rPr>
        <w:t>日</w:t>
      </w:r>
      <w:r w:rsidRPr="00A47CB6">
        <w:t>將系爭土地</w:t>
      </w:r>
      <w:r>
        <w:rPr>
          <w:rFonts w:hint="eastAsia"/>
        </w:rPr>
        <w:t>一之</w:t>
      </w:r>
      <w:r w:rsidRPr="00213AD7">
        <w:t>部分</w:t>
      </w:r>
      <w:r w:rsidRPr="00A47CB6">
        <w:t>出賣</w:t>
      </w:r>
      <w:r>
        <w:rPr>
          <w:rFonts w:hint="eastAsia"/>
        </w:rPr>
        <w:t>並移轉登記</w:t>
      </w:r>
      <w:r w:rsidRPr="00A47CB6">
        <w:t>予</w:t>
      </w:r>
      <w:r>
        <w:rPr>
          <w:rFonts w:hint="eastAsia"/>
        </w:rPr>
        <w:t>林龍城（即林金兩之</w:t>
      </w:r>
      <w:r w:rsidRPr="00A47CB6">
        <w:t>子</w:t>
      </w:r>
      <w:r>
        <w:rPr>
          <w:rFonts w:hint="eastAsia"/>
        </w:rPr>
        <w:t>），均未經聲請人</w:t>
      </w:r>
      <w:r w:rsidRPr="006D7B57">
        <w:rPr>
          <w:rFonts w:hint="eastAsia"/>
        </w:rPr>
        <w:t>一</w:t>
      </w:r>
      <w:r>
        <w:rPr>
          <w:rFonts w:hint="eastAsia"/>
        </w:rPr>
        <w:t>同意。</w:t>
      </w:r>
      <w:r w:rsidRPr="00A47CB6">
        <w:t>聲請人</w:t>
      </w:r>
      <w:r w:rsidRPr="006D7B57">
        <w:rPr>
          <w:rFonts w:hint="eastAsia"/>
        </w:rPr>
        <w:t>一</w:t>
      </w:r>
      <w:r w:rsidRPr="003A7898">
        <w:rPr>
          <w:rFonts w:hint="eastAsia"/>
        </w:rPr>
        <w:t>於</w:t>
      </w:r>
      <w:r w:rsidRPr="003A7898">
        <w:rPr>
          <w:rFonts w:hint="eastAsia"/>
        </w:rPr>
        <w:t>96</w:t>
      </w:r>
      <w:r w:rsidRPr="003A7898">
        <w:rPr>
          <w:rFonts w:hint="eastAsia"/>
        </w:rPr>
        <w:t>年</w:t>
      </w:r>
      <w:r w:rsidRPr="003A7898">
        <w:rPr>
          <w:rFonts w:hint="eastAsia"/>
        </w:rPr>
        <w:t>9</w:t>
      </w:r>
      <w:r w:rsidRPr="003A7898">
        <w:rPr>
          <w:rFonts w:hint="eastAsia"/>
        </w:rPr>
        <w:t>月</w:t>
      </w:r>
      <w:r w:rsidRPr="003A7898">
        <w:rPr>
          <w:rFonts w:hint="eastAsia"/>
        </w:rPr>
        <w:t>26</w:t>
      </w:r>
      <w:r w:rsidRPr="003A7898">
        <w:rPr>
          <w:rFonts w:hint="eastAsia"/>
        </w:rPr>
        <w:t>日</w:t>
      </w:r>
      <w:r w:rsidRPr="00A47CB6">
        <w:t>對</w:t>
      </w:r>
      <w:r>
        <w:rPr>
          <w:rFonts w:hint="eastAsia"/>
        </w:rPr>
        <w:t>林金兩及林龍城</w:t>
      </w:r>
      <w:r w:rsidRPr="00A47CB6">
        <w:t>提起確認買賣關係不存在之訴，經最高法院</w:t>
      </w:r>
      <w:r w:rsidRPr="00A47CB6">
        <w:t>102</w:t>
      </w:r>
      <w:r w:rsidRPr="00A47CB6">
        <w:t>年度台上字第</w:t>
      </w:r>
      <w:r w:rsidRPr="00A47CB6">
        <w:t>2449</w:t>
      </w:r>
      <w:r w:rsidRPr="00A47CB6">
        <w:t>號民事判決（下稱確定終局判決</w:t>
      </w:r>
      <w:r>
        <w:rPr>
          <w:rFonts w:hint="eastAsia"/>
        </w:rPr>
        <w:t>一</w:t>
      </w:r>
      <w:r w:rsidRPr="00A47CB6">
        <w:t>）駁回確定。聲請人</w:t>
      </w:r>
      <w:r w:rsidRPr="006D7B57">
        <w:rPr>
          <w:rFonts w:hint="eastAsia"/>
        </w:rPr>
        <w:t>一</w:t>
      </w:r>
      <w:r w:rsidRPr="00A47CB6">
        <w:t>主張確定終局判決</w:t>
      </w:r>
      <w:r>
        <w:rPr>
          <w:rFonts w:hint="eastAsia"/>
        </w:rPr>
        <w:t>一援</w:t>
      </w:r>
      <w:r w:rsidRPr="00A47CB6">
        <w:t>用之最高法院</w:t>
      </w:r>
      <w:r w:rsidRPr="00A47CB6">
        <w:t>40</w:t>
      </w:r>
      <w:r w:rsidRPr="00A47CB6">
        <w:t>年台上字第</w:t>
      </w:r>
      <w:r w:rsidRPr="00A47CB6">
        <w:t>730</w:t>
      </w:r>
      <w:r w:rsidRPr="00A47CB6">
        <w:t>號民事判例（下稱系爭判例），認民法第</w:t>
      </w:r>
      <w:r w:rsidRPr="00A47CB6">
        <w:t>1146</w:t>
      </w:r>
      <w:r w:rsidRPr="00A47CB6">
        <w:t>條第</w:t>
      </w:r>
      <w:r w:rsidRPr="00A47CB6">
        <w:t>1</w:t>
      </w:r>
      <w:r w:rsidRPr="00A47CB6">
        <w:t>項繼承回復請求權</w:t>
      </w:r>
      <w:r>
        <w:t>，</w:t>
      </w:r>
      <w:r w:rsidRPr="00A47CB6">
        <w:t>如依同條第</w:t>
      </w:r>
      <w:r w:rsidRPr="00A47CB6">
        <w:t>2</w:t>
      </w:r>
      <w:r w:rsidRPr="00A47CB6">
        <w:t>項時效完成後，繼承人之原有繼承權即全部喪失，並由表見繼承人取得繼承權部分，違反憲法第</w:t>
      </w:r>
      <w:r>
        <w:rPr>
          <w:rFonts w:hint="eastAsia"/>
        </w:rPr>
        <w:t>15</w:t>
      </w:r>
      <w:r>
        <w:rPr>
          <w:rFonts w:hint="eastAsia"/>
        </w:rPr>
        <w:t>條、第</w:t>
      </w:r>
      <w:r>
        <w:rPr>
          <w:rFonts w:hint="eastAsia"/>
        </w:rPr>
        <w:t>22</w:t>
      </w:r>
      <w:r>
        <w:rPr>
          <w:rFonts w:hint="eastAsia"/>
        </w:rPr>
        <w:t>條及第</w:t>
      </w:r>
      <w:r w:rsidRPr="00A47CB6">
        <w:t>23</w:t>
      </w:r>
      <w:r w:rsidRPr="00A47CB6">
        <w:t>條</w:t>
      </w:r>
      <w:r w:rsidRPr="006D7B57">
        <w:rPr>
          <w:rFonts w:hint="eastAsia"/>
        </w:rPr>
        <w:t>規定</w:t>
      </w:r>
      <w:r w:rsidRPr="00673916">
        <w:t>，系爭判例</w:t>
      </w:r>
      <w:r w:rsidRPr="00673916">
        <w:rPr>
          <w:color w:val="000000" w:themeColor="text1"/>
        </w:rPr>
        <w:t>應</w:t>
      </w:r>
      <w:r w:rsidRPr="00673916">
        <w:rPr>
          <w:rFonts w:hint="eastAsia"/>
          <w:color w:val="000000" w:themeColor="text1"/>
        </w:rPr>
        <w:t>予廢</w:t>
      </w:r>
      <w:r w:rsidRPr="00673916">
        <w:rPr>
          <w:color w:val="000000" w:themeColor="text1"/>
        </w:rPr>
        <w:t>棄，以統一</w:t>
      </w:r>
      <w:r w:rsidRPr="00673916">
        <w:rPr>
          <w:rFonts w:hint="eastAsia"/>
          <w:color w:val="000000" w:themeColor="text1"/>
        </w:rPr>
        <w:t>並</w:t>
      </w:r>
      <w:r w:rsidRPr="00673916">
        <w:rPr>
          <w:color w:val="000000" w:themeColor="text1"/>
        </w:rPr>
        <w:t>釐清數十年來</w:t>
      </w:r>
      <w:r w:rsidRPr="00673916">
        <w:rPr>
          <w:rFonts w:hint="eastAsia"/>
          <w:color w:val="000000" w:themeColor="text1"/>
        </w:rPr>
        <w:t>有關</w:t>
      </w:r>
      <w:r w:rsidRPr="00673916">
        <w:rPr>
          <w:color w:val="000000" w:themeColor="text1"/>
        </w:rPr>
        <w:t>繼承回復請求權之爭議</w:t>
      </w:r>
      <w:r w:rsidRPr="00673916">
        <w:rPr>
          <w:rFonts w:hint="eastAsia"/>
          <w:color w:val="000000" w:themeColor="text1"/>
        </w:rPr>
        <w:t>，</w:t>
      </w:r>
      <w:r w:rsidRPr="00673916">
        <w:t>向本院聲請解釋</w:t>
      </w:r>
      <w:r w:rsidRPr="00A47CB6">
        <w:t>。</w:t>
      </w:r>
    </w:p>
    <w:p w:rsidR="0005065A" w:rsidRPr="0005065A" w:rsidRDefault="0005065A" w:rsidP="00687372">
      <w:pPr>
        <w:ind w:firstLine="480"/>
      </w:pPr>
      <w:r w:rsidRPr="005201CF">
        <w:rPr>
          <w:rFonts w:hint="eastAsia"/>
        </w:rPr>
        <w:t>聲請人駱安婕（下稱聲請人二）為被繼承人駱文欽之女，與駱佳欣（即駱文欽之養女）、鐘家蔆（即駱文欽之配偶）本為駱文欽之第一順位繼承人。駱文欽於</w:t>
      </w:r>
      <w:r w:rsidRPr="005201CF">
        <w:rPr>
          <w:rFonts w:hint="eastAsia"/>
        </w:rPr>
        <w:t>92</w:t>
      </w:r>
      <w:r w:rsidRPr="005201CF">
        <w:rPr>
          <w:rFonts w:hint="eastAsia"/>
        </w:rPr>
        <w:t>年</w:t>
      </w:r>
      <w:r w:rsidRPr="005201CF">
        <w:rPr>
          <w:rFonts w:hint="eastAsia"/>
        </w:rPr>
        <w:t>4</w:t>
      </w:r>
      <w:r w:rsidRPr="005201CF">
        <w:rPr>
          <w:rFonts w:hint="eastAsia"/>
        </w:rPr>
        <w:t>月</w:t>
      </w:r>
      <w:r w:rsidRPr="005201CF">
        <w:rPr>
          <w:rFonts w:hint="eastAsia"/>
        </w:rPr>
        <w:t>6</w:t>
      </w:r>
      <w:r w:rsidRPr="005201CF">
        <w:rPr>
          <w:rFonts w:hint="eastAsia"/>
        </w:rPr>
        <w:t>日</w:t>
      </w:r>
      <w:r w:rsidR="002C4950">
        <w:rPr>
          <w:rFonts w:hint="eastAsia"/>
        </w:rPr>
        <w:t>死亡</w:t>
      </w:r>
      <w:r w:rsidRPr="005201CF">
        <w:rPr>
          <w:rFonts w:hint="eastAsia"/>
        </w:rPr>
        <w:t>，經家族會議之決議，除駱炎德（即駱文欽之弟）與鐘家蔆外，其他法定順序繼承人均拋棄繼承，由駱炎德與</w:t>
      </w:r>
      <w:r w:rsidR="004832A5">
        <w:rPr>
          <w:rFonts w:hint="eastAsia"/>
          <w:lang w:eastAsia="zh-HK"/>
        </w:rPr>
        <w:t>鐘</w:t>
      </w:r>
      <w:r w:rsidRPr="005201CF">
        <w:rPr>
          <w:rFonts w:hint="eastAsia"/>
        </w:rPr>
        <w:t>家蔆成為駱文欽形式上之繼承人，共同繼承</w:t>
      </w:r>
      <w:r w:rsidRPr="005201CF">
        <w:rPr>
          <w:rFonts w:hint="eastAsia"/>
          <w:lang w:eastAsia="zh-HK"/>
        </w:rPr>
        <w:t>駱</w:t>
      </w:r>
      <w:r w:rsidRPr="005201CF">
        <w:rPr>
          <w:rFonts w:hint="eastAsia"/>
        </w:rPr>
        <w:t>文欽所有之土地（下稱系爭土地二），並處理駱文欽之債權債務。聲請人二因當時仍為未成年人，故由其母鐘家蔆代理於</w:t>
      </w:r>
      <w:r w:rsidRPr="005201CF">
        <w:rPr>
          <w:rFonts w:hint="eastAsia"/>
        </w:rPr>
        <w:t>92</w:t>
      </w:r>
      <w:r w:rsidRPr="005201CF">
        <w:rPr>
          <w:rFonts w:hint="eastAsia"/>
        </w:rPr>
        <w:t>年</w:t>
      </w:r>
      <w:r w:rsidRPr="005201CF">
        <w:rPr>
          <w:rFonts w:hint="eastAsia"/>
        </w:rPr>
        <w:t>6</w:t>
      </w:r>
      <w:r w:rsidRPr="005201CF">
        <w:rPr>
          <w:rFonts w:hint="eastAsia"/>
        </w:rPr>
        <w:t>月</w:t>
      </w:r>
      <w:r w:rsidRPr="005201CF">
        <w:rPr>
          <w:rFonts w:hint="eastAsia"/>
        </w:rPr>
        <w:t>2</w:t>
      </w:r>
      <w:r w:rsidRPr="005201CF">
        <w:rPr>
          <w:rFonts w:hint="eastAsia"/>
        </w:rPr>
        <w:t>日向法院聲明拋棄繼承。後鐘家蔆與駱炎德二人於</w:t>
      </w:r>
      <w:r w:rsidRPr="005201CF">
        <w:rPr>
          <w:rFonts w:hint="eastAsia"/>
        </w:rPr>
        <w:t>93</w:t>
      </w:r>
      <w:r w:rsidRPr="005201CF">
        <w:rPr>
          <w:rFonts w:hint="eastAsia"/>
        </w:rPr>
        <w:t>年</w:t>
      </w:r>
      <w:r w:rsidRPr="005201CF">
        <w:rPr>
          <w:rFonts w:hint="eastAsia"/>
        </w:rPr>
        <w:t>7</w:t>
      </w:r>
      <w:r w:rsidRPr="005201CF">
        <w:rPr>
          <w:rFonts w:hint="eastAsia"/>
        </w:rPr>
        <w:t>月</w:t>
      </w:r>
      <w:r w:rsidRPr="005201CF">
        <w:rPr>
          <w:rFonts w:hint="eastAsia"/>
        </w:rPr>
        <w:t>23</w:t>
      </w:r>
      <w:r w:rsidRPr="005201CF">
        <w:rPr>
          <w:rFonts w:hint="eastAsia"/>
        </w:rPr>
        <w:t>日，就系爭土地二辦理繼承登記。嗣臺灣</w:t>
      </w:r>
      <w:r w:rsidRPr="005201CF">
        <w:rPr>
          <w:rFonts w:hint="eastAsia"/>
          <w:lang w:eastAsia="zh-HK"/>
        </w:rPr>
        <w:t>臺</w:t>
      </w:r>
      <w:r w:rsidRPr="005201CF">
        <w:rPr>
          <w:rFonts w:hint="eastAsia"/>
        </w:rPr>
        <w:t>中地方法院於</w:t>
      </w:r>
      <w:r w:rsidRPr="005201CF">
        <w:rPr>
          <w:rFonts w:hint="eastAsia"/>
        </w:rPr>
        <w:t>98</w:t>
      </w:r>
      <w:r w:rsidRPr="005201CF">
        <w:rPr>
          <w:rFonts w:hint="eastAsia"/>
        </w:rPr>
        <w:t>年</w:t>
      </w:r>
      <w:r w:rsidRPr="005201CF">
        <w:rPr>
          <w:rFonts w:hint="eastAsia"/>
        </w:rPr>
        <w:t>8</w:t>
      </w:r>
      <w:r w:rsidRPr="005201CF">
        <w:rPr>
          <w:rFonts w:hint="eastAsia"/>
        </w:rPr>
        <w:t>月</w:t>
      </w:r>
      <w:r w:rsidRPr="005201CF">
        <w:rPr>
          <w:rFonts w:hint="eastAsia"/>
        </w:rPr>
        <w:t>2</w:t>
      </w:r>
      <w:r w:rsidRPr="005201CF">
        <w:rPr>
          <w:rFonts w:hint="eastAsia"/>
        </w:rPr>
        <w:t>日以</w:t>
      </w:r>
      <w:r w:rsidRPr="005201CF">
        <w:rPr>
          <w:rFonts w:hint="eastAsia"/>
        </w:rPr>
        <w:t>98</w:t>
      </w:r>
      <w:r w:rsidRPr="005201CF">
        <w:rPr>
          <w:rFonts w:hint="eastAsia"/>
        </w:rPr>
        <w:t>年度重</w:t>
      </w:r>
      <w:r w:rsidR="00572472">
        <w:rPr>
          <w:rFonts w:hint="eastAsia"/>
        </w:rPr>
        <w:t>家</w:t>
      </w:r>
      <w:r w:rsidRPr="005201CF">
        <w:rPr>
          <w:rFonts w:hint="eastAsia"/>
        </w:rPr>
        <w:t>訴字第</w:t>
      </w:r>
      <w:r w:rsidRPr="005201CF">
        <w:rPr>
          <w:rFonts w:hint="eastAsia"/>
        </w:rPr>
        <w:t>7</w:t>
      </w:r>
      <w:r w:rsidRPr="005201CF">
        <w:rPr>
          <w:rFonts w:hint="eastAsia"/>
        </w:rPr>
        <w:t>號民事判決，認鐘家蔆代</w:t>
      </w:r>
      <w:r w:rsidRPr="005201CF">
        <w:rPr>
          <w:rFonts w:hint="eastAsia"/>
        </w:rPr>
        <w:lastRenderedPageBreak/>
        <w:t>理聲請人二拋棄繼承之上開聲明，違反聲請人二之利益而無效，並確認聲請人二對駱文欽之繼承權存在，</w:t>
      </w:r>
      <w:r w:rsidRPr="005201CF">
        <w:rPr>
          <w:rFonts w:hint="eastAsia"/>
          <w:lang w:eastAsia="zh-HK"/>
        </w:rPr>
        <w:t>且未經上訴</w:t>
      </w:r>
      <w:r w:rsidRPr="005201CF">
        <w:rPr>
          <w:rFonts w:hint="eastAsia"/>
        </w:rPr>
        <w:t>確定在案。聲請人二復於</w:t>
      </w:r>
      <w:r w:rsidRPr="005201CF">
        <w:rPr>
          <w:rFonts w:hint="eastAsia"/>
        </w:rPr>
        <w:t>101</w:t>
      </w:r>
      <w:r w:rsidRPr="005201CF">
        <w:rPr>
          <w:rFonts w:hint="eastAsia"/>
        </w:rPr>
        <w:t>年</w:t>
      </w:r>
      <w:r w:rsidRPr="005201CF">
        <w:rPr>
          <w:rFonts w:hint="eastAsia"/>
        </w:rPr>
        <w:t>10</w:t>
      </w:r>
      <w:r w:rsidRPr="005201CF">
        <w:rPr>
          <w:rFonts w:hint="eastAsia"/>
        </w:rPr>
        <w:t>月</w:t>
      </w:r>
      <w:r w:rsidRPr="005201CF">
        <w:rPr>
          <w:rFonts w:hint="eastAsia"/>
        </w:rPr>
        <w:t>3</w:t>
      </w:r>
      <w:r w:rsidRPr="005201CF">
        <w:rPr>
          <w:rFonts w:hint="eastAsia"/>
        </w:rPr>
        <w:t>日對駱炎德提起請求塗銷系爭土地二繼承登記之訴，經最高法院</w:t>
      </w:r>
      <w:r w:rsidRPr="005201CF">
        <w:t>103</w:t>
      </w:r>
      <w:r w:rsidRPr="005201CF">
        <w:rPr>
          <w:rFonts w:hint="eastAsia"/>
        </w:rPr>
        <w:t>年度台上字第</w:t>
      </w:r>
      <w:r w:rsidRPr="005201CF">
        <w:t>1671</w:t>
      </w:r>
      <w:r w:rsidRPr="005201CF">
        <w:rPr>
          <w:rFonts w:hint="eastAsia"/>
        </w:rPr>
        <w:t>號民事判決（下稱確定終局判決二）判決敗訴確定。聲請人二主張確定終局判決二所適用之本院</w:t>
      </w:r>
      <w:r w:rsidRPr="005201CF">
        <w:rPr>
          <w:rFonts w:hint="eastAsia"/>
        </w:rPr>
        <w:t>37</w:t>
      </w:r>
      <w:r w:rsidRPr="005201CF">
        <w:rPr>
          <w:rFonts w:hint="eastAsia"/>
        </w:rPr>
        <w:t>年</w:t>
      </w:r>
      <w:r w:rsidRPr="005201CF">
        <w:rPr>
          <w:rFonts w:hint="eastAsia"/>
        </w:rPr>
        <w:t>6</w:t>
      </w:r>
      <w:r w:rsidRPr="005201CF">
        <w:rPr>
          <w:rFonts w:hint="eastAsia"/>
        </w:rPr>
        <w:t>月</w:t>
      </w:r>
      <w:r w:rsidRPr="005201CF">
        <w:rPr>
          <w:rFonts w:hint="eastAsia"/>
        </w:rPr>
        <w:t>14</w:t>
      </w:r>
      <w:r w:rsidRPr="005201CF">
        <w:rPr>
          <w:rFonts w:hint="eastAsia"/>
        </w:rPr>
        <w:t>日院解字第</w:t>
      </w:r>
      <w:r w:rsidRPr="005201CF">
        <w:t>3997</w:t>
      </w:r>
      <w:r w:rsidRPr="005201CF">
        <w:rPr>
          <w:rFonts w:hint="eastAsia"/>
        </w:rPr>
        <w:t>號解釋（下稱系爭解釋）及系爭判例，有</w:t>
      </w:r>
      <w:r w:rsidRPr="005201CF">
        <w:rPr>
          <w:rFonts w:hint="eastAsia"/>
          <w:szCs w:val="32"/>
        </w:rPr>
        <w:t>牴觸民法第</w:t>
      </w:r>
      <w:r w:rsidRPr="005201CF">
        <w:rPr>
          <w:szCs w:val="32"/>
        </w:rPr>
        <w:t>1147</w:t>
      </w:r>
      <w:r w:rsidRPr="005201CF">
        <w:rPr>
          <w:rFonts w:hint="eastAsia"/>
          <w:szCs w:val="32"/>
        </w:rPr>
        <w:t>條、第</w:t>
      </w:r>
      <w:r w:rsidRPr="005201CF">
        <w:rPr>
          <w:szCs w:val="32"/>
        </w:rPr>
        <w:t>1148</w:t>
      </w:r>
      <w:r w:rsidRPr="005201CF">
        <w:rPr>
          <w:rFonts w:hint="eastAsia"/>
          <w:szCs w:val="32"/>
        </w:rPr>
        <w:t>條、最高法院</w:t>
      </w:r>
      <w:r w:rsidRPr="005201CF">
        <w:rPr>
          <w:szCs w:val="32"/>
        </w:rPr>
        <w:t>53</w:t>
      </w:r>
      <w:r w:rsidRPr="005201CF">
        <w:rPr>
          <w:rFonts w:hint="eastAsia"/>
          <w:szCs w:val="32"/>
        </w:rPr>
        <w:t>年台上字第</w:t>
      </w:r>
      <w:r w:rsidRPr="005201CF">
        <w:rPr>
          <w:szCs w:val="32"/>
        </w:rPr>
        <w:t>592</w:t>
      </w:r>
      <w:r w:rsidRPr="005201CF">
        <w:rPr>
          <w:rFonts w:hint="eastAsia"/>
          <w:szCs w:val="32"/>
        </w:rPr>
        <w:t>號</w:t>
      </w:r>
      <w:r w:rsidR="00572472">
        <w:rPr>
          <w:rFonts w:hint="eastAsia"/>
          <w:szCs w:val="32"/>
        </w:rPr>
        <w:t>民事</w:t>
      </w:r>
      <w:r w:rsidRPr="005201CF">
        <w:rPr>
          <w:rFonts w:hint="eastAsia"/>
          <w:szCs w:val="32"/>
        </w:rPr>
        <w:t>判例及憲法第</w:t>
      </w:r>
      <w:r w:rsidRPr="005201CF">
        <w:rPr>
          <w:szCs w:val="32"/>
        </w:rPr>
        <w:t>15</w:t>
      </w:r>
      <w:r w:rsidRPr="005201CF">
        <w:rPr>
          <w:rFonts w:hint="eastAsia"/>
          <w:szCs w:val="32"/>
        </w:rPr>
        <w:t>條規定之疑義，向本院聲請解釋。</w:t>
      </w:r>
    </w:p>
    <w:p w:rsidR="00A34891" w:rsidRDefault="0005065A" w:rsidP="00687372">
      <w:pPr>
        <w:ind w:firstLine="480"/>
        <w:rPr>
          <w:szCs w:val="32"/>
        </w:rPr>
      </w:pPr>
      <w:r w:rsidRPr="00397F42">
        <w:t>按確定終局裁判援用判例以為裁判之依據，而該判例經人民指摘為違憲者，應視同命令予以審查，迭經本院解釋在案（</w:t>
      </w:r>
      <w:r w:rsidRPr="00397F42">
        <w:rPr>
          <w:rFonts w:hint="eastAsia"/>
        </w:rPr>
        <w:t>本院</w:t>
      </w:r>
      <w:r w:rsidRPr="00397F42">
        <w:t>釋字第</w:t>
      </w:r>
      <w:r w:rsidRPr="00397F42">
        <w:t>154</w:t>
      </w:r>
      <w:r w:rsidRPr="00397F42">
        <w:t>號、第</w:t>
      </w:r>
      <w:r w:rsidRPr="00397F42">
        <w:t>271</w:t>
      </w:r>
      <w:r w:rsidRPr="00397F42">
        <w:t>號、第</w:t>
      </w:r>
      <w:r w:rsidRPr="00397F42">
        <w:t>374</w:t>
      </w:r>
      <w:r w:rsidRPr="00397F42">
        <w:t>號、第</w:t>
      </w:r>
      <w:r w:rsidRPr="00397F42">
        <w:t>569</w:t>
      </w:r>
      <w:r w:rsidRPr="00397F42">
        <w:t>號及第</w:t>
      </w:r>
      <w:r w:rsidRPr="00397F42">
        <w:t>582</w:t>
      </w:r>
      <w:r w:rsidRPr="00397F42">
        <w:t>號等解釋參照）。</w:t>
      </w:r>
      <w:r w:rsidRPr="00397F42">
        <w:rPr>
          <w:rFonts w:hint="eastAsia"/>
        </w:rPr>
        <w:t>查確定終局判決一</w:t>
      </w:r>
      <w:r w:rsidRPr="00397F42">
        <w:rPr>
          <w:rFonts w:hint="eastAsia"/>
          <w:lang w:eastAsia="zh-HK"/>
        </w:rPr>
        <w:t>就</w:t>
      </w:r>
      <w:r w:rsidRPr="00397F42">
        <w:rPr>
          <w:rFonts w:hint="eastAsia"/>
        </w:rPr>
        <w:t>系爭判例，確定終局判決二</w:t>
      </w:r>
      <w:r w:rsidRPr="00397F42">
        <w:rPr>
          <w:rFonts w:hint="eastAsia"/>
          <w:lang w:eastAsia="zh-HK"/>
        </w:rPr>
        <w:t>就</w:t>
      </w:r>
      <w:r w:rsidRPr="00397F42">
        <w:rPr>
          <w:rFonts w:hint="eastAsia"/>
        </w:rPr>
        <w:t>系爭判例</w:t>
      </w:r>
      <w:r w:rsidRPr="00397F42">
        <w:rPr>
          <w:rFonts w:hint="eastAsia"/>
          <w:lang w:eastAsia="zh-HK"/>
        </w:rPr>
        <w:t>及系爭解釋</w:t>
      </w:r>
      <w:r w:rsidRPr="00397F42">
        <w:rPr>
          <w:rFonts w:hint="eastAsia"/>
        </w:rPr>
        <w:t>，</w:t>
      </w:r>
      <w:r w:rsidRPr="00397F42">
        <w:rPr>
          <w:rFonts w:hint="eastAsia"/>
          <w:lang w:eastAsia="zh-HK"/>
        </w:rPr>
        <w:t>雖未明確援用</w:t>
      </w:r>
      <w:r w:rsidRPr="00397F42">
        <w:rPr>
          <w:rFonts w:hint="eastAsia"/>
        </w:rPr>
        <w:t>，但由其所持法律見解判斷，應認其已實質援用（本院釋字第</w:t>
      </w:r>
      <w:r w:rsidRPr="00397F42">
        <w:rPr>
          <w:rFonts w:hint="eastAsia"/>
        </w:rPr>
        <w:t>399</w:t>
      </w:r>
      <w:r w:rsidRPr="00397F42">
        <w:rPr>
          <w:rFonts w:hint="eastAsia"/>
        </w:rPr>
        <w:t>號、第</w:t>
      </w:r>
      <w:r w:rsidRPr="00397F42">
        <w:rPr>
          <w:rFonts w:hint="eastAsia"/>
        </w:rPr>
        <w:t>582</w:t>
      </w:r>
      <w:r w:rsidRPr="00397F42">
        <w:rPr>
          <w:rFonts w:hint="eastAsia"/>
        </w:rPr>
        <w:t>號、第</w:t>
      </w:r>
      <w:r w:rsidRPr="00397F42">
        <w:rPr>
          <w:rFonts w:hint="eastAsia"/>
        </w:rPr>
        <w:t>622</w:t>
      </w:r>
      <w:r w:rsidRPr="00397F42">
        <w:rPr>
          <w:rFonts w:hint="eastAsia"/>
        </w:rPr>
        <w:t>號、第</w:t>
      </w:r>
      <w:r w:rsidRPr="00397F42">
        <w:rPr>
          <w:rFonts w:hint="eastAsia"/>
        </w:rPr>
        <w:t>675</w:t>
      </w:r>
      <w:r w:rsidRPr="00397F42">
        <w:rPr>
          <w:rFonts w:hint="eastAsia"/>
        </w:rPr>
        <w:t>號、第</w:t>
      </w:r>
      <w:r w:rsidRPr="00397F42">
        <w:rPr>
          <w:rFonts w:hint="eastAsia"/>
        </w:rPr>
        <w:t>698</w:t>
      </w:r>
      <w:r w:rsidRPr="00397F42">
        <w:rPr>
          <w:rFonts w:hint="eastAsia"/>
        </w:rPr>
        <w:t>號及第</w:t>
      </w:r>
      <w:r w:rsidRPr="00397F42">
        <w:t>703</w:t>
      </w:r>
      <w:r w:rsidRPr="00397F42">
        <w:rPr>
          <w:rFonts w:hint="eastAsia"/>
        </w:rPr>
        <w:t>號解釋參照），並據以判決聲請人ㄧ及二敗訴確定；又聲請人ㄧ及二業已具體敘明系爭判例及系爭解釋侵害其憲法所保障之財產權，而有違憲疑義。核其聲請與司法院大法官審理案件法（下稱大審法）第</w:t>
      </w:r>
      <w:r w:rsidRPr="00397F42">
        <w:rPr>
          <w:rFonts w:hint="eastAsia"/>
        </w:rPr>
        <w:t>5</w:t>
      </w:r>
      <w:r w:rsidRPr="00397F42">
        <w:rPr>
          <w:rFonts w:hint="eastAsia"/>
        </w:rPr>
        <w:t>條第</w:t>
      </w:r>
      <w:r w:rsidRPr="00397F42">
        <w:rPr>
          <w:rFonts w:hint="eastAsia"/>
        </w:rPr>
        <w:t>1</w:t>
      </w:r>
      <w:r w:rsidRPr="00397F42">
        <w:rPr>
          <w:rFonts w:hint="eastAsia"/>
        </w:rPr>
        <w:t>項第</w:t>
      </w:r>
      <w:r w:rsidRPr="00397F42">
        <w:rPr>
          <w:rFonts w:hint="eastAsia"/>
        </w:rPr>
        <w:t>2</w:t>
      </w:r>
      <w:r w:rsidRPr="00397F42">
        <w:rPr>
          <w:rFonts w:hint="eastAsia"/>
        </w:rPr>
        <w:t>款要件相符，均應受理。</w:t>
      </w:r>
    </w:p>
    <w:p w:rsidR="0005065A" w:rsidRPr="0005065A" w:rsidRDefault="00747054" w:rsidP="00687372">
      <w:pPr>
        <w:ind w:firstLine="480"/>
      </w:pPr>
      <w:r w:rsidRPr="003C1BF2">
        <w:rPr>
          <w:rFonts w:hint="eastAsia"/>
        </w:rPr>
        <w:t>查上述兩件聲請</w:t>
      </w:r>
      <w:r>
        <w:rPr>
          <w:rFonts w:hint="eastAsia"/>
        </w:rPr>
        <w:t>，</w:t>
      </w:r>
      <w:r>
        <w:rPr>
          <w:rFonts w:hint="eastAsia"/>
          <w:lang w:eastAsia="zh-HK"/>
        </w:rPr>
        <w:t>均涉及</w:t>
      </w:r>
      <w:r w:rsidRPr="003C1BF2">
        <w:rPr>
          <w:rFonts w:hint="eastAsia"/>
        </w:rPr>
        <w:t>系爭判</w:t>
      </w:r>
      <w:r w:rsidRPr="004F3B6A">
        <w:rPr>
          <w:rFonts w:hint="eastAsia"/>
        </w:rPr>
        <w:t>例，爰</w:t>
      </w:r>
      <w:r>
        <w:rPr>
          <w:rFonts w:hint="eastAsia"/>
          <w:lang w:eastAsia="zh-HK"/>
        </w:rPr>
        <w:t>予</w:t>
      </w:r>
      <w:r w:rsidRPr="003C1BF2">
        <w:rPr>
          <w:rFonts w:hint="eastAsia"/>
        </w:rPr>
        <w:t>併案審理</w:t>
      </w:r>
      <w:r>
        <w:rPr>
          <w:rFonts w:hint="eastAsia"/>
        </w:rPr>
        <w:t>，</w:t>
      </w:r>
      <w:r w:rsidRPr="003C1BF2">
        <w:rPr>
          <w:rFonts w:hint="eastAsia"/>
        </w:rPr>
        <w:t>作成本解釋，理由如下：</w:t>
      </w:r>
    </w:p>
    <w:p w:rsidR="0002450B" w:rsidRPr="000D64D5" w:rsidRDefault="0002450B" w:rsidP="00687372">
      <w:pPr>
        <w:rPr>
          <w:b/>
        </w:rPr>
      </w:pPr>
      <w:r w:rsidRPr="000D64D5">
        <w:rPr>
          <w:rFonts w:hint="eastAsia"/>
          <w:b/>
        </w:rPr>
        <w:t>一、系爭判例有違憲法第</w:t>
      </w:r>
      <w:r w:rsidRPr="000D64D5">
        <w:rPr>
          <w:b/>
        </w:rPr>
        <w:t>15</w:t>
      </w:r>
      <w:r w:rsidRPr="000D64D5">
        <w:rPr>
          <w:rFonts w:hint="eastAsia"/>
          <w:b/>
        </w:rPr>
        <w:t>條</w:t>
      </w:r>
      <w:r w:rsidR="009C09B7" w:rsidRPr="000D64D5">
        <w:rPr>
          <w:rFonts w:hint="eastAsia"/>
          <w:b/>
        </w:rPr>
        <w:t>保障</w:t>
      </w:r>
      <w:r w:rsidRPr="000D64D5">
        <w:rPr>
          <w:rFonts w:hint="eastAsia"/>
          <w:b/>
        </w:rPr>
        <w:t>財產權意旨，應不再援用</w:t>
      </w:r>
    </w:p>
    <w:p w:rsidR="006A43D1" w:rsidRPr="00A47CB6" w:rsidRDefault="006A43D1" w:rsidP="00687372">
      <w:pPr>
        <w:rPr>
          <w:b/>
        </w:rPr>
        <w:sectPr w:rsidR="006A43D1" w:rsidRPr="00A47CB6" w:rsidSect="0016489D">
          <w:type w:val="continuous"/>
          <w:pgSz w:w="11907" w:h="16840" w:code="9"/>
          <w:pgMar w:top="1134" w:right="1418" w:bottom="1134" w:left="1418" w:header="720" w:footer="720" w:gutter="0"/>
          <w:cols w:space="720"/>
          <w:docGrid w:linePitch="445"/>
        </w:sectPr>
      </w:pPr>
    </w:p>
    <w:p w:rsidR="002A29F7" w:rsidRDefault="002A29F7" w:rsidP="00687372">
      <w:pPr>
        <w:ind w:firstLine="480"/>
        <w:rPr>
          <w:szCs w:val="32"/>
        </w:rPr>
      </w:pPr>
      <w:r w:rsidRPr="00A47CB6">
        <w:rPr>
          <w:color w:val="000000"/>
        </w:rPr>
        <w:t>憲法第</w:t>
      </w:r>
      <w:r w:rsidRPr="00A47CB6">
        <w:rPr>
          <w:color w:val="000000"/>
        </w:rPr>
        <w:t>15</w:t>
      </w:r>
      <w:r w:rsidRPr="00A47CB6">
        <w:rPr>
          <w:color w:val="000000"/>
        </w:rPr>
        <w:t>條規定人民之財產權應予保障，旨在使財產所有人得依財產之存續狀態行使其自由使用、收益及處分之權能，免於遭受公權力或第三人之侵害，以確保人民所賴以維繫個人生存及自由發展其人格之生活資源（本院釋字第</w:t>
      </w:r>
      <w:r w:rsidRPr="00A47CB6">
        <w:rPr>
          <w:color w:val="000000"/>
        </w:rPr>
        <w:t>596</w:t>
      </w:r>
      <w:r w:rsidRPr="00A47CB6">
        <w:rPr>
          <w:color w:val="000000"/>
        </w:rPr>
        <w:t>號、第</w:t>
      </w:r>
      <w:r w:rsidRPr="00A47CB6">
        <w:rPr>
          <w:color w:val="000000"/>
        </w:rPr>
        <w:t>709</w:t>
      </w:r>
      <w:r w:rsidRPr="00A47CB6">
        <w:rPr>
          <w:color w:val="000000"/>
        </w:rPr>
        <w:t>號、第</w:t>
      </w:r>
      <w:r w:rsidRPr="00A47CB6">
        <w:rPr>
          <w:color w:val="000000"/>
        </w:rPr>
        <w:t>732</w:t>
      </w:r>
      <w:r w:rsidRPr="00A47CB6">
        <w:rPr>
          <w:color w:val="000000"/>
        </w:rPr>
        <w:t>號及第</w:t>
      </w:r>
      <w:r w:rsidRPr="00A47CB6">
        <w:rPr>
          <w:color w:val="000000"/>
        </w:rPr>
        <w:t>763</w:t>
      </w:r>
      <w:r w:rsidRPr="00A47CB6">
        <w:rPr>
          <w:color w:val="000000"/>
        </w:rPr>
        <w:t>號解釋參照）。</w:t>
      </w:r>
      <w:r w:rsidR="005F1498" w:rsidRPr="009D140D">
        <w:rPr>
          <w:rFonts w:hint="eastAsia"/>
        </w:rPr>
        <w:t>繼承人</w:t>
      </w:r>
      <w:r w:rsidR="005F1498" w:rsidRPr="009D140D">
        <w:rPr>
          <w:rFonts w:hint="eastAsia"/>
          <w:lang w:eastAsia="zh-HK"/>
        </w:rPr>
        <w:t>自繼承開始時</w:t>
      </w:r>
      <w:r w:rsidR="005F1498" w:rsidRPr="009D140D">
        <w:rPr>
          <w:rFonts w:hint="eastAsia"/>
        </w:rPr>
        <w:t>，承受被繼承人財</w:t>
      </w:r>
      <w:r w:rsidR="005F1498" w:rsidRPr="009D140D">
        <w:rPr>
          <w:rFonts w:hint="eastAsia"/>
        </w:rPr>
        <w:lastRenderedPageBreak/>
        <w:t>產上之一切權利義務（民法第</w:t>
      </w:r>
      <w:r w:rsidR="005F1498" w:rsidRPr="009D140D">
        <w:rPr>
          <w:rFonts w:hint="eastAsia"/>
        </w:rPr>
        <w:t>1148</w:t>
      </w:r>
      <w:r w:rsidR="005F1498" w:rsidRPr="009D140D">
        <w:rPr>
          <w:rFonts w:hint="eastAsia"/>
        </w:rPr>
        <w:t>條規定參照），</w:t>
      </w:r>
      <w:r w:rsidR="005F1498" w:rsidRPr="009D140D">
        <w:rPr>
          <w:rFonts w:hint="eastAsia"/>
          <w:lang w:eastAsia="zh-HK"/>
        </w:rPr>
        <w:t>其</w:t>
      </w:r>
      <w:r w:rsidR="005F1498" w:rsidRPr="00993999">
        <w:rPr>
          <w:rFonts w:hint="eastAsia"/>
        </w:rPr>
        <w:t>繼承權、</w:t>
      </w:r>
      <w:r w:rsidR="005F1498" w:rsidRPr="004830BC">
        <w:rPr>
          <w:rFonts w:hint="eastAsia"/>
        </w:rPr>
        <w:t>繼承回復請求權及其本於繼承權就各項繼承財產所得行使之權利（包括物上請求權），均</w:t>
      </w:r>
      <w:r w:rsidR="005F1498">
        <w:rPr>
          <w:rFonts w:hint="eastAsia"/>
          <w:lang w:eastAsia="zh-HK"/>
        </w:rPr>
        <w:t>有財產上價值</w:t>
      </w:r>
      <w:r w:rsidR="005F1498">
        <w:rPr>
          <w:rFonts w:hint="eastAsia"/>
        </w:rPr>
        <w:t>，</w:t>
      </w:r>
      <w:r w:rsidR="005F1498" w:rsidRPr="004830BC">
        <w:rPr>
          <w:rFonts w:hint="eastAsia"/>
        </w:rPr>
        <w:t>受憲法第</w:t>
      </w:r>
      <w:r w:rsidR="005F1498" w:rsidRPr="004830BC">
        <w:rPr>
          <w:rFonts w:hint="eastAsia"/>
        </w:rPr>
        <w:t>15</w:t>
      </w:r>
      <w:r w:rsidR="005F1498" w:rsidRPr="004830BC">
        <w:rPr>
          <w:rFonts w:hint="eastAsia"/>
        </w:rPr>
        <w:t>條保障。</w:t>
      </w:r>
    </w:p>
    <w:p w:rsidR="00946110" w:rsidRPr="00A47CB6" w:rsidRDefault="00946110" w:rsidP="00687372">
      <w:pPr>
        <w:jc w:val="left"/>
        <w:rPr>
          <w:b/>
        </w:rPr>
        <w:sectPr w:rsidR="00946110" w:rsidRPr="00A47CB6" w:rsidSect="0016489D">
          <w:type w:val="continuous"/>
          <w:pgSz w:w="11907" w:h="16840" w:code="9"/>
          <w:pgMar w:top="1134" w:right="1418" w:bottom="1134" w:left="1418" w:header="720" w:footer="720" w:gutter="0"/>
          <w:cols w:space="720"/>
          <w:docGrid w:linePitch="445"/>
        </w:sectPr>
      </w:pPr>
    </w:p>
    <w:p w:rsidR="00BA454B" w:rsidRDefault="00BA454B" w:rsidP="00687372">
      <w:pPr>
        <w:ind w:firstLine="480"/>
        <w:rPr>
          <w:color w:val="000000"/>
        </w:rPr>
      </w:pPr>
      <w:r>
        <w:rPr>
          <w:rFonts w:hint="eastAsia"/>
          <w:color w:val="000000"/>
        </w:rPr>
        <w:t>按</w:t>
      </w:r>
      <w:r w:rsidRPr="008B4BC5">
        <w:rPr>
          <w:rFonts w:hint="eastAsia"/>
          <w:color w:val="000000"/>
        </w:rPr>
        <w:t>遺產繼承制度，旨在使與被繼承人具有特定身分關係之人，於被繼承人死</w:t>
      </w:r>
      <w:r w:rsidRPr="008B02BD">
        <w:rPr>
          <w:rFonts w:hint="eastAsia"/>
        </w:rPr>
        <w:t>亡</w:t>
      </w:r>
      <w:r w:rsidRPr="008B02BD">
        <w:rPr>
          <w:rFonts w:hint="eastAsia"/>
          <w:lang w:eastAsia="zh-HK"/>
        </w:rPr>
        <w:t>時</w:t>
      </w:r>
      <w:r w:rsidRPr="008B02BD">
        <w:rPr>
          <w:rFonts w:hint="eastAsia"/>
        </w:rPr>
        <w:t>，因</w:t>
      </w:r>
      <w:r w:rsidRPr="008B4BC5">
        <w:rPr>
          <w:rFonts w:hint="eastAsia"/>
          <w:color w:val="000000"/>
        </w:rPr>
        <w:t>身分而取得被繼承</w:t>
      </w:r>
      <w:r>
        <w:rPr>
          <w:rFonts w:hint="eastAsia"/>
          <w:color w:val="000000"/>
        </w:rPr>
        <w:t>人</w:t>
      </w:r>
      <w:r w:rsidRPr="008B4BC5">
        <w:rPr>
          <w:rFonts w:hint="eastAsia"/>
          <w:color w:val="000000"/>
        </w:rPr>
        <w:t>之財產，藉以保障繼承人之權</w:t>
      </w:r>
      <w:r w:rsidRPr="00941C06">
        <w:rPr>
          <w:rFonts w:hint="eastAsia"/>
        </w:rPr>
        <w:t>利（</w:t>
      </w:r>
      <w:r w:rsidRPr="00941C06">
        <w:rPr>
          <w:rFonts w:hint="eastAsia"/>
          <w:lang w:eastAsia="zh-HK"/>
        </w:rPr>
        <w:t>本院釋字第</w:t>
      </w:r>
      <w:r w:rsidRPr="00941C06">
        <w:rPr>
          <w:rFonts w:hint="eastAsia"/>
        </w:rPr>
        <w:t>437</w:t>
      </w:r>
      <w:r w:rsidRPr="00941C06">
        <w:rPr>
          <w:rFonts w:hint="eastAsia"/>
          <w:lang w:eastAsia="zh-HK"/>
        </w:rPr>
        <w:t>號解釋參照</w:t>
      </w:r>
      <w:r w:rsidRPr="00941C06">
        <w:rPr>
          <w:rFonts w:hint="eastAsia"/>
        </w:rPr>
        <w:t>）。繼</w:t>
      </w:r>
      <w:r w:rsidRPr="007119FE">
        <w:rPr>
          <w:rFonts w:hint="eastAsia"/>
        </w:rPr>
        <w:t>承因被繼承人死亡而開始，</w:t>
      </w:r>
      <w:r>
        <w:rPr>
          <w:rFonts w:hint="eastAsia"/>
          <w:color w:val="000000"/>
        </w:rPr>
        <w:t>無論繼承人是否知悉繼承已開始或是否實際管領繼承財產，</w:t>
      </w:r>
      <w:r w:rsidRPr="00E474E4">
        <w:rPr>
          <w:bCs/>
          <w:color w:val="000000"/>
        </w:rPr>
        <w:t>當然</w:t>
      </w:r>
      <w:r>
        <w:rPr>
          <w:bCs/>
          <w:color w:val="000000"/>
        </w:rPr>
        <w:t>承受被</w:t>
      </w:r>
      <w:r w:rsidRPr="00E474E4">
        <w:rPr>
          <w:bCs/>
          <w:color w:val="000000"/>
        </w:rPr>
        <w:t>繼承人</w:t>
      </w:r>
      <w:r>
        <w:rPr>
          <w:rFonts w:hint="eastAsia"/>
          <w:bCs/>
          <w:color w:val="000000"/>
        </w:rPr>
        <w:t>財產上之</w:t>
      </w:r>
      <w:r w:rsidRPr="00E474E4">
        <w:rPr>
          <w:bCs/>
          <w:color w:val="000000"/>
        </w:rPr>
        <w:t>一切權利義務</w:t>
      </w:r>
      <w:r>
        <w:rPr>
          <w:rFonts w:hint="eastAsia"/>
          <w:color w:val="000000"/>
        </w:rPr>
        <w:t>（民法第</w:t>
      </w:r>
      <w:r>
        <w:rPr>
          <w:rFonts w:hint="eastAsia"/>
          <w:color w:val="000000"/>
        </w:rPr>
        <w:t>1147</w:t>
      </w:r>
      <w:r>
        <w:rPr>
          <w:rFonts w:hint="eastAsia"/>
          <w:color w:val="000000"/>
        </w:rPr>
        <w:t>條及第</w:t>
      </w:r>
      <w:r>
        <w:rPr>
          <w:rFonts w:hint="eastAsia"/>
          <w:color w:val="000000"/>
        </w:rPr>
        <w:t>1148</w:t>
      </w:r>
      <w:r>
        <w:rPr>
          <w:rFonts w:hint="eastAsia"/>
          <w:color w:val="000000"/>
        </w:rPr>
        <w:t>條第</w:t>
      </w:r>
      <w:r>
        <w:rPr>
          <w:rFonts w:hint="eastAsia"/>
          <w:color w:val="000000"/>
        </w:rPr>
        <w:t>1</w:t>
      </w:r>
      <w:r>
        <w:rPr>
          <w:rFonts w:hint="eastAsia"/>
          <w:color w:val="000000"/>
        </w:rPr>
        <w:t>項本文參照）。</w:t>
      </w:r>
    </w:p>
    <w:p w:rsidR="00F46C38" w:rsidRDefault="00BA454B" w:rsidP="00687372">
      <w:pPr>
        <w:ind w:firstLine="480"/>
        <w:rPr>
          <w:color w:val="000000"/>
        </w:rPr>
      </w:pPr>
      <w:r>
        <w:rPr>
          <w:rFonts w:hint="eastAsia"/>
          <w:color w:val="000000"/>
        </w:rPr>
        <w:t>惟如有非繼承人或其他繼承人（下合稱表見繼承人）</w:t>
      </w:r>
      <w:r>
        <w:rPr>
          <w:rFonts w:ascii="Arial" w:hAnsi="Arial" w:cs="Arial"/>
          <w:color w:val="000000"/>
        </w:rPr>
        <w:t>否</w:t>
      </w:r>
      <w:r>
        <w:rPr>
          <w:rFonts w:ascii="Arial" w:hAnsi="Arial" w:cs="Arial" w:hint="eastAsia"/>
          <w:color w:val="000000"/>
        </w:rPr>
        <w:t>認真正繼承人之繼承資格，</w:t>
      </w:r>
      <w:r>
        <w:rPr>
          <w:rFonts w:ascii="Arial" w:hAnsi="Arial" w:cs="Arial"/>
          <w:color w:val="000000"/>
        </w:rPr>
        <w:t>並</w:t>
      </w:r>
      <w:r w:rsidRPr="004B4669">
        <w:rPr>
          <w:rFonts w:ascii="Arial" w:hAnsi="Arial" w:cs="Arial"/>
        </w:rPr>
        <w:t>排除</w:t>
      </w:r>
      <w:r w:rsidRPr="004B4669">
        <w:rPr>
          <w:rFonts w:ascii="Arial" w:hAnsi="Arial" w:cs="Arial" w:hint="eastAsia"/>
          <w:lang w:eastAsia="zh-HK"/>
        </w:rPr>
        <w:t>其</w:t>
      </w:r>
      <w:r w:rsidRPr="004B4669">
        <w:rPr>
          <w:rFonts w:ascii="Arial" w:hAnsi="Arial" w:cs="Arial"/>
        </w:rPr>
        <w:t>對繼承財產之占有、管理或處分</w:t>
      </w:r>
      <w:r w:rsidRPr="004B4669">
        <w:rPr>
          <w:rFonts w:hint="eastAsia"/>
        </w:rPr>
        <w:t>，此時真正繼承人本得主張其具繼承資格而為所有人，並依民法相關規定向表見繼承人行使物上請求權，以排除繼承財產所受侵害。然如繼承財產涉及多數財產標的，真正繼承人則須就受侵害之個別繼承財產，</w:t>
      </w:r>
      <w:r w:rsidRPr="004B4669">
        <w:rPr>
          <w:rFonts w:hint="eastAsia"/>
          <w:lang w:eastAsia="zh-HK"/>
        </w:rPr>
        <w:t>逐</w:t>
      </w:r>
      <w:r w:rsidRPr="004B4669">
        <w:rPr>
          <w:rFonts w:hint="eastAsia"/>
        </w:rPr>
        <w:t>一向表見繼承人行使其物上權利，始足以排除侵害。故為有效保護真正繼承人就其繼承財產之合法權利，民法第</w:t>
      </w:r>
      <w:r w:rsidRPr="004B4669">
        <w:rPr>
          <w:rFonts w:hint="eastAsia"/>
        </w:rPr>
        <w:t>1146</w:t>
      </w:r>
      <w:r w:rsidRPr="004B4669">
        <w:rPr>
          <w:rFonts w:hint="eastAsia"/>
        </w:rPr>
        <w:t>條第</w:t>
      </w:r>
      <w:r w:rsidRPr="004B4669">
        <w:rPr>
          <w:rFonts w:hint="eastAsia"/>
        </w:rPr>
        <w:t>1</w:t>
      </w:r>
      <w:r w:rsidRPr="004B4669">
        <w:rPr>
          <w:rFonts w:hint="eastAsia"/>
        </w:rPr>
        <w:t>項規定</w:t>
      </w:r>
      <w:r w:rsidRPr="004B4669">
        <w:t>：「繼承權被侵害者，被害人或其法定代理人得請求回復之。」</w:t>
      </w:r>
      <w:r w:rsidRPr="004B4669">
        <w:rPr>
          <w:rFonts w:hint="eastAsia"/>
        </w:rPr>
        <w:t>另外賦予真正繼承人得主張繼承回復請求權，</w:t>
      </w:r>
      <w:r w:rsidRPr="004B4669">
        <w:t>使</w:t>
      </w:r>
      <w:r w:rsidRPr="004B4669">
        <w:rPr>
          <w:rFonts w:hint="eastAsia"/>
        </w:rPr>
        <w:t>真正</w:t>
      </w:r>
      <w:r w:rsidRPr="004B4669">
        <w:t>繼承人於</w:t>
      </w:r>
      <w:r w:rsidRPr="004B4669">
        <w:rPr>
          <w:rFonts w:hint="eastAsia"/>
        </w:rPr>
        <w:t>繼承財產受侵害且</w:t>
      </w:r>
      <w:r w:rsidRPr="004B4669">
        <w:t>繼承</w:t>
      </w:r>
      <w:r w:rsidRPr="004B4669">
        <w:rPr>
          <w:rFonts w:hint="eastAsia"/>
        </w:rPr>
        <w:t>資格遭質疑時，</w:t>
      </w:r>
      <w:r w:rsidRPr="004B4669">
        <w:t>不必逐一證明其對繼承財產之真實權利，</w:t>
      </w:r>
      <w:r w:rsidRPr="004B4669">
        <w:rPr>
          <w:rFonts w:hint="eastAsia"/>
        </w:rPr>
        <w:t>而</w:t>
      </w:r>
      <w:r w:rsidRPr="004B4669">
        <w:t>僅需證明其為真正繼承人，即得請求回復</w:t>
      </w:r>
      <w:r w:rsidRPr="004B4669">
        <w:rPr>
          <w:rFonts w:hint="eastAsia"/>
        </w:rPr>
        <w:t>繼承財產，此一權利與個別物上請求權為分別</w:t>
      </w:r>
      <w:r w:rsidRPr="007430BD">
        <w:rPr>
          <w:rFonts w:hint="eastAsia"/>
        </w:rPr>
        <w:t>獨立且併存之請求權（</w:t>
      </w:r>
      <w:r w:rsidRPr="007430BD">
        <w:t>本院釋字第</w:t>
      </w:r>
      <w:r w:rsidRPr="007430BD">
        <w:t>437</w:t>
      </w:r>
      <w:r w:rsidRPr="007430BD">
        <w:t>號解釋</w:t>
      </w:r>
      <w:r w:rsidRPr="007430BD">
        <w:rPr>
          <w:rFonts w:hint="eastAsia"/>
          <w:lang w:eastAsia="zh-HK"/>
        </w:rPr>
        <w:t>參照</w:t>
      </w:r>
      <w:r w:rsidRPr="007430BD">
        <w:rPr>
          <w:rFonts w:hint="eastAsia"/>
        </w:rPr>
        <w:t>）。</w:t>
      </w:r>
    </w:p>
    <w:p w:rsidR="00970ECD" w:rsidRDefault="002778A9" w:rsidP="00687372">
      <w:pPr>
        <w:ind w:firstLine="480"/>
      </w:pPr>
      <w:r w:rsidRPr="00994FA0">
        <w:t>系爭判例稱</w:t>
      </w:r>
      <w:r w:rsidR="00FD24A8">
        <w:rPr>
          <w:rFonts w:hint="eastAsia"/>
        </w:rPr>
        <w:t>：</w:t>
      </w:r>
      <w:r w:rsidRPr="00994FA0">
        <w:t>「</w:t>
      </w:r>
      <w:r w:rsidRPr="00994FA0">
        <w:rPr>
          <w:bCs/>
          <w:iCs/>
        </w:rPr>
        <w:t>繼承回復請求權，原係包括請求確認繼承人資格，及回復繼承標的之一切權利，此項請求權如因時效完成而消滅，其原有繼承權即已全部喪失，自應由表見繼承人取得其繼承權。</w:t>
      </w:r>
      <w:r w:rsidRPr="00994FA0">
        <w:t>」</w:t>
      </w:r>
      <w:r>
        <w:rPr>
          <w:rFonts w:hint="eastAsia"/>
        </w:rPr>
        <w:t>然</w:t>
      </w:r>
      <w:r w:rsidRPr="00994FA0">
        <w:rPr>
          <w:rFonts w:hint="eastAsia"/>
        </w:rPr>
        <w:t>依民法第</w:t>
      </w:r>
      <w:r w:rsidRPr="00994FA0">
        <w:rPr>
          <w:rFonts w:hint="eastAsia"/>
        </w:rPr>
        <w:t>144</w:t>
      </w:r>
      <w:r w:rsidRPr="00994FA0">
        <w:rPr>
          <w:rFonts w:hint="eastAsia"/>
        </w:rPr>
        <w:t>條第</w:t>
      </w:r>
      <w:r w:rsidRPr="00994FA0">
        <w:rPr>
          <w:rFonts w:hint="eastAsia"/>
        </w:rPr>
        <w:t>1</w:t>
      </w:r>
      <w:r w:rsidRPr="00994FA0">
        <w:rPr>
          <w:rFonts w:hint="eastAsia"/>
        </w:rPr>
        <w:t>項規定：「時效完成後，債務人得拒絕給付。」請求權時效完成後，在我國民法僅具有抗辯發生之效果。是民法第</w:t>
      </w:r>
      <w:r w:rsidRPr="00994FA0">
        <w:rPr>
          <w:rFonts w:hint="eastAsia"/>
        </w:rPr>
        <w:t>1146</w:t>
      </w:r>
      <w:r w:rsidRPr="00994FA0">
        <w:rPr>
          <w:rFonts w:hint="eastAsia"/>
        </w:rPr>
        <w:t>條第</w:t>
      </w:r>
      <w:r w:rsidRPr="00994FA0">
        <w:rPr>
          <w:rFonts w:hint="eastAsia"/>
        </w:rPr>
        <w:t>2</w:t>
      </w:r>
      <w:r w:rsidRPr="00994FA0">
        <w:rPr>
          <w:rFonts w:hint="eastAsia"/>
        </w:rPr>
        <w:t>項有關繼承回復請求權</w:t>
      </w:r>
      <w:r>
        <w:rPr>
          <w:rFonts w:hint="eastAsia"/>
        </w:rPr>
        <w:t>於</w:t>
      </w:r>
      <w:r w:rsidRPr="00994FA0">
        <w:rPr>
          <w:rFonts w:hint="eastAsia"/>
        </w:rPr>
        <w:t>時效完成後，亦僅</w:t>
      </w:r>
      <w:r w:rsidRPr="00994FA0">
        <w:rPr>
          <w:rFonts w:hint="eastAsia"/>
        </w:rPr>
        <w:lastRenderedPageBreak/>
        <w:t>使回復義務人得據以抗辯，</w:t>
      </w:r>
      <w:r>
        <w:rPr>
          <w:rFonts w:hint="eastAsia"/>
        </w:rPr>
        <w:t>至繼承權之自身則依然存在（民法第</w:t>
      </w:r>
      <w:r>
        <w:rPr>
          <w:rFonts w:hint="eastAsia"/>
        </w:rPr>
        <w:t>144</w:t>
      </w:r>
      <w:r>
        <w:rPr>
          <w:rFonts w:hint="eastAsia"/>
        </w:rPr>
        <w:t>條規定立法理由參照）</w:t>
      </w:r>
      <w:r w:rsidRPr="00994FA0">
        <w:rPr>
          <w:rFonts w:hint="eastAsia"/>
        </w:rPr>
        <w:t>。</w:t>
      </w:r>
    </w:p>
    <w:p w:rsidR="00631ADF" w:rsidRDefault="002778A9" w:rsidP="00687372">
      <w:pPr>
        <w:ind w:firstLine="480"/>
        <w:rPr>
          <w:color w:val="000000"/>
        </w:rPr>
      </w:pPr>
      <w:r w:rsidRPr="00D02289">
        <w:rPr>
          <w:rFonts w:hint="eastAsia"/>
          <w:color w:val="000000"/>
        </w:rPr>
        <w:t>民法第</w:t>
      </w:r>
      <w:r w:rsidRPr="00D02289">
        <w:rPr>
          <w:color w:val="000000"/>
        </w:rPr>
        <w:t>1148</w:t>
      </w:r>
      <w:r w:rsidRPr="00D02289">
        <w:rPr>
          <w:rFonts w:hint="eastAsia"/>
          <w:color w:val="000000"/>
        </w:rPr>
        <w:t>條第</w:t>
      </w:r>
      <w:r w:rsidRPr="00D02289">
        <w:rPr>
          <w:color w:val="000000"/>
        </w:rPr>
        <w:t>1</w:t>
      </w:r>
      <w:r w:rsidRPr="00D02289">
        <w:rPr>
          <w:rFonts w:hint="eastAsia"/>
          <w:color w:val="000000"/>
        </w:rPr>
        <w:t>項本文規定</w:t>
      </w:r>
      <w:r w:rsidRPr="00D02289">
        <w:rPr>
          <w:rFonts w:hint="eastAsia"/>
          <w:color w:val="000000"/>
        </w:rPr>
        <w:t>:</w:t>
      </w:r>
      <w:r w:rsidRPr="00D02289">
        <w:rPr>
          <w:rFonts w:hint="eastAsia"/>
          <w:color w:val="000000"/>
          <w:lang w:eastAsia="zh-HK"/>
        </w:rPr>
        <w:t>「</w:t>
      </w:r>
      <w:r w:rsidRPr="00D02289">
        <w:rPr>
          <w:rFonts w:hint="eastAsia"/>
          <w:color w:val="000000"/>
        </w:rPr>
        <w:t>繼承人自繼承開始時，除</w:t>
      </w:r>
      <w:r w:rsidRPr="00D02289">
        <w:rPr>
          <w:rFonts w:hint="eastAsia"/>
          <w:color w:val="000000"/>
          <w:lang w:eastAsia="zh-HK"/>
        </w:rPr>
        <w:t>本</w:t>
      </w:r>
      <w:r w:rsidRPr="00D02289">
        <w:rPr>
          <w:rFonts w:hint="eastAsia"/>
          <w:color w:val="000000"/>
        </w:rPr>
        <w:t>法另有規定外，承受被繼承人財產上之一切權利、義務。</w:t>
      </w:r>
      <w:r w:rsidRPr="00D02289">
        <w:rPr>
          <w:rFonts w:hint="eastAsia"/>
          <w:color w:val="000000"/>
          <w:lang w:eastAsia="zh-HK"/>
        </w:rPr>
        <w:t>」惟依</w:t>
      </w:r>
      <w:r w:rsidRPr="00D02289">
        <w:rPr>
          <w:rFonts w:hint="eastAsia"/>
          <w:color w:val="000000"/>
        </w:rPr>
        <w:t>系爭判例</w:t>
      </w:r>
      <w:r w:rsidRPr="00D02289">
        <w:rPr>
          <w:rFonts w:hint="eastAsia"/>
          <w:color w:val="000000"/>
          <w:lang w:eastAsia="zh-HK"/>
        </w:rPr>
        <w:t>意旨</w:t>
      </w:r>
      <w:r w:rsidRPr="00D02289">
        <w:rPr>
          <w:rFonts w:hint="eastAsia"/>
          <w:color w:val="000000"/>
        </w:rPr>
        <w:t>，</w:t>
      </w:r>
      <w:r w:rsidRPr="00D02289">
        <w:rPr>
          <w:rFonts w:hint="eastAsia"/>
          <w:color w:val="000000"/>
          <w:lang w:eastAsia="zh-HK"/>
        </w:rPr>
        <w:t>繼承回復請求權因</w:t>
      </w:r>
      <w:r w:rsidRPr="00D02289">
        <w:rPr>
          <w:rFonts w:hint="eastAsia"/>
          <w:color w:val="000000"/>
        </w:rPr>
        <w:t>時效完成，並經表見繼承人抗辯後，真正繼承人將同時喪失其原有繼承權之全部，而由表見繼承人取得其繼承權，</w:t>
      </w:r>
      <w:r w:rsidRPr="00D02289">
        <w:rPr>
          <w:rFonts w:hint="eastAsia"/>
          <w:color w:val="000000"/>
          <w:lang w:eastAsia="zh-HK"/>
        </w:rPr>
        <w:t>則真正</w:t>
      </w:r>
      <w:r w:rsidRPr="00D02289">
        <w:rPr>
          <w:rFonts w:hint="eastAsia"/>
          <w:color w:val="000000"/>
        </w:rPr>
        <w:t>繼承人</w:t>
      </w:r>
      <w:r w:rsidRPr="00D02289">
        <w:rPr>
          <w:rFonts w:hint="eastAsia"/>
          <w:color w:val="000000"/>
          <w:lang w:eastAsia="zh-HK"/>
        </w:rPr>
        <w:t>亦</w:t>
      </w:r>
      <w:r w:rsidRPr="00D02289">
        <w:rPr>
          <w:rFonts w:hint="eastAsia"/>
          <w:color w:val="000000"/>
        </w:rPr>
        <w:t>將同時喪失其就已承受之繼承財產原得行使之一切權利（包括民法第</w:t>
      </w:r>
      <w:r w:rsidRPr="00D02289">
        <w:rPr>
          <w:rFonts w:hint="eastAsia"/>
          <w:color w:val="000000"/>
        </w:rPr>
        <w:t>767</w:t>
      </w:r>
      <w:r w:rsidRPr="00D02289">
        <w:rPr>
          <w:rFonts w:hint="eastAsia"/>
          <w:color w:val="000000"/>
        </w:rPr>
        <w:t>條所定之物上請求權）。</w:t>
      </w:r>
    </w:p>
    <w:p w:rsidR="00667257" w:rsidRPr="00AB3A0B" w:rsidRDefault="00667257" w:rsidP="00687372">
      <w:pPr>
        <w:jc w:val="left"/>
        <w:rPr>
          <w:b/>
        </w:rPr>
        <w:sectPr w:rsidR="00667257" w:rsidRPr="00AB3A0B" w:rsidSect="0016489D">
          <w:type w:val="continuous"/>
          <w:pgSz w:w="11907" w:h="16840" w:code="9"/>
          <w:pgMar w:top="1134" w:right="1418" w:bottom="1134" w:left="1418" w:header="720" w:footer="720" w:gutter="0"/>
          <w:cols w:space="720"/>
          <w:docGrid w:linePitch="445"/>
        </w:sectPr>
      </w:pPr>
    </w:p>
    <w:p w:rsidR="002778A9" w:rsidRPr="00A47CB6" w:rsidRDefault="002778A9" w:rsidP="00687372">
      <w:pPr>
        <w:ind w:firstLine="480"/>
        <w:rPr>
          <w:b/>
        </w:rPr>
      </w:pPr>
      <w:r>
        <w:rPr>
          <w:rFonts w:hint="eastAsia"/>
        </w:rPr>
        <w:t>按繼承回復請求權制度之目的係在賦予真正繼承人一特殊地位，使其得完整與快速排除表見繼承人對於繼承財產之侵害，真正繼承人之繼承回復請求權縱使罹於</w:t>
      </w:r>
      <w:r w:rsidRPr="00B71DA8">
        <w:rPr>
          <w:rFonts w:hint="eastAsia"/>
        </w:rPr>
        <w:t>時效</w:t>
      </w:r>
      <w:r w:rsidRPr="00840DD0">
        <w:rPr>
          <w:rFonts w:hint="eastAsia"/>
        </w:rPr>
        <w:t>並經表見繼承人抗辯，真正繼承人</w:t>
      </w:r>
      <w:r>
        <w:rPr>
          <w:rFonts w:hint="eastAsia"/>
          <w:lang w:eastAsia="zh-HK"/>
        </w:rPr>
        <w:t>雖</w:t>
      </w:r>
      <w:r w:rsidRPr="00870683">
        <w:rPr>
          <w:rFonts w:hint="eastAsia"/>
        </w:rPr>
        <w:t>喪失其基於</w:t>
      </w:r>
      <w:r w:rsidRPr="00840DD0">
        <w:rPr>
          <w:rFonts w:hint="eastAsia"/>
        </w:rPr>
        <w:t>該請求權所享有之特殊地位，</w:t>
      </w:r>
      <w:r>
        <w:rPr>
          <w:rFonts w:hint="eastAsia"/>
          <w:lang w:eastAsia="zh-HK"/>
        </w:rPr>
        <w:t>但</w:t>
      </w:r>
      <w:r w:rsidRPr="0035494E">
        <w:rPr>
          <w:rFonts w:hint="eastAsia"/>
        </w:rPr>
        <w:t>不</w:t>
      </w:r>
      <w:r w:rsidRPr="00D42324">
        <w:t>因此</w:t>
      </w:r>
      <w:r w:rsidRPr="00870683">
        <w:t>喪失其</w:t>
      </w:r>
      <w:r w:rsidRPr="00840DD0">
        <w:t>法定繼承人地位及已當然承受之</w:t>
      </w:r>
      <w:r w:rsidRPr="00840DD0">
        <w:rPr>
          <w:rFonts w:hint="eastAsia"/>
        </w:rPr>
        <w:t>繼承財產</w:t>
      </w:r>
      <w:r>
        <w:rPr>
          <w:rFonts w:hint="eastAsia"/>
        </w:rPr>
        <w:t>，</w:t>
      </w:r>
      <w:r>
        <w:rPr>
          <w:rFonts w:hint="eastAsia"/>
          <w:lang w:eastAsia="zh-HK"/>
        </w:rPr>
        <w:t>而</w:t>
      </w:r>
      <w:r w:rsidRPr="00B5792A">
        <w:rPr>
          <w:rFonts w:hint="eastAsia"/>
        </w:rPr>
        <w:t>仍得依</w:t>
      </w:r>
      <w:r w:rsidRPr="00301733">
        <w:rPr>
          <w:rFonts w:hint="eastAsia"/>
        </w:rPr>
        <w:t>民法相</w:t>
      </w:r>
      <w:r w:rsidRPr="00E07939">
        <w:rPr>
          <w:rFonts w:hint="eastAsia"/>
        </w:rPr>
        <w:t>關規定</w:t>
      </w:r>
      <w:r w:rsidRPr="00301733">
        <w:rPr>
          <w:rFonts w:hint="eastAsia"/>
        </w:rPr>
        <w:t>（如民法第</w:t>
      </w:r>
      <w:r w:rsidRPr="00301733">
        <w:rPr>
          <w:rFonts w:hint="eastAsia"/>
        </w:rPr>
        <w:t>767</w:t>
      </w:r>
      <w:r w:rsidRPr="00301733">
        <w:rPr>
          <w:rFonts w:hint="eastAsia"/>
        </w:rPr>
        <w:t>條）排除侵害並請求返還，始符</w:t>
      </w:r>
      <w:r w:rsidRPr="00840DD0">
        <w:rPr>
          <w:color w:val="000000"/>
        </w:rPr>
        <w:t>本院釋字第</w:t>
      </w:r>
      <w:r w:rsidRPr="00840DD0">
        <w:rPr>
          <w:color w:val="000000"/>
        </w:rPr>
        <w:t>437</w:t>
      </w:r>
      <w:r w:rsidRPr="00840DD0">
        <w:rPr>
          <w:color w:val="000000"/>
        </w:rPr>
        <w:t>號解釋所示</w:t>
      </w:r>
      <w:r w:rsidRPr="00E10D23">
        <w:rPr>
          <w:rFonts w:hint="eastAsia"/>
          <w:color w:val="000000"/>
        </w:rPr>
        <w:t>「</w:t>
      </w:r>
      <w:r w:rsidRPr="00E10D23">
        <w:rPr>
          <w:rFonts w:ascii="Arial" w:hAnsi="Arial" w:cs="Arial" w:hint="eastAsia"/>
          <w:color w:val="000000"/>
        </w:rPr>
        <w:t>繼承回復請求權與個別物上返還請求權係屬真正繼承人分別獨立而併存之權利</w:t>
      </w:r>
      <w:r w:rsidRPr="00E10D23">
        <w:rPr>
          <w:rFonts w:hint="eastAsia"/>
          <w:color w:val="000000"/>
        </w:rPr>
        <w:t>」及</w:t>
      </w:r>
      <w:r w:rsidRPr="00B74DD6">
        <w:rPr>
          <w:rFonts w:hint="eastAsia"/>
        </w:rPr>
        <w:t>憲</w:t>
      </w:r>
      <w:r>
        <w:rPr>
          <w:rFonts w:hint="eastAsia"/>
        </w:rPr>
        <w:t>法</w:t>
      </w:r>
      <w:r>
        <w:rPr>
          <w:rFonts w:hint="eastAsia"/>
          <w:lang w:eastAsia="zh-HK"/>
        </w:rPr>
        <w:t>第</w:t>
      </w:r>
      <w:r>
        <w:rPr>
          <w:rFonts w:hint="eastAsia"/>
        </w:rPr>
        <w:t>15</w:t>
      </w:r>
      <w:r>
        <w:rPr>
          <w:rFonts w:hint="eastAsia"/>
          <w:lang w:eastAsia="zh-HK"/>
        </w:rPr>
        <w:t>條</w:t>
      </w:r>
      <w:r>
        <w:rPr>
          <w:rFonts w:hint="eastAsia"/>
        </w:rPr>
        <w:t>保障人民財產權之意旨。</w:t>
      </w:r>
    </w:p>
    <w:p w:rsidR="007C0F22" w:rsidRDefault="002778A9" w:rsidP="00687372">
      <w:pPr>
        <w:ind w:firstLine="480"/>
        <w:rPr>
          <w:szCs w:val="32"/>
        </w:rPr>
      </w:pPr>
      <w:r w:rsidRPr="00DA64D6">
        <w:rPr>
          <w:rFonts w:hint="eastAsia"/>
          <w:color w:val="000000"/>
        </w:rPr>
        <w:t>系爭判例</w:t>
      </w:r>
      <w:r>
        <w:rPr>
          <w:rFonts w:hint="eastAsia"/>
        </w:rPr>
        <w:t>有關喪失繼承權部分，除剝奪真正繼承人基於身分取得之繼承權，</w:t>
      </w:r>
      <w:r>
        <w:rPr>
          <w:rFonts w:hint="eastAsia"/>
          <w:color w:val="000000"/>
        </w:rPr>
        <w:t>增加法無明文規定之繼承權喪失事由（民法第</w:t>
      </w:r>
      <w:r>
        <w:rPr>
          <w:rFonts w:hint="eastAsia"/>
          <w:color w:val="000000"/>
        </w:rPr>
        <w:t>1145</w:t>
      </w:r>
      <w:r>
        <w:rPr>
          <w:rFonts w:hint="eastAsia"/>
          <w:color w:val="000000"/>
        </w:rPr>
        <w:t>條參照）外，亦</w:t>
      </w:r>
      <w:r>
        <w:rPr>
          <w:rFonts w:hint="eastAsia"/>
        </w:rPr>
        <w:t>偏離民法所定當然繼承、繼承權屬一身專屬權等原則，根本變動真正繼承人依法繼承所已形成之既有權利義務關係，進而使真正繼承人喪失繼承財產</w:t>
      </w:r>
      <w:r w:rsidRPr="007C0F22">
        <w:rPr>
          <w:rFonts w:hint="eastAsia"/>
        </w:rPr>
        <w:t>之</w:t>
      </w:r>
      <w:r w:rsidRPr="00026545">
        <w:rPr>
          <w:rFonts w:hint="eastAsia"/>
        </w:rPr>
        <w:t>個別財產權</w:t>
      </w:r>
      <w:r>
        <w:rPr>
          <w:rFonts w:hint="eastAsia"/>
        </w:rPr>
        <w:t>，無法</w:t>
      </w:r>
      <w:r w:rsidRPr="00DA64D6">
        <w:t>對繼承財產</w:t>
      </w:r>
      <w:r>
        <w:rPr>
          <w:rFonts w:hint="eastAsia"/>
        </w:rPr>
        <w:t>主張其</w:t>
      </w:r>
      <w:r w:rsidRPr="00DA64D6">
        <w:rPr>
          <w:rFonts w:hint="eastAsia"/>
        </w:rPr>
        <w:t>本</w:t>
      </w:r>
      <w:r w:rsidRPr="00DA64D6">
        <w:t>得行使</w:t>
      </w:r>
      <w:r w:rsidRPr="00DA64D6">
        <w:rPr>
          <w:color w:val="000000"/>
        </w:rPr>
        <w:t>之個別物上請求權</w:t>
      </w:r>
      <w:r>
        <w:rPr>
          <w:rFonts w:hint="eastAsia"/>
          <w:color w:val="000000"/>
        </w:rPr>
        <w:t>或其他權利。</w:t>
      </w:r>
      <w:r>
        <w:rPr>
          <w:rFonts w:hint="eastAsia"/>
          <w:color w:val="000000"/>
          <w:lang w:eastAsia="zh-HK"/>
        </w:rPr>
        <w:t>且</w:t>
      </w:r>
      <w:r>
        <w:rPr>
          <w:color w:val="000000"/>
        </w:rPr>
        <w:t>與民法第</w:t>
      </w:r>
      <w:r>
        <w:rPr>
          <w:color w:val="000000"/>
        </w:rPr>
        <w:t>125</w:t>
      </w:r>
      <w:r>
        <w:rPr>
          <w:color w:val="000000"/>
        </w:rPr>
        <w:t>條所定</w:t>
      </w:r>
      <w:r>
        <w:rPr>
          <w:rFonts w:hint="eastAsia"/>
          <w:color w:val="000000"/>
        </w:rPr>
        <w:t>15</w:t>
      </w:r>
      <w:r>
        <w:rPr>
          <w:rFonts w:hint="eastAsia"/>
          <w:color w:val="000000"/>
        </w:rPr>
        <w:t>年時效相比，民法第</w:t>
      </w:r>
      <w:r>
        <w:rPr>
          <w:rFonts w:hint="eastAsia"/>
          <w:color w:val="000000"/>
        </w:rPr>
        <w:t>1146</w:t>
      </w:r>
      <w:r>
        <w:rPr>
          <w:rFonts w:hint="eastAsia"/>
          <w:color w:val="000000"/>
        </w:rPr>
        <w:t>條所定</w:t>
      </w:r>
      <w:r>
        <w:rPr>
          <w:rFonts w:hint="eastAsia"/>
          <w:color w:val="000000"/>
        </w:rPr>
        <w:t>2</w:t>
      </w:r>
      <w:r>
        <w:rPr>
          <w:rFonts w:hint="eastAsia"/>
          <w:color w:val="000000"/>
        </w:rPr>
        <w:t>年及</w:t>
      </w:r>
      <w:r>
        <w:rPr>
          <w:rFonts w:hint="eastAsia"/>
          <w:color w:val="000000"/>
        </w:rPr>
        <w:t>10</w:t>
      </w:r>
      <w:r>
        <w:rPr>
          <w:rFonts w:hint="eastAsia"/>
          <w:color w:val="000000"/>
        </w:rPr>
        <w:t>年時效俱屬相對較短之時效，然系爭判</w:t>
      </w:r>
      <w:r w:rsidRPr="00565948">
        <w:rPr>
          <w:rFonts w:hint="eastAsia"/>
          <w:color w:val="000000"/>
        </w:rPr>
        <w:t>例</w:t>
      </w:r>
      <w:r w:rsidRPr="00565948">
        <w:rPr>
          <w:rFonts w:hint="eastAsia"/>
          <w:color w:val="000000"/>
          <w:lang w:eastAsia="zh-HK"/>
        </w:rPr>
        <w:t>不但使表見繼承人得為時效抗辯</w:t>
      </w:r>
      <w:r w:rsidRPr="00565948">
        <w:rPr>
          <w:rFonts w:hint="eastAsia"/>
          <w:color w:val="000000"/>
        </w:rPr>
        <w:t>，</w:t>
      </w:r>
      <w:r w:rsidRPr="00565948">
        <w:rPr>
          <w:rFonts w:hint="eastAsia"/>
          <w:color w:val="000000"/>
          <w:lang w:eastAsia="zh-HK"/>
        </w:rPr>
        <w:t>尚且使真正繼承人原有繼承權</w:t>
      </w:r>
      <w:r w:rsidRPr="004C0916">
        <w:rPr>
          <w:rFonts w:hint="eastAsia"/>
          <w:color w:val="000000"/>
          <w:lang w:eastAsia="zh-HK"/>
        </w:rPr>
        <w:t>全部於短期內喪失</w:t>
      </w:r>
      <w:r w:rsidRPr="004C0916">
        <w:rPr>
          <w:rFonts w:hint="eastAsia"/>
          <w:color w:val="000000"/>
        </w:rPr>
        <w:t>，</w:t>
      </w:r>
      <w:r w:rsidRPr="004C0916">
        <w:rPr>
          <w:rFonts w:hint="eastAsia"/>
          <w:color w:val="000000"/>
          <w:lang w:eastAsia="zh-HK"/>
        </w:rPr>
        <w:t>無異於使其原依民法第</w:t>
      </w:r>
      <w:r w:rsidRPr="004C0916">
        <w:rPr>
          <w:rFonts w:hint="eastAsia"/>
          <w:color w:val="000000"/>
        </w:rPr>
        <w:t>767</w:t>
      </w:r>
      <w:r w:rsidRPr="004C0916">
        <w:rPr>
          <w:rFonts w:hint="eastAsia"/>
          <w:color w:val="000000"/>
          <w:lang w:eastAsia="zh-HK"/>
        </w:rPr>
        <w:t>條所得主張之物上請求權時效亦因而縮短至</w:t>
      </w:r>
      <w:r w:rsidRPr="004C0916">
        <w:rPr>
          <w:rFonts w:hint="eastAsia"/>
          <w:color w:val="000000"/>
        </w:rPr>
        <w:t>2</w:t>
      </w:r>
      <w:r w:rsidRPr="004C0916">
        <w:rPr>
          <w:rFonts w:hint="eastAsia"/>
          <w:color w:val="000000"/>
          <w:lang w:eastAsia="zh-HK"/>
        </w:rPr>
        <w:t>年或</w:t>
      </w:r>
      <w:r w:rsidRPr="004C0916">
        <w:rPr>
          <w:rFonts w:hint="eastAsia"/>
          <w:color w:val="000000"/>
        </w:rPr>
        <w:t>10</w:t>
      </w:r>
      <w:r w:rsidRPr="004C0916">
        <w:rPr>
          <w:rFonts w:hint="eastAsia"/>
          <w:color w:val="000000"/>
          <w:lang w:eastAsia="zh-HK"/>
        </w:rPr>
        <w:t>年</w:t>
      </w:r>
      <w:r w:rsidRPr="004C0916">
        <w:rPr>
          <w:rFonts w:hint="eastAsia"/>
          <w:color w:val="000000"/>
        </w:rPr>
        <w:t>，</w:t>
      </w:r>
      <w:r w:rsidRPr="004C0916">
        <w:rPr>
          <w:rFonts w:hint="eastAsia"/>
          <w:color w:val="000000"/>
          <w:lang w:eastAsia="zh-HK"/>
        </w:rPr>
        <w:t>將</w:t>
      </w:r>
      <w:r w:rsidRPr="004C0916">
        <w:rPr>
          <w:rFonts w:hint="eastAsia"/>
          <w:color w:val="000000"/>
        </w:rPr>
        <w:t>發生更嚴重之當然失權效果。</w:t>
      </w:r>
      <w:r>
        <w:rPr>
          <w:rFonts w:hint="eastAsia"/>
          <w:color w:val="000000"/>
        </w:rPr>
        <w:t>即使其侵害行為係於繼承開始之</w:t>
      </w:r>
      <w:r>
        <w:rPr>
          <w:rFonts w:hint="eastAsia"/>
          <w:color w:val="000000"/>
        </w:rPr>
        <w:lastRenderedPageBreak/>
        <w:t>10</w:t>
      </w:r>
      <w:r>
        <w:rPr>
          <w:rFonts w:hint="eastAsia"/>
          <w:color w:val="000000"/>
        </w:rPr>
        <w:t>年後始發生者，亦同。</w:t>
      </w:r>
      <w:r w:rsidRPr="004C0916">
        <w:rPr>
          <w:color w:val="000000"/>
        </w:rPr>
        <w:t>對於真</w:t>
      </w:r>
      <w:r>
        <w:rPr>
          <w:color w:val="000000"/>
        </w:rPr>
        <w:t>正繼承人而言，實屬過苛。</w:t>
      </w:r>
      <w:r>
        <w:rPr>
          <w:rFonts w:hint="eastAsia"/>
          <w:color w:val="000000"/>
          <w:lang w:eastAsia="zh-HK"/>
        </w:rPr>
        <w:t>是</w:t>
      </w:r>
      <w:r>
        <w:rPr>
          <w:color w:val="000000"/>
        </w:rPr>
        <w:t>系爭判例有關</w:t>
      </w:r>
      <w:r>
        <w:rPr>
          <w:rFonts w:hint="eastAsia"/>
          <w:color w:val="000000"/>
          <w:lang w:eastAsia="zh-HK"/>
        </w:rPr>
        <w:t>真正繼承人之</w:t>
      </w:r>
      <w:r w:rsidRPr="00255027">
        <w:rPr>
          <w:rFonts w:hint="eastAsia"/>
          <w:color w:val="000000"/>
          <w:lang w:eastAsia="zh-HK"/>
        </w:rPr>
        <w:t>「</w:t>
      </w:r>
      <w:r w:rsidRPr="00255027">
        <w:t>原有繼承權即已全部喪失，自應由表見繼承人取得其繼承權</w:t>
      </w:r>
      <w:r w:rsidRPr="00255027">
        <w:rPr>
          <w:rFonts w:hint="eastAsia"/>
          <w:lang w:eastAsia="zh-HK"/>
        </w:rPr>
        <w:t>」</w:t>
      </w:r>
      <w:r w:rsidRPr="00255027">
        <w:rPr>
          <w:color w:val="000000"/>
        </w:rPr>
        <w:t>部分，</w:t>
      </w:r>
      <w:r w:rsidRPr="00A70AFA">
        <w:rPr>
          <w:rFonts w:hint="eastAsia"/>
          <w:color w:val="000000"/>
          <w:lang w:eastAsia="zh-HK"/>
        </w:rPr>
        <w:t>與</w:t>
      </w:r>
      <w:r w:rsidRPr="005F1A0E">
        <w:rPr>
          <w:color w:val="000000"/>
        </w:rPr>
        <w:t>憲</w:t>
      </w:r>
      <w:r>
        <w:rPr>
          <w:color w:val="000000"/>
        </w:rPr>
        <w:t>法第</w:t>
      </w:r>
      <w:r>
        <w:rPr>
          <w:rFonts w:hint="eastAsia"/>
          <w:color w:val="000000"/>
        </w:rPr>
        <w:t>15</w:t>
      </w:r>
      <w:r>
        <w:rPr>
          <w:rFonts w:hint="eastAsia"/>
          <w:color w:val="000000"/>
        </w:rPr>
        <w:t>條保障</w:t>
      </w:r>
      <w:r>
        <w:rPr>
          <w:rFonts w:hint="eastAsia"/>
          <w:color w:val="000000"/>
          <w:lang w:eastAsia="zh-HK"/>
        </w:rPr>
        <w:t>人民</w:t>
      </w:r>
      <w:r>
        <w:rPr>
          <w:rFonts w:hint="eastAsia"/>
          <w:color w:val="000000"/>
        </w:rPr>
        <w:t>財產權</w:t>
      </w:r>
      <w:r>
        <w:rPr>
          <w:rFonts w:hint="eastAsia"/>
          <w:color w:val="000000"/>
          <w:lang w:eastAsia="zh-HK"/>
        </w:rPr>
        <w:t>之意旨不符</w:t>
      </w:r>
      <w:r>
        <w:rPr>
          <w:rFonts w:hint="eastAsia"/>
          <w:color w:val="000000"/>
        </w:rPr>
        <w:t>，</w:t>
      </w:r>
      <w:r>
        <w:rPr>
          <w:rFonts w:hint="eastAsia"/>
          <w:color w:val="000000"/>
          <w:lang w:eastAsia="zh-HK"/>
        </w:rPr>
        <w:t>應自本解釋公布之日起</w:t>
      </w:r>
      <w:r>
        <w:rPr>
          <w:rFonts w:hint="eastAsia"/>
          <w:color w:val="000000"/>
        </w:rPr>
        <w:t>，</w:t>
      </w:r>
      <w:r w:rsidRPr="00A47CB6">
        <w:rPr>
          <w:color w:val="000000"/>
        </w:rPr>
        <w:t>不再</w:t>
      </w:r>
      <w:r>
        <w:rPr>
          <w:color w:val="000000"/>
        </w:rPr>
        <w:t>援</w:t>
      </w:r>
      <w:r w:rsidRPr="00A47CB6">
        <w:rPr>
          <w:color w:val="000000"/>
        </w:rPr>
        <w:t>用。</w:t>
      </w:r>
    </w:p>
    <w:p w:rsidR="00CE70BB" w:rsidRDefault="0058400B" w:rsidP="00687372">
      <w:pPr>
        <w:ind w:firstLine="480"/>
        <w:rPr>
          <w:color w:val="000000"/>
        </w:rPr>
      </w:pPr>
      <w:r w:rsidRPr="00E10D23">
        <w:rPr>
          <w:rFonts w:hint="eastAsia"/>
          <w:color w:val="000000"/>
        </w:rPr>
        <w:t>然為維護表見繼承人長期占有所形成之既有法秩序，並兼顧民法第</w:t>
      </w:r>
      <w:r w:rsidRPr="00E10D23">
        <w:rPr>
          <w:rFonts w:hint="eastAsia"/>
          <w:color w:val="000000"/>
        </w:rPr>
        <w:t>1146</w:t>
      </w:r>
      <w:r w:rsidRPr="00E10D23">
        <w:rPr>
          <w:rFonts w:hint="eastAsia"/>
          <w:color w:val="000000"/>
        </w:rPr>
        <w:t>條就繼承回復請求權設有時效之制度目的，真正繼承人本於其繼承權，不論是就其動產、已登記或未登記不動產，依民法第</w:t>
      </w:r>
      <w:r w:rsidRPr="00E10D23">
        <w:rPr>
          <w:rFonts w:hint="eastAsia"/>
          <w:color w:val="000000"/>
        </w:rPr>
        <w:t>767</w:t>
      </w:r>
      <w:r w:rsidRPr="00E10D23">
        <w:rPr>
          <w:rFonts w:hint="eastAsia"/>
          <w:color w:val="000000"/>
        </w:rPr>
        <w:t>條規定行使物上請求權</w:t>
      </w:r>
      <w:r w:rsidR="000B0050">
        <w:rPr>
          <w:rFonts w:hint="eastAsia"/>
          <w:color w:val="000000"/>
          <w:lang w:eastAsia="zh-HK"/>
        </w:rPr>
        <w:t>時</w:t>
      </w:r>
      <w:r w:rsidRPr="00E10D23">
        <w:rPr>
          <w:rFonts w:hint="eastAsia"/>
          <w:color w:val="000000"/>
        </w:rPr>
        <w:t>，仍應有民法第</w:t>
      </w:r>
      <w:r w:rsidRPr="00E10D23">
        <w:rPr>
          <w:rFonts w:hint="eastAsia"/>
          <w:color w:val="000000"/>
        </w:rPr>
        <w:t>125</w:t>
      </w:r>
      <w:r w:rsidRPr="00E10D23">
        <w:rPr>
          <w:rFonts w:hint="eastAsia"/>
          <w:color w:val="000000"/>
        </w:rPr>
        <w:t>條</w:t>
      </w:r>
      <w:r w:rsidR="00C058E5">
        <w:rPr>
          <w:rFonts w:hint="eastAsia"/>
          <w:color w:val="000000"/>
        </w:rPr>
        <w:t>等有關</w:t>
      </w:r>
      <w:r w:rsidRPr="00E10D23">
        <w:rPr>
          <w:rFonts w:hint="eastAsia"/>
          <w:color w:val="000000"/>
        </w:rPr>
        <w:t>時效規定之適用。於此範圍內，本院釋字第</w:t>
      </w:r>
      <w:r w:rsidRPr="00E10D23">
        <w:rPr>
          <w:rFonts w:hint="eastAsia"/>
          <w:color w:val="000000"/>
        </w:rPr>
        <w:t>107</w:t>
      </w:r>
      <w:r w:rsidRPr="00E10D23">
        <w:rPr>
          <w:rFonts w:hint="eastAsia"/>
          <w:color w:val="000000"/>
        </w:rPr>
        <w:t>號及第</w:t>
      </w:r>
      <w:r w:rsidRPr="00E10D23">
        <w:rPr>
          <w:rFonts w:hint="eastAsia"/>
          <w:color w:val="000000"/>
        </w:rPr>
        <w:t>164</w:t>
      </w:r>
      <w:r w:rsidRPr="00E10D23">
        <w:rPr>
          <w:rFonts w:hint="eastAsia"/>
          <w:color w:val="000000"/>
        </w:rPr>
        <w:t>號解釋，應予補充。</w:t>
      </w:r>
    </w:p>
    <w:p w:rsidR="002B7B16" w:rsidRPr="00AF6B06" w:rsidRDefault="000F48E3" w:rsidP="00687372">
      <w:pPr>
        <w:ind w:firstLine="480"/>
        <w:rPr>
          <w:color w:val="000000"/>
        </w:rPr>
      </w:pPr>
      <w:r w:rsidRPr="00AB3A0B">
        <w:rPr>
          <w:rFonts w:hint="eastAsia"/>
          <w:color w:val="000000"/>
        </w:rPr>
        <w:t>至於與表見繼承人交易之善意第三人，仍有民法第</w:t>
      </w:r>
      <w:r w:rsidRPr="00AB3A0B">
        <w:rPr>
          <w:rFonts w:hint="eastAsia"/>
          <w:color w:val="000000"/>
        </w:rPr>
        <w:t>801</w:t>
      </w:r>
      <w:r w:rsidRPr="00AB3A0B">
        <w:rPr>
          <w:rFonts w:hint="eastAsia"/>
          <w:color w:val="000000"/>
        </w:rPr>
        <w:t>條動產善意受讓、民法第</w:t>
      </w:r>
      <w:r w:rsidRPr="00AB3A0B">
        <w:rPr>
          <w:rFonts w:hint="eastAsia"/>
          <w:color w:val="000000"/>
        </w:rPr>
        <w:t>759</w:t>
      </w:r>
      <w:r w:rsidRPr="00AB3A0B">
        <w:rPr>
          <w:rFonts w:hint="eastAsia"/>
          <w:color w:val="000000"/>
        </w:rPr>
        <w:t>條之</w:t>
      </w:r>
      <w:r w:rsidRPr="00AB3A0B">
        <w:rPr>
          <w:rFonts w:hint="eastAsia"/>
          <w:color w:val="000000"/>
        </w:rPr>
        <w:t>1</w:t>
      </w:r>
      <w:r w:rsidRPr="00AB3A0B">
        <w:rPr>
          <w:rFonts w:hint="eastAsia"/>
          <w:color w:val="000000"/>
        </w:rPr>
        <w:t>不動產</w:t>
      </w:r>
      <w:r w:rsidR="00C058E5">
        <w:rPr>
          <w:rFonts w:hint="eastAsia"/>
          <w:color w:val="000000"/>
        </w:rPr>
        <w:t>物權</w:t>
      </w:r>
      <w:r w:rsidRPr="00AB3A0B">
        <w:rPr>
          <w:rFonts w:hint="eastAsia"/>
          <w:color w:val="000000"/>
        </w:rPr>
        <w:t>信賴登記及</w:t>
      </w:r>
      <w:r w:rsidR="00C058E5">
        <w:rPr>
          <w:rFonts w:hint="eastAsia"/>
          <w:color w:val="000000"/>
        </w:rPr>
        <w:t>土地法之</w:t>
      </w:r>
      <w:r w:rsidRPr="00AB3A0B">
        <w:rPr>
          <w:rFonts w:hint="eastAsia"/>
          <w:color w:val="000000"/>
        </w:rPr>
        <w:t>土地登記制度、民法第</w:t>
      </w:r>
      <w:r w:rsidRPr="00AB3A0B">
        <w:rPr>
          <w:rFonts w:hint="eastAsia"/>
          <w:color w:val="000000"/>
        </w:rPr>
        <w:t>310</w:t>
      </w:r>
      <w:r w:rsidRPr="00AB3A0B">
        <w:rPr>
          <w:rFonts w:hint="eastAsia"/>
          <w:color w:val="000000"/>
        </w:rPr>
        <w:t>條債權清償效力等規定之保護。故縱認真正繼承人之繼承權及對繼承財產之</w:t>
      </w:r>
      <w:r w:rsidRPr="008B74BC">
        <w:rPr>
          <w:rFonts w:hint="eastAsia"/>
          <w:color w:val="000000"/>
        </w:rPr>
        <w:t>個別</w:t>
      </w:r>
      <w:r w:rsidR="008B74BC" w:rsidRPr="00141947">
        <w:rPr>
          <w:rFonts w:hint="eastAsia"/>
          <w:color w:val="000000"/>
          <w:lang w:eastAsia="zh-HK"/>
        </w:rPr>
        <w:t>財產</w:t>
      </w:r>
      <w:r w:rsidRPr="00141947">
        <w:rPr>
          <w:rFonts w:hint="eastAsia"/>
          <w:color w:val="000000"/>
        </w:rPr>
        <w:t>權</w:t>
      </w:r>
      <w:r w:rsidRPr="00AB3A0B">
        <w:rPr>
          <w:rFonts w:hint="eastAsia"/>
          <w:color w:val="000000"/>
        </w:rPr>
        <w:t>，不因繼承回復請求權罹於時效消滅而喪失，亦不至於影響交易安全及善意第三人之權利</w:t>
      </w:r>
      <w:r>
        <w:rPr>
          <w:rFonts w:hint="eastAsia"/>
          <w:color w:val="000000"/>
        </w:rPr>
        <w:t>，併此指明</w:t>
      </w:r>
      <w:r w:rsidRPr="00AB3A0B">
        <w:rPr>
          <w:rFonts w:hint="eastAsia"/>
          <w:color w:val="000000"/>
        </w:rPr>
        <w:t>。</w:t>
      </w:r>
    </w:p>
    <w:p w:rsidR="005B259E" w:rsidRDefault="008B045F" w:rsidP="00687372">
      <w:pPr>
        <w:rPr>
          <w:b/>
        </w:rPr>
      </w:pPr>
      <w:r w:rsidRPr="000D64D5">
        <w:rPr>
          <w:rFonts w:hint="eastAsia"/>
          <w:b/>
        </w:rPr>
        <w:t>二、系爭解釋有違憲法第</w:t>
      </w:r>
      <w:r w:rsidRPr="000D64D5">
        <w:rPr>
          <w:b/>
        </w:rPr>
        <w:t>15</w:t>
      </w:r>
      <w:r w:rsidRPr="000D64D5">
        <w:rPr>
          <w:rFonts w:hint="eastAsia"/>
          <w:b/>
        </w:rPr>
        <w:t>條保障財產權意旨，應不再援用</w:t>
      </w:r>
    </w:p>
    <w:p w:rsidR="000F48E3" w:rsidRDefault="000F48E3" w:rsidP="00687372">
      <w:pPr>
        <w:ind w:firstLine="480"/>
      </w:pPr>
      <w:r w:rsidRPr="005C3EE1">
        <w:rPr>
          <w:rFonts w:hint="eastAsia"/>
          <w:color w:val="000000"/>
        </w:rPr>
        <w:t>系爭解釋稱</w:t>
      </w:r>
      <w:r w:rsidRPr="00FD24A8">
        <w:rPr>
          <w:rFonts w:hint="eastAsia"/>
          <w:color w:val="000000"/>
        </w:rPr>
        <w:t>：</w:t>
      </w:r>
      <w:r w:rsidRPr="005C3EE1">
        <w:rPr>
          <w:rFonts w:hint="eastAsia"/>
          <w:color w:val="000000"/>
        </w:rPr>
        <w:t>「自命為繼承人之人，於民法第</w:t>
      </w:r>
      <w:r w:rsidRPr="005C3EE1">
        <w:rPr>
          <w:color w:val="000000"/>
        </w:rPr>
        <w:t>1146</w:t>
      </w:r>
      <w:r w:rsidRPr="005C3EE1">
        <w:rPr>
          <w:rFonts w:hint="eastAsia"/>
          <w:color w:val="000000"/>
        </w:rPr>
        <w:t>條第</w:t>
      </w:r>
      <w:r w:rsidRPr="005C3EE1">
        <w:rPr>
          <w:color w:val="000000"/>
        </w:rPr>
        <w:t>2</w:t>
      </w:r>
      <w:r w:rsidRPr="005C3EE1">
        <w:rPr>
          <w:rFonts w:hint="eastAsia"/>
          <w:color w:val="000000"/>
        </w:rPr>
        <w:t>項之消滅時效完成後，行使其抗辯權者，其與繼承權被侵害人之關係，即與正當繼承人無異，被繼承人財產上之權利，應認為繼承開始時，已為該自命為繼承人之人所承受。</w:t>
      </w:r>
      <w:r w:rsidRPr="00DF1D81">
        <w:rPr>
          <w:rFonts w:ascii="標楷體" w:hAnsi="標楷體"/>
        </w:rPr>
        <w:t>……</w:t>
      </w:r>
      <w:r w:rsidRPr="005C3EE1">
        <w:rPr>
          <w:rFonts w:hint="eastAsia"/>
          <w:color w:val="000000"/>
        </w:rPr>
        <w:t>」</w:t>
      </w:r>
      <w:r w:rsidRPr="005C3EE1">
        <w:rPr>
          <w:rFonts w:hint="eastAsia"/>
        </w:rPr>
        <w:t>認表見繼承人行使時效完成之抗辯權後，其地位即與正當繼承人無異，並因而取得原屬真正繼承人所有之繼承財產。就此而言，系爭解釋有關</w:t>
      </w:r>
      <w:r>
        <w:rPr>
          <w:rFonts w:hint="eastAsia"/>
          <w:lang w:eastAsia="zh-HK"/>
        </w:rPr>
        <w:t>由自命繼承人承受繼承財產部分</w:t>
      </w:r>
      <w:r w:rsidRPr="005C3EE1">
        <w:rPr>
          <w:rFonts w:hint="eastAsia"/>
        </w:rPr>
        <w:t>，與系爭判例</w:t>
      </w:r>
      <w:r>
        <w:rPr>
          <w:rFonts w:hint="eastAsia"/>
          <w:lang w:eastAsia="zh-HK"/>
        </w:rPr>
        <w:t>有關喪失繼承權</w:t>
      </w:r>
      <w:r w:rsidRPr="005C3EE1">
        <w:rPr>
          <w:rFonts w:hint="eastAsia"/>
        </w:rPr>
        <w:t>之</w:t>
      </w:r>
      <w:r>
        <w:rPr>
          <w:rFonts w:hint="eastAsia"/>
        </w:rPr>
        <w:t>效果</w:t>
      </w:r>
      <w:r w:rsidRPr="005C3EE1">
        <w:rPr>
          <w:rFonts w:hint="eastAsia"/>
        </w:rPr>
        <w:t>相同，應受相同之憲法評價。依上開說明，系爭判例既然違憲，系爭解釋亦屬違憲</w:t>
      </w:r>
      <w:r>
        <w:rPr>
          <w:rFonts w:hint="eastAsia"/>
        </w:rPr>
        <w:t>。</w:t>
      </w:r>
    </w:p>
    <w:p w:rsidR="000A3246" w:rsidRPr="007F67E3" w:rsidRDefault="004F0EC3" w:rsidP="00687372">
      <w:pPr>
        <w:ind w:firstLine="480"/>
        <w:rPr>
          <w:color w:val="000000"/>
          <w:szCs w:val="32"/>
        </w:rPr>
      </w:pPr>
      <w:r w:rsidRPr="005C3EE1">
        <w:rPr>
          <w:rFonts w:hint="eastAsia"/>
          <w:color w:val="000000"/>
        </w:rPr>
        <w:t>查本院第一屆大法</w:t>
      </w:r>
      <w:r w:rsidRPr="000A3246">
        <w:rPr>
          <w:rFonts w:hint="eastAsia"/>
          <w:color w:val="000000"/>
        </w:rPr>
        <w:t>官係於</w:t>
      </w:r>
      <w:r w:rsidRPr="000A3246">
        <w:rPr>
          <w:color w:val="000000"/>
          <w:szCs w:val="32"/>
        </w:rPr>
        <w:t>37</w:t>
      </w:r>
      <w:r w:rsidRPr="000A3246">
        <w:rPr>
          <w:color w:val="000000"/>
          <w:szCs w:val="32"/>
        </w:rPr>
        <w:t>年</w:t>
      </w:r>
      <w:r w:rsidR="00FB6BF7" w:rsidRPr="000A3246">
        <w:rPr>
          <w:rFonts w:hint="eastAsia"/>
          <w:color w:val="000000"/>
          <w:szCs w:val="32"/>
        </w:rPr>
        <w:t>7</w:t>
      </w:r>
      <w:r w:rsidRPr="000A3246">
        <w:rPr>
          <w:color w:val="000000"/>
          <w:szCs w:val="32"/>
        </w:rPr>
        <w:t>月</w:t>
      </w:r>
      <w:r w:rsidR="002C0A93" w:rsidRPr="000A3246">
        <w:rPr>
          <w:rFonts w:hint="eastAsia"/>
          <w:color w:val="000000"/>
          <w:szCs w:val="32"/>
        </w:rPr>
        <w:t>15</w:t>
      </w:r>
      <w:r w:rsidR="002C0A93" w:rsidRPr="000A3246">
        <w:rPr>
          <w:rFonts w:hint="eastAsia"/>
          <w:color w:val="000000"/>
          <w:szCs w:val="32"/>
          <w:lang w:eastAsia="zh-HK"/>
        </w:rPr>
        <w:t>日經總統令提</w:t>
      </w:r>
      <w:r w:rsidRPr="000A3246">
        <w:rPr>
          <w:rFonts w:ascii="Arial" w:hAnsi="Arial" w:cs="Arial" w:hint="eastAsia"/>
          <w:color w:val="000000"/>
          <w:szCs w:val="32"/>
        </w:rPr>
        <w:t>任，同年</w:t>
      </w:r>
      <w:r w:rsidRPr="000A3246">
        <w:rPr>
          <w:color w:val="000000"/>
          <w:szCs w:val="32"/>
        </w:rPr>
        <w:t>9</w:t>
      </w:r>
      <w:r w:rsidRPr="000A3246">
        <w:rPr>
          <w:rFonts w:hint="eastAsia"/>
          <w:color w:val="000000"/>
          <w:szCs w:val="32"/>
        </w:rPr>
        <w:t>月</w:t>
      </w:r>
      <w:r w:rsidRPr="000A3246">
        <w:rPr>
          <w:color w:val="000000"/>
          <w:szCs w:val="32"/>
        </w:rPr>
        <w:t>15</w:t>
      </w:r>
      <w:r w:rsidRPr="000A3246">
        <w:rPr>
          <w:rFonts w:ascii="Arial" w:hAnsi="Arial" w:cs="Arial" w:hint="eastAsia"/>
          <w:color w:val="000000"/>
          <w:szCs w:val="32"/>
        </w:rPr>
        <w:t>日第一次集會行使職權</w:t>
      </w:r>
      <w:r w:rsidR="00FB6BF7" w:rsidRPr="000D64D5">
        <w:rPr>
          <w:rFonts w:ascii="Arial" w:hAnsi="Arial" w:cs="Arial" w:hint="eastAsia"/>
          <w:color w:val="000000"/>
          <w:szCs w:val="32"/>
        </w:rPr>
        <w:t>，</w:t>
      </w:r>
      <w:r w:rsidR="00FB6BF7" w:rsidRPr="000D64D5">
        <w:rPr>
          <w:color w:val="000000"/>
          <w:szCs w:val="32"/>
        </w:rPr>
        <w:t>38</w:t>
      </w:r>
      <w:r w:rsidR="00FB6BF7" w:rsidRPr="000D64D5">
        <w:rPr>
          <w:rFonts w:hint="eastAsia"/>
          <w:color w:val="000000"/>
          <w:szCs w:val="32"/>
        </w:rPr>
        <w:t>年</w:t>
      </w:r>
      <w:r w:rsidR="00FB6BF7" w:rsidRPr="000D64D5">
        <w:rPr>
          <w:color w:val="000000"/>
          <w:szCs w:val="32"/>
        </w:rPr>
        <w:t>1</w:t>
      </w:r>
      <w:r w:rsidR="00FB6BF7" w:rsidRPr="000D64D5">
        <w:rPr>
          <w:rFonts w:hint="eastAsia"/>
          <w:color w:val="000000"/>
          <w:szCs w:val="32"/>
        </w:rPr>
        <w:t>月</w:t>
      </w:r>
      <w:r w:rsidR="00FB6BF7" w:rsidRPr="000D64D5">
        <w:rPr>
          <w:color w:val="000000"/>
          <w:szCs w:val="32"/>
        </w:rPr>
        <w:t>6</w:t>
      </w:r>
      <w:r w:rsidR="00FB6BF7" w:rsidRPr="000D64D5">
        <w:rPr>
          <w:rFonts w:hint="eastAsia"/>
          <w:color w:val="000000"/>
          <w:szCs w:val="32"/>
        </w:rPr>
        <w:t>日作成釋字第</w:t>
      </w:r>
      <w:r w:rsidR="00FB6BF7" w:rsidRPr="000D64D5">
        <w:rPr>
          <w:color w:val="000000"/>
          <w:szCs w:val="32"/>
        </w:rPr>
        <w:t>1</w:t>
      </w:r>
      <w:r w:rsidR="00FB6BF7" w:rsidRPr="000D64D5">
        <w:rPr>
          <w:rFonts w:hint="eastAsia"/>
          <w:color w:val="000000"/>
          <w:szCs w:val="32"/>
        </w:rPr>
        <w:t>號解</w:t>
      </w:r>
      <w:r w:rsidR="00FB6BF7" w:rsidRPr="000D64D5">
        <w:rPr>
          <w:rFonts w:hint="eastAsia"/>
          <w:color w:val="000000"/>
          <w:szCs w:val="32"/>
        </w:rPr>
        <w:lastRenderedPageBreak/>
        <w:t>釋</w:t>
      </w:r>
      <w:r w:rsidRPr="000D64D5">
        <w:rPr>
          <w:rFonts w:hint="eastAsia"/>
          <w:color w:val="000000"/>
          <w:szCs w:val="32"/>
        </w:rPr>
        <w:t>。</w:t>
      </w:r>
      <w:r w:rsidR="00FB6BF7" w:rsidRPr="000D64D5">
        <w:rPr>
          <w:rFonts w:hint="eastAsia"/>
          <w:color w:val="000000"/>
          <w:szCs w:val="32"/>
        </w:rPr>
        <w:t>在此之前，</w:t>
      </w:r>
      <w:r w:rsidR="00054AAA" w:rsidRPr="000A3246">
        <w:rPr>
          <w:rFonts w:hint="eastAsia"/>
          <w:color w:val="000000"/>
          <w:szCs w:val="32"/>
        </w:rPr>
        <w:t>司法</w:t>
      </w:r>
      <w:r w:rsidRPr="000A3246">
        <w:rPr>
          <w:rFonts w:hint="eastAsia"/>
        </w:rPr>
        <w:t>院</w:t>
      </w:r>
      <w:r w:rsidR="00FB6BF7" w:rsidRPr="000A3246">
        <w:rPr>
          <w:rFonts w:hint="eastAsia"/>
        </w:rPr>
        <w:t>曾</w:t>
      </w:r>
      <w:r w:rsidRPr="000A3246">
        <w:rPr>
          <w:rFonts w:hint="eastAsia"/>
        </w:rPr>
        <w:t>作成院字或院解字解釋</w:t>
      </w:r>
      <w:r w:rsidR="00C058E5">
        <w:rPr>
          <w:rFonts w:hint="eastAsia"/>
        </w:rPr>
        <w:t>共計</w:t>
      </w:r>
      <w:r w:rsidR="00C058E5">
        <w:rPr>
          <w:rFonts w:hint="eastAsia"/>
        </w:rPr>
        <w:t>4097</w:t>
      </w:r>
      <w:r w:rsidR="00C058E5">
        <w:rPr>
          <w:rFonts w:hint="eastAsia"/>
        </w:rPr>
        <w:t>號</w:t>
      </w:r>
      <w:r w:rsidRPr="000A3246">
        <w:rPr>
          <w:rFonts w:ascii="Arial" w:hAnsi="Arial" w:cs="Arial" w:hint="eastAsia"/>
          <w:color w:val="000000"/>
          <w:szCs w:val="32"/>
        </w:rPr>
        <w:t>（下合稱本院院（解）字解釋）</w:t>
      </w:r>
      <w:r w:rsidRPr="000A3246">
        <w:rPr>
          <w:rFonts w:hint="eastAsia"/>
        </w:rPr>
        <w:t>。</w:t>
      </w:r>
      <w:r w:rsidR="00EB0C51" w:rsidRPr="000A3246">
        <w:rPr>
          <w:rFonts w:hint="eastAsia"/>
        </w:rPr>
        <w:t>其中</w:t>
      </w:r>
      <w:r w:rsidRPr="000A3246">
        <w:rPr>
          <w:rFonts w:hint="eastAsia"/>
        </w:rPr>
        <w:t>於訓政時期作成之解釋計有</w:t>
      </w:r>
      <w:r w:rsidRPr="000A3246">
        <w:rPr>
          <w:color w:val="000000"/>
          <w:szCs w:val="32"/>
        </w:rPr>
        <w:t>18</w:t>
      </w:r>
      <w:r w:rsidRPr="000A3246">
        <w:rPr>
          <w:rFonts w:ascii="Arial" w:hAnsi="Arial" w:cs="Arial" w:hint="eastAsia"/>
          <w:color w:val="000000"/>
          <w:szCs w:val="32"/>
        </w:rPr>
        <w:t>年</w:t>
      </w:r>
      <w:r w:rsidRPr="000A3246">
        <w:rPr>
          <w:color w:val="000000"/>
          <w:szCs w:val="32"/>
        </w:rPr>
        <w:t>2</w:t>
      </w:r>
      <w:r w:rsidRPr="000A3246">
        <w:rPr>
          <w:rFonts w:ascii="Arial" w:hAnsi="Arial" w:cs="Arial" w:hint="eastAsia"/>
          <w:color w:val="000000"/>
          <w:szCs w:val="32"/>
        </w:rPr>
        <w:t>月</w:t>
      </w:r>
      <w:r w:rsidRPr="000A3246">
        <w:rPr>
          <w:color w:val="000000"/>
          <w:szCs w:val="32"/>
        </w:rPr>
        <w:t>16</w:t>
      </w:r>
      <w:r w:rsidRPr="000A3246">
        <w:rPr>
          <w:rFonts w:ascii="Arial" w:hAnsi="Arial" w:cs="Arial" w:hint="eastAsia"/>
          <w:color w:val="000000"/>
          <w:szCs w:val="32"/>
        </w:rPr>
        <w:t>日院字第</w:t>
      </w:r>
      <w:r w:rsidRPr="000A3246">
        <w:rPr>
          <w:color w:val="000000"/>
          <w:szCs w:val="32"/>
        </w:rPr>
        <w:t>1</w:t>
      </w:r>
      <w:r w:rsidRPr="000A3246">
        <w:rPr>
          <w:rFonts w:ascii="Arial" w:hAnsi="Arial" w:cs="Arial" w:hint="eastAsia"/>
          <w:color w:val="000000"/>
          <w:szCs w:val="32"/>
        </w:rPr>
        <w:t>號至</w:t>
      </w:r>
      <w:r w:rsidRPr="000A3246">
        <w:rPr>
          <w:color w:val="000000"/>
          <w:szCs w:val="32"/>
        </w:rPr>
        <w:t>34</w:t>
      </w:r>
      <w:r w:rsidRPr="000A3246">
        <w:rPr>
          <w:rFonts w:ascii="Arial" w:hAnsi="Arial" w:cs="Arial" w:hint="eastAsia"/>
          <w:color w:val="000000"/>
          <w:szCs w:val="32"/>
        </w:rPr>
        <w:t>年</w:t>
      </w:r>
      <w:r w:rsidRPr="000A3246">
        <w:rPr>
          <w:color w:val="000000"/>
          <w:szCs w:val="32"/>
        </w:rPr>
        <w:t>4</w:t>
      </w:r>
      <w:r w:rsidRPr="000A3246">
        <w:rPr>
          <w:rFonts w:ascii="Arial" w:hAnsi="Arial" w:cs="Arial" w:hint="eastAsia"/>
          <w:color w:val="000000"/>
          <w:szCs w:val="32"/>
        </w:rPr>
        <w:t>月</w:t>
      </w:r>
      <w:r w:rsidRPr="000A3246">
        <w:rPr>
          <w:color w:val="000000"/>
          <w:szCs w:val="32"/>
        </w:rPr>
        <w:t>30</w:t>
      </w:r>
      <w:r w:rsidRPr="000A3246">
        <w:rPr>
          <w:rFonts w:ascii="Arial" w:hAnsi="Arial" w:cs="Arial" w:hint="eastAsia"/>
          <w:color w:val="000000"/>
          <w:szCs w:val="32"/>
        </w:rPr>
        <w:t>日院字第</w:t>
      </w:r>
      <w:r w:rsidRPr="000A3246">
        <w:rPr>
          <w:color w:val="000000"/>
          <w:szCs w:val="32"/>
        </w:rPr>
        <w:t>2875</w:t>
      </w:r>
      <w:r w:rsidRPr="000A3246">
        <w:rPr>
          <w:rFonts w:ascii="Arial" w:hAnsi="Arial" w:cs="Arial" w:hint="eastAsia"/>
          <w:color w:val="000000"/>
          <w:szCs w:val="32"/>
        </w:rPr>
        <w:t>號解釋，及</w:t>
      </w:r>
      <w:r w:rsidRPr="000A3246">
        <w:rPr>
          <w:color w:val="000000"/>
          <w:szCs w:val="32"/>
        </w:rPr>
        <w:t>34</w:t>
      </w:r>
      <w:r w:rsidRPr="000A3246">
        <w:rPr>
          <w:rFonts w:ascii="Arial" w:hAnsi="Arial" w:cs="Arial" w:hint="eastAsia"/>
          <w:color w:val="000000"/>
          <w:szCs w:val="32"/>
        </w:rPr>
        <w:t>年</w:t>
      </w:r>
      <w:r w:rsidRPr="000A3246">
        <w:rPr>
          <w:color w:val="000000"/>
          <w:szCs w:val="32"/>
        </w:rPr>
        <w:t>5</w:t>
      </w:r>
      <w:r w:rsidRPr="000A3246">
        <w:rPr>
          <w:rFonts w:ascii="Arial" w:hAnsi="Arial" w:cs="Arial" w:hint="eastAsia"/>
          <w:color w:val="000000"/>
          <w:szCs w:val="32"/>
        </w:rPr>
        <w:t>月</w:t>
      </w:r>
      <w:r w:rsidRPr="000A3246">
        <w:rPr>
          <w:color w:val="000000"/>
          <w:szCs w:val="32"/>
        </w:rPr>
        <w:t>4</w:t>
      </w:r>
      <w:r w:rsidRPr="000A3246">
        <w:rPr>
          <w:rFonts w:ascii="Arial" w:hAnsi="Arial" w:cs="Arial" w:hint="eastAsia"/>
          <w:color w:val="000000"/>
          <w:szCs w:val="32"/>
        </w:rPr>
        <w:t>日院解字第</w:t>
      </w:r>
      <w:r w:rsidRPr="000A3246">
        <w:rPr>
          <w:color w:val="000000"/>
          <w:szCs w:val="32"/>
        </w:rPr>
        <w:t>2876</w:t>
      </w:r>
      <w:r w:rsidRPr="000A3246">
        <w:rPr>
          <w:rFonts w:ascii="Arial" w:hAnsi="Arial" w:cs="Arial" w:hint="eastAsia"/>
          <w:color w:val="000000"/>
          <w:szCs w:val="32"/>
        </w:rPr>
        <w:t>號至</w:t>
      </w:r>
      <w:r w:rsidRPr="000A3246">
        <w:rPr>
          <w:color w:val="000000"/>
          <w:szCs w:val="32"/>
        </w:rPr>
        <w:t>36</w:t>
      </w:r>
      <w:r w:rsidRPr="000A3246">
        <w:rPr>
          <w:rFonts w:ascii="Arial" w:hAnsi="Arial" w:cs="Arial" w:hint="eastAsia"/>
          <w:color w:val="000000"/>
          <w:szCs w:val="32"/>
        </w:rPr>
        <w:t>年</w:t>
      </w:r>
      <w:r w:rsidRPr="000A3246">
        <w:rPr>
          <w:color w:val="000000"/>
          <w:szCs w:val="32"/>
        </w:rPr>
        <w:t>12</w:t>
      </w:r>
      <w:r w:rsidRPr="000A3246">
        <w:rPr>
          <w:rFonts w:ascii="Arial" w:hAnsi="Arial" w:cs="Arial" w:hint="eastAsia"/>
          <w:color w:val="000000"/>
          <w:szCs w:val="32"/>
        </w:rPr>
        <w:t>月</w:t>
      </w:r>
      <w:r w:rsidRPr="000A3246">
        <w:rPr>
          <w:color w:val="000000"/>
          <w:szCs w:val="32"/>
        </w:rPr>
        <w:t>24</w:t>
      </w:r>
      <w:r w:rsidRPr="000A3246">
        <w:rPr>
          <w:rFonts w:hint="eastAsia"/>
          <w:color w:val="000000"/>
          <w:szCs w:val="32"/>
        </w:rPr>
        <w:t>日院解字第</w:t>
      </w:r>
      <w:r w:rsidRPr="000A3246">
        <w:rPr>
          <w:color w:val="000000"/>
          <w:szCs w:val="32"/>
        </w:rPr>
        <w:t>3770</w:t>
      </w:r>
      <w:r w:rsidRPr="000A3246">
        <w:rPr>
          <w:rFonts w:hint="eastAsia"/>
          <w:color w:val="000000"/>
          <w:szCs w:val="32"/>
        </w:rPr>
        <w:t>號解釋</w:t>
      </w:r>
      <w:r w:rsidR="00DE1F22" w:rsidRPr="000F67D5">
        <w:rPr>
          <w:rFonts w:hint="eastAsia"/>
          <w:color w:val="000000"/>
          <w:sz w:val="24"/>
          <w:szCs w:val="24"/>
        </w:rPr>
        <w:t>（註</w:t>
      </w:r>
      <w:r w:rsidR="00DE1F22" w:rsidRPr="000F67D5">
        <w:rPr>
          <w:color w:val="000000"/>
          <w:sz w:val="24"/>
          <w:szCs w:val="24"/>
        </w:rPr>
        <w:t>1</w:t>
      </w:r>
      <w:r w:rsidR="00DE1F22" w:rsidRPr="000F67D5">
        <w:rPr>
          <w:rFonts w:hint="eastAsia"/>
          <w:color w:val="000000"/>
          <w:sz w:val="24"/>
          <w:szCs w:val="24"/>
        </w:rPr>
        <w:t>）</w:t>
      </w:r>
      <w:r w:rsidR="00EB0C51" w:rsidRPr="000A3246">
        <w:rPr>
          <w:rFonts w:hint="eastAsia"/>
          <w:color w:val="000000"/>
          <w:szCs w:val="32"/>
        </w:rPr>
        <w:t>；</w:t>
      </w:r>
      <w:r w:rsidR="00920541" w:rsidRPr="000A3246">
        <w:rPr>
          <w:rFonts w:hint="eastAsia"/>
          <w:color w:val="000000"/>
          <w:szCs w:val="32"/>
        </w:rPr>
        <w:t>自</w:t>
      </w:r>
      <w:r w:rsidR="00EB0C51" w:rsidRPr="000A3246">
        <w:rPr>
          <w:color w:val="000000"/>
          <w:szCs w:val="32"/>
        </w:rPr>
        <w:t>36</w:t>
      </w:r>
      <w:r w:rsidR="00EB0C51" w:rsidRPr="000A3246">
        <w:rPr>
          <w:rFonts w:hint="eastAsia"/>
          <w:color w:val="000000"/>
          <w:szCs w:val="32"/>
        </w:rPr>
        <w:t>年</w:t>
      </w:r>
      <w:r w:rsidR="00EB0C51" w:rsidRPr="000A3246">
        <w:rPr>
          <w:color w:val="000000"/>
          <w:szCs w:val="32"/>
        </w:rPr>
        <w:t>12</w:t>
      </w:r>
      <w:r w:rsidR="00EB0C51" w:rsidRPr="000A3246">
        <w:rPr>
          <w:rFonts w:hint="eastAsia"/>
          <w:color w:val="000000"/>
          <w:szCs w:val="32"/>
        </w:rPr>
        <w:t>月</w:t>
      </w:r>
      <w:r w:rsidR="00EB0C51" w:rsidRPr="000A3246">
        <w:rPr>
          <w:color w:val="000000"/>
          <w:szCs w:val="32"/>
        </w:rPr>
        <w:t>25</w:t>
      </w:r>
      <w:r w:rsidR="00EB0C51" w:rsidRPr="000A3246">
        <w:rPr>
          <w:rFonts w:hint="eastAsia"/>
          <w:color w:val="000000"/>
          <w:szCs w:val="32"/>
        </w:rPr>
        <w:t>日</w:t>
      </w:r>
      <w:r w:rsidRPr="000A3246">
        <w:rPr>
          <w:rFonts w:hint="eastAsia"/>
          <w:color w:val="000000"/>
          <w:szCs w:val="32"/>
        </w:rPr>
        <w:t>行憲後迄第一屆大法官就任</w:t>
      </w:r>
      <w:r w:rsidR="00FB6BF7" w:rsidRPr="000A3246">
        <w:rPr>
          <w:rFonts w:hint="eastAsia"/>
          <w:color w:val="000000"/>
          <w:szCs w:val="32"/>
        </w:rPr>
        <w:t>前</w:t>
      </w:r>
      <w:r w:rsidR="00EB0C51" w:rsidRPr="000A3246">
        <w:rPr>
          <w:rFonts w:hint="eastAsia"/>
          <w:color w:val="000000"/>
          <w:szCs w:val="32"/>
        </w:rPr>
        <w:t>，</w:t>
      </w:r>
      <w:r w:rsidRPr="000A3246">
        <w:rPr>
          <w:rFonts w:hint="eastAsia"/>
          <w:color w:val="000000"/>
          <w:szCs w:val="32"/>
        </w:rPr>
        <w:t>則有</w:t>
      </w:r>
      <w:r w:rsidRPr="000A3246">
        <w:rPr>
          <w:color w:val="000000"/>
          <w:szCs w:val="32"/>
        </w:rPr>
        <w:t>36</w:t>
      </w:r>
      <w:r w:rsidRPr="000A3246">
        <w:rPr>
          <w:rFonts w:hint="eastAsia"/>
          <w:color w:val="000000"/>
          <w:szCs w:val="32"/>
        </w:rPr>
        <w:t>年</w:t>
      </w:r>
      <w:r w:rsidRPr="000A3246">
        <w:rPr>
          <w:color w:val="000000"/>
          <w:szCs w:val="32"/>
        </w:rPr>
        <w:t>12</w:t>
      </w:r>
      <w:r w:rsidRPr="000A3246">
        <w:rPr>
          <w:rFonts w:hint="eastAsia"/>
          <w:color w:val="000000"/>
          <w:szCs w:val="32"/>
        </w:rPr>
        <w:t>月</w:t>
      </w:r>
      <w:r w:rsidRPr="000A3246">
        <w:rPr>
          <w:color w:val="000000"/>
          <w:szCs w:val="32"/>
        </w:rPr>
        <w:t>29</w:t>
      </w:r>
      <w:r w:rsidRPr="000A3246">
        <w:rPr>
          <w:rFonts w:hint="eastAsia"/>
          <w:color w:val="000000"/>
          <w:szCs w:val="32"/>
        </w:rPr>
        <w:t>日院解字第</w:t>
      </w:r>
      <w:r w:rsidRPr="000A3246">
        <w:rPr>
          <w:color w:val="000000"/>
          <w:szCs w:val="32"/>
        </w:rPr>
        <w:t>3771</w:t>
      </w:r>
      <w:r w:rsidRPr="000A3246">
        <w:rPr>
          <w:rFonts w:hint="eastAsia"/>
          <w:color w:val="000000"/>
          <w:szCs w:val="32"/>
        </w:rPr>
        <w:t>號至</w:t>
      </w:r>
      <w:r w:rsidRPr="000A3246">
        <w:rPr>
          <w:color w:val="000000"/>
          <w:szCs w:val="32"/>
        </w:rPr>
        <w:t>37</w:t>
      </w:r>
      <w:r w:rsidRPr="000A3246">
        <w:rPr>
          <w:rFonts w:hint="eastAsia"/>
          <w:color w:val="000000"/>
          <w:szCs w:val="32"/>
        </w:rPr>
        <w:t>年</w:t>
      </w:r>
      <w:r w:rsidRPr="000A3246">
        <w:rPr>
          <w:color w:val="000000"/>
          <w:szCs w:val="32"/>
        </w:rPr>
        <w:t>6</w:t>
      </w:r>
      <w:r w:rsidRPr="000A3246">
        <w:rPr>
          <w:rFonts w:hint="eastAsia"/>
          <w:color w:val="000000"/>
          <w:szCs w:val="32"/>
        </w:rPr>
        <w:t>月</w:t>
      </w:r>
      <w:r w:rsidRPr="000A3246">
        <w:rPr>
          <w:color w:val="000000"/>
          <w:szCs w:val="32"/>
        </w:rPr>
        <w:t>23</w:t>
      </w:r>
      <w:r w:rsidRPr="000A3246">
        <w:rPr>
          <w:rFonts w:hint="eastAsia"/>
          <w:color w:val="000000"/>
          <w:szCs w:val="32"/>
        </w:rPr>
        <w:t>日院解字第</w:t>
      </w:r>
      <w:r w:rsidRPr="000A3246">
        <w:rPr>
          <w:color w:val="000000"/>
          <w:szCs w:val="32"/>
        </w:rPr>
        <w:t>4097</w:t>
      </w:r>
      <w:r w:rsidRPr="000A3246">
        <w:rPr>
          <w:rFonts w:hint="eastAsia"/>
          <w:color w:val="000000"/>
          <w:szCs w:val="32"/>
        </w:rPr>
        <w:t>號解釋。</w:t>
      </w:r>
      <w:r w:rsidR="007E62F8" w:rsidRPr="000D64D5">
        <w:rPr>
          <w:rFonts w:hint="eastAsia"/>
          <w:color w:val="000000"/>
          <w:szCs w:val="32"/>
        </w:rPr>
        <w:t>上述解釋</w:t>
      </w:r>
      <w:r w:rsidR="00182A12" w:rsidRPr="000A3246">
        <w:rPr>
          <w:rFonts w:hint="eastAsia"/>
          <w:color w:val="000000"/>
          <w:szCs w:val="32"/>
        </w:rPr>
        <w:t>係由</w:t>
      </w:r>
      <w:r w:rsidR="007F614C" w:rsidRPr="000A3246">
        <w:rPr>
          <w:rFonts w:hint="eastAsia"/>
          <w:color w:val="000000"/>
          <w:szCs w:val="32"/>
        </w:rPr>
        <w:t>司法院院長經最高法院院長及所屬各庭庭長會議議決</w:t>
      </w:r>
      <w:r w:rsidR="00695F27" w:rsidRPr="000A3246">
        <w:rPr>
          <w:rFonts w:hint="eastAsia"/>
          <w:color w:val="000000"/>
          <w:szCs w:val="32"/>
        </w:rPr>
        <w:t>後</w:t>
      </w:r>
      <w:r w:rsidR="007F614C" w:rsidRPr="000A3246">
        <w:rPr>
          <w:rFonts w:hint="eastAsia"/>
          <w:color w:val="000000"/>
          <w:szCs w:val="32"/>
        </w:rPr>
        <w:t>，行使統一解釋法令及變更判例之權</w:t>
      </w:r>
      <w:r w:rsidR="007E62F8" w:rsidRPr="000D64D5">
        <w:rPr>
          <w:rFonts w:hint="eastAsia"/>
          <w:color w:val="000000"/>
          <w:szCs w:val="32"/>
        </w:rPr>
        <w:t>而作成</w:t>
      </w:r>
      <w:r w:rsidR="00C00F1E" w:rsidRPr="000A3246">
        <w:rPr>
          <w:rFonts w:hint="eastAsia"/>
          <w:color w:val="000000"/>
          <w:szCs w:val="32"/>
        </w:rPr>
        <w:t>（</w:t>
      </w:r>
      <w:r w:rsidR="00C00F1E" w:rsidRPr="000D64D5">
        <w:rPr>
          <w:color w:val="000000"/>
          <w:szCs w:val="32"/>
        </w:rPr>
        <w:t>17</w:t>
      </w:r>
      <w:r w:rsidR="00C00F1E" w:rsidRPr="000D64D5">
        <w:rPr>
          <w:rFonts w:hint="eastAsia"/>
          <w:color w:val="000000"/>
          <w:szCs w:val="32"/>
        </w:rPr>
        <w:t>年</w:t>
      </w:r>
      <w:r w:rsidR="00C00F1E" w:rsidRPr="000D64D5">
        <w:rPr>
          <w:color w:val="000000"/>
          <w:szCs w:val="32"/>
        </w:rPr>
        <w:t>11</w:t>
      </w:r>
      <w:r w:rsidR="00C00F1E" w:rsidRPr="000D64D5">
        <w:rPr>
          <w:rFonts w:hint="eastAsia"/>
          <w:color w:val="000000"/>
          <w:szCs w:val="32"/>
        </w:rPr>
        <w:t>月</w:t>
      </w:r>
      <w:r w:rsidR="00C00F1E" w:rsidRPr="000D64D5">
        <w:rPr>
          <w:color w:val="000000"/>
          <w:szCs w:val="32"/>
        </w:rPr>
        <w:t>17</w:t>
      </w:r>
      <w:r w:rsidR="00C00F1E" w:rsidRPr="000D64D5">
        <w:rPr>
          <w:rFonts w:hint="eastAsia"/>
          <w:color w:val="000000"/>
          <w:szCs w:val="32"/>
        </w:rPr>
        <w:t>日修正公布司法院組織法第</w:t>
      </w:r>
      <w:r w:rsidR="00C00F1E" w:rsidRPr="000D64D5">
        <w:rPr>
          <w:color w:val="000000"/>
          <w:szCs w:val="32"/>
        </w:rPr>
        <w:t>3</w:t>
      </w:r>
      <w:r w:rsidR="00C00F1E" w:rsidRPr="000D64D5">
        <w:rPr>
          <w:rFonts w:hint="eastAsia"/>
          <w:color w:val="000000"/>
          <w:szCs w:val="32"/>
        </w:rPr>
        <w:t>條參照</w:t>
      </w:r>
      <w:r w:rsidR="00C00F1E" w:rsidRPr="000A3246">
        <w:rPr>
          <w:rFonts w:hint="eastAsia"/>
          <w:color w:val="000000"/>
          <w:szCs w:val="32"/>
        </w:rPr>
        <w:t>）</w:t>
      </w:r>
      <w:r w:rsidR="00920541" w:rsidRPr="000A3246">
        <w:rPr>
          <w:rFonts w:hint="eastAsia"/>
          <w:color w:val="000000"/>
          <w:szCs w:val="32"/>
        </w:rPr>
        <w:t>。</w:t>
      </w:r>
      <w:r w:rsidR="009C4695" w:rsidRPr="000A3246">
        <w:rPr>
          <w:rFonts w:hint="eastAsia"/>
          <w:color w:val="000000"/>
          <w:szCs w:val="32"/>
        </w:rPr>
        <w:t>故</w:t>
      </w:r>
      <w:r w:rsidR="00942215">
        <w:rPr>
          <w:rFonts w:hint="eastAsia"/>
          <w:color w:val="000000"/>
          <w:szCs w:val="32"/>
        </w:rPr>
        <w:t>本</w:t>
      </w:r>
      <w:r w:rsidR="009C4695" w:rsidRPr="000A3246">
        <w:rPr>
          <w:rFonts w:hint="eastAsia"/>
          <w:color w:val="000000"/>
          <w:szCs w:val="32"/>
        </w:rPr>
        <w:t>院院（解）字解釋之性質，</w:t>
      </w:r>
      <w:r w:rsidR="00804DD8" w:rsidRPr="000A3246">
        <w:rPr>
          <w:rFonts w:hint="eastAsia"/>
          <w:color w:val="000000"/>
          <w:szCs w:val="32"/>
        </w:rPr>
        <w:t>依當時法律，應</w:t>
      </w:r>
      <w:r w:rsidR="009C4695" w:rsidRPr="000A3246">
        <w:rPr>
          <w:rFonts w:hint="eastAsia"/>
          <w:color w:val="000000"/>
          <w:szCs w:val="32"/>
        </w:rPr>
        <w:t>屬法令統一解釋，而非憲法解釋</w:t>
      </w:r>
      <w:r w:rsidR="00804DD8" w:rsidRPr="000A3246">
        <w:rPr>
          <w:rFonts w:hint="eastAsia"/>
          <w:color w:val="000000"/>
          <w:szCs w:val="32"/>
        </w:rPr>
        <w:t>。</w:t>
      </w:r>
      <w:r w:rsidR="0081005C" w:rsidRPr="000A3246">
        <w:rPr>
          <w:rFonts w:hint="eastAsia"/>
          <w:color w:val="000000"/>
          <w:szCs w:val="32"/>
        </w:rPr>
        <w:t>至</w:t>
      </w:r>
      <w:r w:rsidR="00804DD8" w:rsidRPr="000A3246">
        <w:rPr>
          <w:rFonts w:hint="eastAsia"/>
          <w:color w:val="000000"/>
          <w:szCs w:val="32"/>
        </w:rPr>
        <w:t>其</w:t>
      </w:r>
      <w:r w:rsidR="00EC6259" w:rsidRPr="000A3246">
        <w:rPr>
          <w:rFonts w:hint="eastAsia"/>
          <w:color w:val="000000"/>
        </w:rPr>
        <w:t>規範依據</w:t>
      </w:r>
      <w:r w:rsidR="00804DD8" w:rsidRPr="000A3246">
        <w:rPr>
          <w:rFonts w:hint="eastAsia"/>
          <w:color w:val="000000"/>
        </w:rPr>
        <w:t>，</w:t>
      </w:r>
      <w:r w:rsidR="007D5F05" w:rsidRPr="000A3246">
        <w:rPr>
          <w:rFonts w:hint="eastAsia"/>
          <w:color w:val="000000"/>
        </w:rPr>
        <w:t>則</w:t>
      </w:r>
      <w:r w:rsidR="00EC6259" w:rsidRPr="000A3246">
        <w:rPr>
          <w:rFonts w:hint="eastAsia"/>
          <w:color w:val="000000"/>
        </w:rPr>
        <w:t>為</w:t>
      </w:r>
      <w:r w:rsidR="00E36BD6" w:rsidRPr="000A3246">
        <w:rPr>
          <w:color w:val="000000"/>
        </w:rPr>
        <w:t>18</w:t>
      </w:r>
      <w:r w:rsidR="00E36BD6" w:rsidRPr="000A3246">
        <w:rPr>
          <w:rFonts w:hint="eastAsia"/>
          <w:color w:val="000000"/>
        </w:rPr>
        <w:t>年</w:t>
      </w:r>
      <w:r w:rsidR="00E36BD6" w:rsidRPr="000A3246">
        <w:rPr>
          <w:color w:val="000000"/>
        </w:rPr>
        <w:t>1</w:t>
      </w:r>
      <w:r w:rsidR="00E36BD6" w:rsidRPr="000A3246">
        <w:rPr>
          <w:rFonts w:hint="eastAsia"/>
          <w:color w:val="000000"/>
        </w:rPr>
        <w:t>月</w:t>
      </w:r>
      <w:r w:rsidR="00E36BD6" w:rsidRPr="000A3246">
        <w:rPr>
          <w:color w:val="000000"/>
        </w:rPr>
        <w:t>4</w:t>
      </w:r>
      <w:r w:rsidR="00E36BD6" w:rsidRPr="000A3246">
        <w:rPr>
          <w:rFonts w:hint="eastAsia"/>
          <w:color w:val="000000"/>
        </w:rPr>
        <w:t>日</w:t>
      </w:r>
      <w:r w:rsidR="00563E7B" w:rsidRPr="000A3246">
        <w:rPr>
          <w:rFonts w:hint="eastAsia"/>
          <w:color w:val="000000"/>
          <w:lang w:eastAsia="zh-HK"/>
        </w:rPr>
        <w:t>司法院</w:t>
      </w:r>
      <w:r w:rsidR="00A55690" w:rsidRPr="000A3246">
        <w:rPr>
          <w:rFonts w:hint="eastAsia"/>
          <w:color w:val="000000"/>
          <w:lang w:eastAsia="zh-HK"/>
        </w:rPr>
        <w:t>公</w:t>
      </w:r>
      <w:r w:rsidR="00A55690" w:rsidRPr="000A3246">
        <w:rPr>
          <w:rFonts w:hint="eastAsia"/>
          <w:color w:val="000000"/>
        </w:rPr>
        <w:t>布</w:t>
      </w:r>
      <w:r w:rsidR="00E36BD6" w:rsidRPr="000A3246">
        <w:rPr>
          <w:rFonts w:hint="eastAsia"/>
          <w:color w:val="000000"/>
        </w:rPr>
        <w:t>之</w:t>
      </w:r>
      <w:r w:rsidR="00BC2DDB" w:rsidRPr="000A3246">
        <w:rPr>
          <w:rFonts w:hint="eastAsia"/>
          <w:szCs w:val="32"/>
          <w:lang w:eastAsia="zh-HK"/>
        </w:rPr>
        <w:t>國民政府</w:t>
      </w:r>
      <w:r w:rsidR="00E36BD6" w:rsidRPr="005C3EE1">
        <w:rPr>
          <w:rFonts w:hint="eastAsia"/>
          <w:color w:val="000000"/>
        </w:rPr>
        <w:t>司法院統一解釋法令及變更判例規則</w:t>
      </w:r>
      <w:r w:rsidR="00804DD8" w:rsidRPr="005C3EE1">
        <w:rPr>
          <w:rFonts w:hint="eastAsia"/>
          <w:color w:val="000000"/>
        </w:rPr>
        <w:t>。</w:t>
      </w:r>
      <w:r w:rsidR="00B15959" w:rsidRPr="005C3EE1">
        <w:rPr>
          <w:rFonts w:hint="eastAsia"/>
          <w:color w:val="000000"/>
        </w:rPr>
        <w:t>其作成程序，</w:t>
      </w:r>
      <w:r w:rsidR="009209F6" w:rsidRPr="005C3EE1">
        <w:rPr>
          <w:rFonts w:hint="eastAsia"/>
          <w:color w:val="000000"/>
        </w:rPr>
        <w:t>依上開</w:t>
      </w:r>
      <w:r w:rsidR="005536EE" w:rsidRPr="005C3EE1">
        <w:rPr>
          <w:rFonts w:hint="eastAsia"/>
          <w:color w:val="000000"/>
        </w:rPr>
        <w:t>規則第</w:t>
      </w:r>
      <w:r w:rsidR="005536EE" w:rsidRPr="005C3EE1">
        <w:rPr>
          <w:color w:val="000000"/>
        </w:rPr>
        <w:t>4</w:t>
      </w:r>
      <w:r w:rsidR="005536EE" w:rsidRPr="005C3EE1">
        <w:rPr>
          <w:rFonts w:hint="eastAsia"/>
          <w:color w:val="000000"/>
        </w:rPr>
        <w:t>條至第</w:t>
      </w:r>
      <w:r w:rsidR="005536EE" w:rsidRPr="005C3EE1">
        <w:rPr>
          <w:color w:val="000000"/>
        </w:rPr>
        <w:t>6</w:t>
      </w:r>
      <w:r w:rsidR="005536EE" w:rsidRPr="005C3EE1">
        <w:rPr>
          <w:rFonts w:hint="eastAsia"/>
          <w:color w:val="000000"/>
        </w:rPr>
        <w:t>條</w:t>
      </w:r>
      <w:r w:rsidR="005F7624">
        <w:rPr>
          <w:rFonts w:hint="eastAsia"/>
          <w:color w:val="000000"/>
          <w:lang w:eastAsia="zh-HK"/>
        </w:rPr>
        <w:t>及第</w:t>
      </w:r>
      <w:r w:rsidR="005F7624">
        <w:rPr>
          <w:rFonts w:hint="eastAsia"/>
          <w:color w:val="000000"/>
        </w:rPr>
        <w:t>8</w:t>
      </w:r>
      <w:r w:rsidR="005F7624">
        <w:rPr>
          <w:rFonts w:hint="eastAsia"/>
          <w:color w:val="000000"/>
          <w:lang w:eastAsia="zh-HK"/>
        </w:rPr>
        <w:t>條</w:t>
      </w:r>
      <w:r w:rsidR="00920541">
        <w:rPr>
          <w:rFonts w:hint="eastAsia"/>
          <w:color w:val="000000"/>
        </w:rPr>
        <w:t>規定</w:t>
      </w:r>
      <w:r w:rsidR="00DE1F22" w:rsidRPr="000F67D5">
        <w:rPr>
          <w:rFonts w:hint="eastAsia"/>
          <w:color w:val="000000"/>
          <w:sz w:val="24"/>
          <w:szCs w:val="24"/>
        </w:rPr>
        <w:t>（註</w:t>
      </w:r>
      <w:r w:rsidR="00DE1F22" w:rsidRPr="000F67D5">
        <w:rPr>
          <w:color w:val="000000"/>
          <w:sz w:val="24"/>
          <w:szCs w:val="24"/>
        </w:rPr>
        <w:t>2</w:t>
      </w:r>
      <w:r w:rsidR="00DE1F22" w:rsidRPr="000F67D5">
        <w:rPr>
          <w:rFonts w:hint="eastAsia"/>
          <w:color w:val="000000"/>
          <w:sz w:val="24"/>
          <w:szCs w:val="24"/>
        </w:rPr>
        <w:t>）</w:t>
      </w:r>
      <w:r w:rsidR="00920541">
        <w:rPr>
          <w:rFonts w:hint="eastAsia"/>
          <w:color w:val="000000"/>
        </w:rPr>
        <w:t>，</w:t>
      </w:r>
      <w:r w:rsidR="009209F6" w:rsidRPr="005C3EE1">
        <w:rPr>
          <w:rFonts w:hint="eastAsia"/>
          <w:color w:val="000000"/>
        </w:rPr>
        <w:t>係由司法院院長發交最高法院院長，</w:t>
      </w:r>
      <w:r w:rsidR="004E0538" w:rsidRPr="005C3EE1">
        <w:rPr>
          <w:rFonts w:hint="eastAsia"/>
          <w:color w:val="000000"/>
        </w:rPr>
        <w:t>再分配</w:t>
      </w:r>
      <w:r w:rsidR="009209F6" w:rsidRPr="005C3EE1">
        <w:rPr>
          <w:rFonts w:hint="eastAsia"/>
          <w:color w:val="000000"/>
        </w:rPr>
        <w:t>該院民事庭或刑事庭</w:t>
      </w:r>
      <w:r w:rsidR="009947A2" w:rsidRPr="005C3EE1">
        <w:rPr>
          <w:rFonts w:hint="eastAsia"/>
          <w:color w:val="000000"/>
        </w:rPr>
        <w:t>庭長</w:t>
      </w:r>
      <w:r w:rsidR="00CC1A6D" w:rsidRPr="005C3EE1">
        <w:rPr>
          <w:rFonts w:hint="eastAsia"/>
          <w:color w:val="000000"/>
        </w:rPr>
        <w:t>擬具解答、</w:t>
      </w:r>
      <w:r w:rsidR="004E0538" w:rsidRPr="005C3EE1">
        <w:rPr>
          <w:rFonts w:hint="eastAsia"/>
          <w:color w:val="000000"/>
        </w:rPr>
        <w:t>各庭庭長</w:t>
      </w:r>
      <w:r w:rsidR="00CC1A6D" w:rsidRPr="005C3EE1">
        <w:rPr>
          <w:rFonts w:hint="eastAsia"/>
          <w:color w:val="000000"/>
        </w:rPr>
        <w:t>表示意見後，</w:t>
      </w:r>
      <w:r w:rsidR="00B15959" w:rsidRPr="005C3EE1">
        <w:rPr>
          <w:rFonts w:hint="eastAsia"/>
          <w:color w:val="000000"/>
        </w:rPr>
        <w:t>由</w:t>
      </w:r>
      <w:r w:rsidR="00CC1A6D" w:rsidRPr="005C3EE1">
        <w:rPr>
          <w:rFonts w:hint="eastAsia"/>
          <w:color w:val="000000"/>
        </w:rPr>
        <w:t>最高法院院長呈司法院院長</w:t>
      </w:r>
      <w:r w:rsidR="00B15959" w:rsidRPr="005C3EE1">
        <w:rPr>
          <w:rFonts w:hint="eastAsia"/>
          <w:color w:val="000000"/>
        </w:rPr>
        <w:t>核閱</w:t>
      </w:r>
      <w:r w:rsidR="00965778" w:rsidRPr="005C3EE1">
        <w:rPr>
          <w:rFonts w:hint="eastAsia"/>
          <w:color w:val="000000"/>
        </w:rPr>
        <w:t>，</w:t>
      </w:r>
      <w:r w:rsidR="00400580" w:rsidRPr="005C3EE1">
        <w:rPr>
          <w:rFonts w:hint="eastAsia"/>
          <w:color w:val="000000"/>
        </w:rPr>
        <w:t>最後經</w:t>
      </w:r>
      <w:r w:rsidR="00965778" w:rsidRPr="005C3EE1">
        <w:rPr>
          <w:rFonts w:hint="eastAsia"/>
          <w:color w:val="000000"/>
        </w:rPr>
        <w:t>統一解釋法令會議議決</w:t>
      </w:r>
      <w:r w:rsidR="00CC1A6D" w:rsidRPr="005C3EE1">
        <w:rPr>
          <w:rFonts w:hint="eastAsia"/>
          <w:color w:val="000000"/>
        </w:rPr>
        <w:t>。</w:t>
      </w:r>
      <w:r w:rsidR="00400580" w:rsidRPr="005C3EE1">
        <w:rPr>
          <w:rFonts w:hint="eastAsia"/>
          <w:color w:val="000000"/>
        </w:rPr>
        <w:t>其作成程序，</w:t>
      </w:r>
      <w:r w:rsidR="0053007E" w:rsidRPr="005C3EE1">
        <w:rPr>
          <w:rFonts w:hint="eastAsia"/>
          <w:color w:val="000000"/>
        </w:rPr>
        <w:t>固</w:t>
      </w:r>
      <w:r w:rsidR="00400580" w:rsidRPr="005C3EE1">
        <w:rPr>
          <w:rFonts w:hint="eastAsia"/>
          <w:color w:val="000000"/>
        </w:rPr>
        <w:t>與後來最高法院之決議</w:t>
      </w:r>
      <w:r w:rsidR="00A93043" w:rsidRPr="005C3EE1">
        <w:rPr>
          <w:rFonts w:hint="eastAsia"/>
          <w:color w:val="000000"/>
        </w:rPr>
        <w:t>有</w:t>
      </w:r>
      <w:r w:rsidR="00570A0E" w:rsidRPr="005C3EE1">
        <w:rPr>
          <w:rFonts w:hint="eastAsia"/>
          <w:color w:val="000000"/>
        </w:rPr>
        <w:t>類似</w:t>
      </w:r>
      <w:r w:rsidR="00A93043" w:rsidRPr="005C3EE1">
        <w:rPr>
          <w:rFonts w:hint="eastAsia"/>
          <w:color w:val="000000"/>
        </w:rPr>
        <w:t>之處</w:t>
      </w:r>
      <w:r w:rsidR="00570A0E" w:rsidRPr="005C3EE1">
        <w:rPr>
          <w:rFonts w:hint="eastAsia"/>
          <w:color w:val="000000"/>
        </w:rPr>
        <w:t>；</w:t>
      </w:r>
      <w:r w:rsidR="00A93043" w:rsidRPr="005C3EE1">
        <w:rPr>
          <w:rFonts w:hint="eastAsia"/>
          <w:color w:val="000000"/>
        </w:rPr>
        <w:t>然</w:t>
      </w:r>
      <w:r w:rsidR="00570A0E" w:rsidRPr="005C3EE1">
        <w:rPr>
          <w:rFonts w:hint="eastAsia"/>
          <w:color w:val="000000"/>
        </w:rPr>
        <w:t>其發布機關，</w:t>
      </w:r>
      <w:r w:rsidR="0053007E" w:rsidRPr="005C3EE1">
        <w:rPr>
          <w:rFonts w:hint="eastAsia"/>
          <w:color w:val="000000"/>
        </w:rPr>
        <w:t>則為</w:t>
      </w:r>
      <w:r w:rsidR="00A93043" w:rsidRPr="005C3EE1">
        <w:rPr>
          <w:rFonts w:hint="eastAsia"/>
          <w:color w:val="000000"/>
        </w:rPr>
        <w:t>最高司法機關之司法院，而非</w:t>
      </w:r>
      <w:r w:rsidR="00B33F6E" w:rsidRPr="005C3EE1">
        <w:rPr>
          <w:rFonts w:hint="eastAsia"/>
          <w:color w:val="000000"/>
        </w:rPr>
        <w:t>實際</w:t>
      </w:r>
      <w:r w:rsidR="00A93043" w:rsidRPr="005C3EE1">
        <w:rPr>
          <w:rFonts w:hint="eastAsia"/>
          <w:color w:val="000000"/>
        </w:rPr>
        <w:t>掌理訴訟審判權</w:t>
      </w:r>
      <w:r w:rsidR="00B33F6E" w:rsidRPr="005C3EE1">
        <w:rPr>
          <w:rFonts w:hint="eastAsia"/>
          <w:color w:val="000000"/>
        </w:rPr>
        <w:t>之最高法院。</w:t>
      </w:r>
    </w:p>
    <w:p w:rsidR="001A1BFF" w:rsidRDefault="00A16319" w:rsidP="00687372">
      <w:pPr>
        <w:ind w:firstLine="480"/>
        <w:rPr>
          <w:szCs w:val="32"/>
        </w:rPr>
      </w:pPr>
      <w:r w:rsidRPr="005C3EE1">
        <w:rPr>
          <w:rFonts w:hint="eastAsia"/>
        </w:rPr>
        <w:t>按司法院大法官有解釋憲法，並有統一解釋法律及命令之權（憲法第</w:t>
      </w:r>
      <w:r w:rsidRPr="005C3EE1">
        <w:t>78</w:t>
      </w:r>
      <w:r w:rsidRPr="005C3EE1">
        <w:rPr>
          <w:rFonts w:hint="eastAsia"/>
        </w:rPr>
        <w:t>條及第</w:t>
      </w:r>
      <w:r w:rsidRPr="005C3EE1">
        <w:t>79</w:t>
      </w:r>
      <w:r w:rsidRPr="005C3EE1">
        <w:rPr>
          <w:rFonts w:hint="eastAsia"/>
        </w:rPr>
        <w:t>條第</w:t>
      </w:r>
      <w:r w:rsidRPr="005C3EE1">
        <w:t>2</w:t>
      </w:r>
      <w:r w:rsidRPr="005C3EE1">
        <w:rPr>
          <w:rFonts w:hint="eastAsia"/>
        </w:rPr>
        <w:t>項參照），本院所為之解釋，有拘束全國各機關及人民之效力，各機關處理有關事項，應依解釋意旨為之（本院釋字第</w:t>
      </w:r>
      <w:r w:rsidRPr="005C3EE1">
        <w:t>185</w:t>
      </w:r>
      <w:r w:rsidRPr="005C3EE1">
        <w:rPr>
          <w:rFonts w:hint="eastAsia"/>
        </w:rPr>
        <w:t>號解釋參照）。</w:t>
      </w:r>
      <w:r w:rsidR="00920541">
        <w:rPr>
          <w:rFonts w:hint="eastAsia"/>
        </w:rPr>
        <w:t>查</w:t>
      </w:r>
      <w:r w:rsidR="00515B4C" w:rsidRPr="005C3EE1">
        <w:rPr>
          <w:rFonts w:ascii="Arial" w:hAnsi="Arial" w:cs="Arial" w:hint="eastAsia"/>
          <w:color w:val="000000"/>
          <w:szCs w:val="32"/>
        </w:rPr>
        <w:t>本院院（解）字解釋之</w:t>
      </w:r>
      <w:r w:rsidRPr="005C3EE1">
        <w:rPr>
          <w:rFonts w:hint="eastAsia"/>
          <w:color w:val="000000"/>
          <w:szCs w:val="32"/>
        </w:rPr>
        <w:t>規範依據並非憲法，其作成機關及程序，亦與本院大法官解釋不同。是本院釋字第</w:t>
      </w:r>
      <w:r w:rsidRPr="005C3EE1">
        <w:rPr>
          <w:color w:val="000000"/>
          <w:szCs w:val="32"/>
        </w:rPr>
        <w:t>185</w:t>
      </w:r>
      <w:r w:rsidRPr="005C3EE1">
        <w:rPr>
          <w:rFonts w:hint="eastAsia"/>
          <w:color w:val="000000"/>
          <w:szCs w:val="32"/>
        </w:rPr>
        <w:t>號解釋所稱之「本院所為之解釋」，應不包括本院院（解）字解釋。</w:t>
      </w:r>
      <w:r w:rsidR="004F0EC3" w:rsidRPr="005C3EE1">
        <w:rPr>
          <w:rFonts w:hint="eastAsia"/>
          <w:color w:val="000000"/>
        </w:rPr>
        <w:t>就作成程序及發布機關而言，本院</w:t>
      </w:r>
      <w:r w:rsidR="004F0EC3" w:rsidRPr="005C3EE1">
        <w:rPr>
          <w:rFonts w:ascii="Arial" w:hAnsi="Arial" w:cs="Arial" w:hint="eastAsia"/>
          <w:color w:val="000000"/>
          <w:szCs w:val="32"/>
        </w:rPr>
        <w:t>院（解）字解釋之性質應為本院依當時法令，以最高司法機關地位，</w:t>
      </w:r>
      <w:r w:rsidR="000478BD">
        <w:rPr>
          <w:rFonts w:ascii="Arial" w:hAnsi="Arial" w:cs="Arial" w:hint="eastAsia"/>
          <w:color w:val="000000"/>
          <w:szCs w:val="32"/>
          <w:lang w:eastAsia="zh-HK"/>
        </w:rPr>
        <w:t>就</w:t>
      </w:r>
      <w:r w:rsidR="004F0EC3" w:rsidRPr="005C3EE1">
        <w:rPr>
          <w:rFonts w:ascii="Arial" w:hAnsi="Arial" w:cs="Arial" w:hint="eastAsia"/>
          <w:color w:val="000000"/>
          <w:szCs w:val="32"/>
        </w:rPr>
        <w:t>相關法令之統一解釋，所發布之命令</w:t>
      </w:r>
      <w:r w:rsidR="00DE1F22" w:rsidRPr="000F67D5">
        <w:rPr>
          <w:rFonts w:ascii="Arial" w:hAnsi="Arial" w:cs="Arial" w:hint="eastAsia"/>
          <w:color w:val="000000"/>
          <w:sz w:val="24"/>
          <w:szCs w:val="24"/>
        </w:rPr>
        <w:t>（註</w:t>
      </w:r>
      <w:r w:rsidR="00DE1F22" w:rsidRPr="000F67D5">
        <w:rPr>
          <w:rFonts w:hint="eastAsia"/>
          <w:sz w:val="24"/>
          <w:szCs w:val="24"/>
        </w:rPr>
        <w:t>3</w:t>
      </w:r>
      <w:r w:rsidR="00DE1F22" w:rsidRPr="000F67D5">
        <w:rPr>
          <w:rFonts w:ascii="Arial" w:hAnsi="Arial" w:cs="Arial" w:hint="eastAsia"/>
          <w:color w:val="000000"/>
          <w:sz w:val="24"/>
          <w:szCs w:val="24"/>
        </w:rPr>
        <w:t>）</w:t>
      </w:r>
      <w:r w:rsidR="004F0EC3" w:rsidRPr="005C3EE1">
        <w:rPr>
          <w:rFonts w:ascii="Arial" w:hAnsi="Arial" w:cs="Arial" w:hint="eastAsia"/>
          <w:color w:val="000000"/>
          <w:szCs w:val="32"/>
        </w:rPr>
        <w:t>。於現行憲政體制下，</w:t>
      </w:r>
      <w:r w:rsidR="00D5446B" w:rsidRPr="003A6514">
        <w:rPr>
          <w:lang w:eastAsia="zh-HK"/>
        </w:rPr>
        <w:t>法官於審判案件時，固可予以引用，但仍得依據法律，表示適當之不同見</w:t>
      </w:r>
      <w:r w:rsidR="00D5446B" w:rsidRPr="003A6514">
        <w:rPr>
          <w:lang w:eastAsia="zh-HK"/>
        </w:rPr>
        <w:lastRenderedPageBreak/>
        <w:t>解，並不受其拘束</w:t>
      </w:r>
      <w:r w:rsidR="00A82800" w:rsidRPr="005C3EE1">
        <w:rPr>
          <w:rFonts w:hint="eastAsia"/>
        </w:rPr>
        <w:t>（本院釋字第</w:t>
      </w:r>
      <w:r w:rsidR="00A82800">
        <w:rPr>
          <w:rFonts w:hint="eastAsia"/>
        </w:rPr>
        <w:t>216</w:t>
      </w:r>
      <w:r w:rsidR="00A82800" w:rsidRPr="005C3EE1">
        <w:rPr>
          <w:rFonts w:hint="eastAsia"/>
        </w:rPr>
        <w:t>號解釋參照）</w:t>
      </w:r>
      <w:r w:rsidR="00A82800" w:rsidRPr="005C3EE1">
        <w:rPr>
          <w:rFonts w:hint="eastAsia"/>
          <w:color w:val="000000"/>
        </w:rPr>
        <w:t>。</w:t>
      </w:r>
      <w:r w:rsidR="00D560B9">
        <w:rPr>
          <w:rFonts w:hint="eastAsia"/>
          <w:color w:val="000000"/>
          <w:lang w:eastAsia="zh-HK"/>
        </w:rPr>
        <w:t>就本院</w:t>
      </w:r>
      <w:r w:rsidR="00D560B9" w:rsidRPr="005C3EE1">
        <w:rPr>
          <w:rFonts w:ascii="Arial" w:hAnsi="Arial" w:cs="Arial" w:hint="eastAsia"/>
          <w:color w:val="000000"/>
          <w:szCs w:val="32"/>
        </w:rPr>
        <w:t>院（解）字解釋</w:t>
      </w:r>
      <w:r w:rsidR="00D560B9">
        <w:rPr>
          <w:rFonts w:ascii="Arial" w:hAnsi="Arial" w:cs="Arial" w:hint="eastAsia"/>
          <w:color w:val="000000"/>
          <w:szCs w:val="32"/>
          <w:lang w:eastAsia="zh-HK"/>
        </w:rPr>
        <w:t>之</w:t>
      </w:r>
      <w:r w:rsidR="00395553">
        <w:rPr>
          <w:rFonts w:ascii="Arial" w:hAnsi="Arial" w:cs="Arial" w:hint="eastAsia"/>
          <w:color w:val="000000"/>
          <w:szCs w:val="32"/>
          <w:lang w:eastAsia="zh-HK"/>
        </w:rPr>
        <w:t>位階及</w:t>
      </w:r>
      <w:r w:rsidR="00D560B9">
        <w:rPr>
          <w:rFonts w:ascii="Arial" w:hAnsi="Arial" w:cs="Arial" w:hint="eastAsia"/>
          <w:color w:val="000000"/>
          <w:szCs w:val="32"/>
          <w:lang w:eastAsia="zh-HK"/>
        </w:rPr>
        <w:t>效力</w:t>
      </w:r>
      <w:r w:rsidR="00D560B9">
        <w:rPr>
          <w:rFonts w:ascii="Arial" w:hAnsi="Arial" w:cs="Arial" w:hint="eastAsia"/>
          <w:color w:val="000000"/>
          <w:szCs w:val="32"/>
        </w:rPr>
        <w:t>，</w:t>
      </w:r>
      <w:r w:rsidR="004F0EC3" w:rsidRPr="005C3EE1">
        <w:rPr>
          <w:rFonts w:hint="eastAsia"/>
          <w:color w:val="000000"/>
        </w:rPr>
        <w:t>本院釋字第</w:t>
      </w:r>
      <w:r w:rsidR="004F0EC3" w:rsidRPr="005C3EE1">
        <w:rPr>
          <w:rFonts w:hint="eastAsia"/>
          <w:color w:val="000000"/>
        </w:rPr>
        <w:t>108</w:t>
      </w:r>
      <w:r w:rsidR="004F0EC3" w:rsidRPr="005C3EE1">
        <w:rPr>
          <w:rFonts w:hint="eastAsia"/>
          <w:color w:val="000000"/>
        </w:rPr>
        <w:t>號</w:t>
      </w:r>
      <w:r w:rsidR="00B269F8">
        <w:rPr>
          <w:rFonts w:hint="eastAsia"/>
          <w:color w:val="000000"/>
        </w:rPr>
        <w:t>解釋</w:t>
      </w:r>
      <w:r w:rsidR="009B6413">
        <w:rPr>
          <w:rFonts w:ascii="Arial" w:hAnsi="Arial" w:cs="Arial" w:hint="eastAsia"/>
          <w:color w:val="000000"/>
          <w:szCs w:val="32"/>
          <w:lang w:eastAsia="zh-HK"/>
        </w:rPr>
        <w:t>於</w:t>
      </w:r>
      <w:r w:rsidR="00CE604B">
        <w:rPr>
          <w:rFonts w:hint="eastAsia"/>
          <w:color w:val="000000"/>
        </w:rPr>
        <w:t>解釋理由書</w:t>
      </w:r>
      <w:r w:rsidR="009B6413">
        <w:rPr>
          <w:rFonts w:hint="eastAsia"/>
          <w:color w:val="000000"/>
          <w:lang w:eastAsia="zh-HK"/>
        </w:rPr>
        <w:t>中認</w:t>
      </w:r>
      <w:r w:rsidR="00B269F8">
        <w:rPr>
          <w:rFonts w:hint="eastAsia"/>
          <w:color w:val="000000"/>
        </w:rPr>
        <w:t>：</w:t>
      </w:r>
      <w:r w:rsidR="00942215">
        <w:rPr>
          <w:rFonts w:hint="eastAsia"/>
          <w:color w:val="000000"/>
        </w:rPr>
        <w:t>「</w:t>
      </w:r>
      <w:r w:rsidR="00942215">
        <w:rPr>
          <w:rFonts w:ascii="Arial" w:hAnsi="Arial" w:cs="Arial"/>
          <w:color w:val="000000"/>
        </w:rPr>
        <w:t>除因法令內容變更而失效者外，在未經變更前，仍有其效力，不得牴觸</w:t>
      </w:r>
      <w:r w:rsidR="00942215">
        <w:rPr>
          <w:rFonts w:ascii="Arial" w:hAnsi="Arial" w:cs="Arial" w:hint="eastAsia"/>
          <w:color w:val="000000"/>
        </w:rPr>
        <w:t>」</w:t>
      </w:r>
      <w:r w:rsidR="004F0EC3" w:rsidRPr="005C3EE1">
        <w:rPr>
          <w:rFonts w:hint="eastAsia"/>
          <w:color w:val="000000"/>
        </w:rPr>
        <w:t>及第</w:t>
      </w:r>
      <w:r w:rsidR="004F0EC3" w:rsidRPr="005C3EE1">
        <w:rPr>
          <w:rFonts w:hint="eastAsia"/>
          <w:color w:val="000000"/>
        </w:rPr>
        <w:t>174</w:t>
      </w:r>
      <w:r w:rsidR="004F0EC3" w:rsidRPr="005C3EE1">
        <w:rPr>
          <w:rFonts w:hint="eastAsia"/>
          <w:color w:val="000000"/>
        </w:rPr>
        <w:t>號解釋</w:t>
      </w:r>
      <w:r w:rsidR="00D560B9">
        <w:rPr>
          <w:rFonts w:ascii="Arial" w:hAnsi="Arial" w:cs="Arial" w:hint="eastAsia"/>
          <w:color w:val="000000"/>
          <w:szCs w:val="32"/>
          <w:lang w:eastAsia="zh-HK"/>
        </w:rPr>
        <w:t>稱</w:t>
      </w:r>
      <w:r w:rsidR="00B269F8">
        <w:rPr>
          <w:rFonts w:hint="eastAsia"/>
          <w:color w:val="000000"/>
        </w:rPr>
        <w:t>：「</w:t>
      </w:r>
      <w:r w:rsidR="00B269F8">
        <w:rPr>
          <w:rFonts w:ascii="Arial" w:hAnsi="Arial" w:cs="Arial"/>
          <w:color w:val="000000"/>
        </w:rPr>
        <w:t>其所依據之法令內容變更者，在未經變更解釋前，若新舊法令之立法本旨一致，法理相同，解釋之事項尚存或解釋之內容有補充新法之功用者，仍有其效力。</w:t>
      </w:r>
      <w:r w:rsidR="00B269F8">
        <w:rPr>
          <w:rFonts w:hint="eastAsia"/>
          <w:color w:val="000000"/>
        </w:rPr>
        <w:t>」</w:t>
      </w:r>
      <w:r w:rsidR="00CD1503">
        <w:rPr>
          <w:rFonts w:hint="eastAsia"/>
          <w:color w:val="000000"/>
          <w:lang w:eastAsia="zh-HK"/>
        </w:rPr>
        <w:t>與上開解釋意旨不符部分</w:t>
      </w:r>
      <w:r w:rsidR="00CD1503">
        <w:rPr>
          <w:rFonts w:hint="eastAsia"/>
          <w:color w:val="000000"/>
        </w:rPr>
        <w:t>，</w:t>
      </w:r>
      <w:r w:rsidR="004F0EC3" w:rsidRPr="005C3EE1">
        <w:rPr>
          <w:rFonts w:hint="eastAsia"/>
          <w:color w:val="000000"/>
        </w:rPr>
        <w:t>應予變更。</w:t>
      </w:r>
      <w:r w:rsidR="005943C1" w:rsidRPr="000D64D5">
        <w:rPr>
          <w:rFonts w:hint="eastAsia"/>
          <w:color w:val="000000"/>
        </w:rPr>
        <w:t>至於曾為本院大法官解釋</w:t>
      </w:r>
      <w:r w:rsidR="00970617" w:rsidRPr="000D64D5">
        <w:rPr>
          <w:rFonts w:hint="eastAsia"/>
          <w:color w:val="000000"/>
        </w:rPr>
        <w:t>明確</w:t>
      </w:r>
      <w:r w:rsidR="005943C1" w:rsidRPr="000D64D5">
        <w:rPr>
          <w:rFonts w:hint="eastAsia"/>
          <w:color w:val="000000"/>
        </w:rPr>
        <w:t>維持或補充</w:t>
      </w:r>
      <w:r w:rsidR="007E62F8" w:rsidRPr="000D64D5">
        <w:rPr>
          <w:rFonts w:hint="eastAsia"/>
          <w:color w:val="000000"/>
        </w:rPr>
        <w:t>之相關</w:t>
      </w:r>
      <w:r w:rsidR="005943C1" w:rsidRPr="000D64D5">
        <w:rPr>
          <w:rFonts w:hint="eastAsia"/>
          <w:color w:val="000000"/>
        </w:rPr>
        <w:t>院（解）字解釋</w:t>
      </w:r>
      <w:r w:rsidR="007E62F8" w:rsidRPr="000D64D5">
        <w:rPr>
          <w:rFonts w:hint="eastAsia"/>
          <w:color w:val="000000"/>
        </w:rPr>
        <w:t>（如本院院字第</w:t>
      </w:r>
      <w:r w:rsidR="007E62F8" w:rsidRPr="000D64D5">
        <w:rPr>
          <w:color w:val="000000"/>
        </w:rPr>
        <w:t>2702</w:t>
      </w:r>
      <w:r w:rsidR="007E62F8" w:rsidRPr="000D64D5">
        <w:rPr>
          <w:rFonts w:hint="eastAsia"/>
          <w:color w:val="000000"/>
        </w:rPr>
        <w:t>號解釋為</w:t>
      </w:r>
      <w:r w:rsidR="00970617" w:rsidRPr="000D64D5">
        <w:rPr>
          <w:rFonts w:hint="eastAsia"/>
          <w:color w:val="000000"/>
        </w:rPr>
        <w:t>本院釋字第</w:t>
      </w:r>
      <w:r w:rsidR="00970617" w:rsidRPr="000D64D5">
        <w:rPr>
          <w:color w:val="000000"/>
        </w:rPr>
        <w:t>679</w:t>
      </w:r>
      <w:r w:rsidR="00970617" w:rsidRPr="000D64D5">
        <w:rPr>
          <w:rFonts w:hint="eastAsia"/>
          <w:color w:val="000000"/>
        </w:rPr>
        <w:t>號解釋維持</w:t>
      </w:r>
      <w:r w:rsidR="007E62F8" w:rsidRPr="000D64D5">
        <w:rPr>
          <w:rFonts w:hint="eastAsia"/>
          <w:color w:val="000000"/>
        </w:rPr>
        <w:t>；本院院解字第</w:t>
      </w:r>
      <w:r w:rsidR="007E3F78" w:rsidRPr="000D64D5">
        <w:rPr>
          <w:color w:val="000000"/>
        </w:rPr>
        <w:t>2986</w:t>
      </w:r>
      <w:r w:rsidR="007E62F8" w:rsidRPr="000D64D5">
        <w:rPr>
          <w:rFonts w:hint="eastAsia"/>
          <w:color w:val="000000"/>
        </w:rPr>
        <w:t>號解釋則經本院釋字第</w:t>
      </w:r>
      <w:r w:rsidR="007E3F78" w:rsidRPr="000D64D5">
        <w:rPr>
          <w:color w:val="000000"/>
        </w:rPr>
        <w:t>308</w:t>
      </w:r>
      <w:r w:rsidR="007E62F8" w:rsidRPr="000D64D5">
        <w:rPr>
          <w:rFonts w:hint="eastAsia"/>
          <w:color w:val="000000"/>
        </w:rPr>
        <w:t>號解釋補充）</w:t>
      </w:r>
      <w:r w:rsidR="005943C1" w:rsidRPr="000D64D5">
        <w:rPr>
          <w:rFonts w:hint="eastAsia"/>
          <w:color w:val="000000"/>
        </w:rPr>
        <w:t>，如</w:t>
      </w:r>
      <w:r w:rsidR="005943C1" w:rsidRPr="000D64D5">
        <w:rPr>
          <w:rFonts w:ascii="Arial" w:hAnsi="Arial" w:cs="Arial" w:hint="eastAsia"/>
          <w:color w:val="000000"/>
        </w:rPr>
        <w:t>其所依據之法令仍有效適用，在未經本院變更</w:t>
      </w:r>
      <w:r w:rsidR="000C6268">
        <w:rPr>
          <w:rFonts w:ascii="Arial" w:hAnsi="Arial" w:cs="Arial" w:hint="eastAsia"/>
          <w:color w:val="000000"/>
        </w:rPr>
        <w:t>各該大法官</w:t>
      </w:r>
      <w:r w:rsidR="005943C1" w:rsidRPr="000D64D5">
        <w:rPr>
          <w:rFonts w:ascii="Arial" w:hAnsi="Arial" w:cs="Arial" w:hint="eastAsia"/>
          <w:color w:val="000000"/>
        </w:rPr>
        <w:t>解釋前，</w:t>
      </w:r>
      <w:r w:rsidR="00700E94" w:rsidRPr="000D64D5">
        <w:rPr>
          <w:rFonts w:ascii="Arial" w:hAnsi="Arial" w:cs="Arial" w:hint="eastAsia"/>
          <w:color w:val="000000"/>
          <w:lang w:eastAsia="zh-HK"/>
        </w:rPr>
        <w:t>於維持或補充之範圍內</w:t>
      </w:r>
      <w:r w:rsidR="00700E94" w:rsidRPr="000D64D5">
        <w:rPr>
          <w:rFonts w:ascii="Arial" w:hAnsi="Arial" w:cs="Arial" w:hint="eastAsia"/>
          <w:color w:val="000000"/>
        </w:rPr>
        <w:t>，</w:t>
      </w:r>
      <w:r w:rsidR="005943C1" w:rsidRPr="000D64D5">
        <w:rPr>
          <w:rFonts w:ascii="Arial" w:hAnsi="Arial" w:cs="Arial" w:hint="eastAsia"/>
          <w:color w:val="000000"/>
        </w:rPr>
        <w:t>仍與本院大法官所為之</w:t>
      </w:r>
      <w:r w:rsidR="007E62F8" w:rsidRPr="000D64D5">
        <w:rPr>
          <w:rFonts w:ascii="Arial" w:hAnsi="Arial" w:cs="Arial" w:hint="eastAsia"/>
          <w:color w:val="000000"/>
        </w:rPr>
        <w:t>法令</w:t>
      </w:r>
      <w:r w:rsidR="005943C1" w:rsidRPr="000D64D5">
        <w:rPr>
          <w:rFonts w:ascii="Arial" w:hAnsi="Arial" w:cs="Arial" w:hint="eastAsia"/>
          <w:color w:val="000000"/>
        </w:rPr>
        <w:t>統一解釋有相同之效力，併此指明。</w:t>
      </w:r>
    </w:p>
    <w:p w:rsidR="00712BF8" w:rsidRPr="005C3EE1" w:rsidRDefault="00700E94" w:rsidP="00687372">
      <w:pPr>
        <w:ind w:firstLine="480"/>
        <w:rPr>
          <w:color w:val="000000"/>
        </w:rPr>
      </w:pPr>
      <w:r w:rsidRPr="000D64D5">
        <w:rPr>
          <w:rFonts w:ascii="Arial" w:hAnsi="Arial" w:cs="Arial" w:hint="eastAsia"/>
          <w:color w:val="222222"/>
          <w:lang w:eastAsia="zh-HK"/>
        </w:rPr>
        <w:t>綜上，</w:t>
      </w:r>
      <w:r w:rsidR="00ED0862" w:rsidRPr="000D64D5">
        <w:rPr>
          <w:rFonts w:ascii="Arial" w:hAnsi="Arial" w:cs="Arial" w:hint="eastAsia"/>
          <w:color w:val="222222"/>
          <w:lang w:eastAsia="zh-HK"/>
        </w:rPr>
        <w:t>系爭解釋</w:t>
      </w:r>
      <w:r w:rsidR="00CE219F" w:rsidRPr="000D64D5">
        <w:rPr>
          <w:rFonts w:ascii="Arial" w:hAnsi="Arial" w:cs="Arial" w:hint="eastAsia"/>
          <w:color w:val="222222"/>
          <w:lang w:eastAsia="zh-HK"/>
        </w:rPr>
        <w:t>有</w:t>
      </w:r>
      <w:r w:rsidR="00ED0862" w:rsidRPr="000D64D5">
        <w:rPr>
          <w:rFonts w:ascii="Arial" w:hAnsi="Arial" w:cs="Arial" w:hint="eastAsia"/>
          <w:color w:val="222222"/>
          <w:lang w:eastAsia="zh-HK"/>
        </w:rPr>
        <w:t>關</w:t>
      </w:r>
      <w:r w:rsidR="00CE219F" w:rsidRPr="000D64D5">
        <w:rPr>
          <w:rFonts w:ascii="Arial" w:hAnsi="Arial" w:cs="Arial" w:hint="eastAsia"/>
          <w:color w:val="222222"/>
          <w:lang w:eastAsia="zh-HK"/>
        </w:rPr>
        <w:t>由</w:t>
      </w:r>
      <w:r w:rsidR="00ED0862" w:rsidRPr="003964C5">
        <w:rPr>
          <w:rFonts w:ascii="Arial" w:hAnsi="Arial" w:cs="Arial"/>
          <w:color w:val="222222"/>
          <w:lang w:eastAsia="zh-HK"/>
        </w:rPr>
        <w:t>自</w:t>
      </w:r>
      <w:r w:rsidR="00ED0862" w:rsidRPr="003964C5">
        <w:rPr>
          <w:rFonts w:ascii="Arial" w:hAnsi="Arial" w:cs="Arial"/>
          <w:color w:val="222222"/>
        </w:rPr>
        <w:t>命繼承人</w:t>
      </w:r>
      <w:r w:rsidR="002E4AA4">
        <w:rPr>
          <w:rFonts w:ascii="Arial" w:hAnsi="Arial" w:cs="Arial" w:hint="eastAsia"/>
          <w:color w:val="222222"/>
          <w:lang w:eastAsia="zh-HK"/>
        </w:rPr>
        <w:t>承受繼承財產部分</w:t>
      </w:r>
      <w:r w:rsidR="002E4AA4">
        <w:rPr>
          <w:rFonts w:ascii="Arial" w:hAnsi="Arial" w:cs="Arial" w:hint="eastAsia"/>
          <w:color w:val="222222"/>
        </w:rPr>
        <w:t>，</w:t>
      </w:r>
      <w:r w:rsidR="00CE219F" w:rsidRPr="00A70AFA">
        <w:rPr>
          <w:rFonts w:hint="eastAsia"/>
          <w:color w:val="000000"/>
          <w:lang w:eastAsia="zh-HK"/>
        </w:rPr>
        <w:t>與</w:t>
      </w:r>
      <w:r w:rsidR="00CE219F" w:rsidRPr="005F1A0E">
        <w:rPr>
          <w:color w:val="000000"/>
        </w:rPr>
        <w:t>憲</w:t>
      </w:r>
      <w:r w:rsidR="00CE219F">
        <w:rPr>
          <w:color w:val="000000"/>
        </w:rPr>
        <w:t>法第</w:t>
      </w:r>
      <w:r w:rsidR="00CE219F">
        <w:rPr>
          <w:rFonts w:hint="eastAsia"/>
          <w:color w:val="000000"/>
        </w:rPr>
        <w:t>15</w:t>
      </w:r>
      <w:r w:rsidR="00CE219F">
        <w:rPr>
          <w:rFonts w:hint="eastAsia"/>
          <w:color w:val="000000"/>
        </w:rPr>
        <w:t>條保障</w:t>
      </w:r>
      <w:r w:rsidR="00CE219F">
        <w:rPr>
          <w:rFonts w:hint="eastAsia"/>
          <w:color w:val="000000"/>
          <w:lang w:eastAsia="zh-HK"/>
        </w:rPr>
        <w:t>人民</w:t>
      </w:r>
      <w:r w:rsidR="00CE219F">
        <w:rPr>
          <w:rFonts w:hint="eastAsia"/>
          <w:color w:val="000000"/>
        </w:rPr>
        <w:t>財產權</w:t>
      </w:r>
      <w:r w:rsidR="00CE219F">
        <w:rPr>
          <w:rFonts w:hint="eastAsia"/>
          <w:color w:val="000000"/>
          <w:lang w:eastAsia="zh-HK"/>
        </w:rPr>
        <w:t>之意旨不符</w:t>
      </w:r>
      <w:r w:rsidR="00CE219F">
        <w:rPr>
          <w:rFonts w:hint="eastAsia"/>
          <w:color w:val="000000"/>
        </w:rPr>
        <w:t>，</w:t>
      </w:r>
      <w:r w:rsidR="00CE219F">
        <w:rPr>
          <w:rFonts w:hint="eastAsia"/>
          <w:color w:val="000000"/>
          <w:lang w:eastAsia="zh-HK"/>
        </w:rPr>
        <w:t>應自本解釋公布之日起</w:t>
      </w:r>
      <w:r w:rsidR="00CE219F">
        <w:rPr>
          <w:rFonts w:hint="eastAsia"/>
          <w:color w:val="000000"/>
        </w:rPr>
        <w:t>，</w:t>
      </w:r>
      <w:r w:rsidR="00CE219F" w:rsidRPr="00A47CB6">
        <w:rPr>
          <w:color w:val="000000"/>
        </w:rPr>
        <w:t>不再</w:t>
      </w:r>
      <w:r w:rsidR="00CE219F">
        <w:rPr>
          <w:color w:val="000000"/>
        </w:rPr>
        <w:t>援</w:t>
      </w:r>
      <w:r w:rsidR="00CE219F" w:rsidRPr="00A47CB6">
        <w:rPr>
          <w:color w:val="000000"/>
        </w:rPr>
        <w:t>用。</w:t>
      </w:r>
    </w:p>
    <w:p w:rsidR="00FE3C0F" w:rsidRDefault="00EA562C" w:rsidP="00687372">
      <w:pPr>
        <w:ind w:firstLine="480"/>
        <w:rPr>
          <w:szCs w:val="32"/>
        </w:rPr>
      </w:pPr>
      <w:r w:rsidRPr="008C1DEA">
        <w:rPr>
          <w:rFonts w:hint="eastAsia"/>
        </w:rPr>
        <w:t>另</w:t>
      </w:r>
      <w:r w:rsidRPr="008C1DEA">
        <w:t>聲請人</w:t>
      </w:r>
      <w:r w:rsidRPr="008C1DEA">
        <w:rPr>
          <w:rFonts w:hint="eastAsia"/>
        </w:rPr>
        <w:t>ㄧ</w:t>
      </w:r>
      <w:r w:rsidRPr="008C1DEA">
        <w:t>主張確定終局判決</w:t>
      </w:r>
      <w:r>
        <w:rPr>
          <w:rFonts w:hint="eastAsia"/>
          <w:lang w:eastAsia="zh-HK"/>
        </w:rPr>
        <w:t>一</w:t>
      </w:r>
      <w:r w:rsidRPr="008C1DEA">
        <w:t>違反</w:t>
      </w:r>
      <w:r w:rsidRPr="008C1DEA">
        <w:rPr>
          <w:rFonts w:hint="eastAsia"/>
        </w:rPr>
        <w:t>民事訴訟法第</w:t>
      </w:r>
      <w:r w:rsidRPr="008C1DEA">
        <w:t>388</w:t>
      </w:r>
      <w:r w:rsidRPr="008C1DEA">
        <w:rPr>
          <w:rFonts w:hint="eastAsia"/>
        </w:rPr>
        <w:t>條規定</w:t>
      </w:r>
      <w:r w:rsidRPr="008C1DEA">
        <w:t>、本院釋字第</w:t>
      </w:r>
      <w:r w:rsidRPr="008C1DEA">
        <w:t>185</w:t>
      </w:r>
      <w:r w:rsidRPr="008C1DEA">
        <w:t>號</w:t>
      </w:r>
      <w:r w:rsidRPr="008C1DEA">
        <w:rPr>
          <w:rFonts w:hint="eastAsia"/>
        </w:rPr>
        <w:t>及</w:t>
      </w:r>
      <w:r w:rsidRPr="008C1DEA">
        <w:t>第</w:t>
      </w:r>
      <w:r w:rsidRPr="008C1DEA">
        <w:t>437</w:t>
      </w:r>
      <w:r w:rsidRPr="008C1DEA">
        <w:t>號解釋等語，僅係爭執法院認事用法之當否，</w:t>
      </w:r>
      <w:r>
        <w:rPr>
          <w:rFonts w:hint="eastAsia"/>
          <w:lang w:eastAsia="zh-HK"/>
        </w:rPr>
        <w:t>惟</w:t>
      </w:r>
      <w:r w:rsidRPr="008C1DEA">
        <w:t>法院裁判本身及其所持見解，依現行法制，並非得為聲請解釋之客體</w:t>
      </w:r>
      <w:r w:rsidRPr="008C1DEA">
        <w:rPr>
          <w:rFonts w:hint="eastAsia"/>
        </w:rPr>
        <w:t>，是聲請人</w:t>
      </w:r>
      <w:r>
        <w:rPr>
          <w:rFonts w:hint="eastAsia"/>
        </w:rPr>
        <w:t>一</w:t>
      </w:r>
      <w:r w:rsidRPr="008C1DEA">
        <w:rPr>
          <w:rFonts w:hint="eastAsia"/>
        </w:rPr>
        <w:t>上開聲請憲法解釋部分，核與大審法第</w:t>
      </w:r>
      <w:r w:rsidRPr="008C1DEA">
        <w:t>5</w:t>
      </w:r>
      <w:r w:rsidRPr="008C1DEA">
        <w:rPr>
          <w:rFonts w:hint="eastAsia"/>
        </w:rPr>
        <w:t>條第</w:t>
      </w:r>
      <w:r w:rsidRPr="008C1DEA">
        <w:t>1</w:t>
      </w:r>
      <w:r w:rsidRPr="008C1DEA">
        <w:rPr>
          <w:rFonts w:hint="eastAsia"/>
        </w:rPr>
        <w:t>項第</w:t>
      </w:r>
      <w:r w:rsidRPr="008C1DEA">
        <w:t>2</w:t>
      </w:r>
      <w:r w:rsidRPr="008C1DEA">
        <w:rPr>
          <w:rFonts w:hint="eastAsia"/>
        </w:rPr>
        <w:t>款規定不合，</w:t>
      </w:r>
      <w:r w:rsidRPr="008C1DEA">
        <w:t>依</w:t>
      </w:r>
      <w:r w:rsidRPr="008C1DEA">
        <w:rPr>
          <w:rFonts w:hint="eastAsia"/>
        </w:rPr>
        <w:t>同</w:t>
      </w:r>
      <w:r w:rsidRPr="008C1DEA">
        <w:t>條第</w:t>
      </w:r>
      <w:r w:rsidRPr="008C1DEA">
        <w:t>3</w:t>
      </w:r>
      <w:r w:rsidRPr="008C1DEA">
        <w:t>項規定，應不受理</w:t>
      </w:r>
      <w:r w:rsidRPr="00515B4C">
        <w:t>。</w:t>
      </w:r>
      <w:r w:rsidRPr="008C1DEA">
        <w:rPr>
          <w:rFonts w:hint="eastAsia"/>
        </w:rPr>
        <w:t>又</w:t>
      </w:r>
      <w:r w:rsidRPr="008C1DEA">
        <w:t>聲請人</w:t>
      </w:r>
      <w:r w:rsidRPr="008C1DEA">
        <w:rPr>
          <w:rFonts w:hint="eastAsia"/>
        </w:rPr>
        <w:t>ㄧ</w:t>
      </w:r>
      <w:r w:rsidRPr="008C1DEA">
        <w:t>主張確定終局判決</w:t>
      </w:r>
      <w:r>
        <w:rPr>
          <w:rFonts w:hint="eastAsia"/>
        </w:rPr>
        <w:t>一</w:t>
      </w:r>
      <w:r w:rsidRPr="008C1DEA">
        <w:t>適用民法第</w:t>
      </w:r>
      <w:r w:rsidRPr="008C1DEA">
        <w:t>1146</w:t>
      </w:r>
      <w:r w:rsidRPr="008C1DEA">
        <w:t>條規定、援用</w:t>
      </w:r>
      <w:r w:rsidRPr="00515B4C">
        <w:t>系爭判例及</w:t>
      </w:r>
      <w:r w:rsidRPr="008C1DEA">
        <w:rPr>
          <w:rFonts w:hint="eastAsia"/>
        </w:rPr>
        <w:t>最高法院</w:t>
      </w:r>
      <w:r w:rsidRPr="008C1DEA">
        <w:t>53</w:t>
      </w:r>
      <w:r w:rsidRPr="008C1DEA">
        <w:t>年台上字第</w:t>
      </w:r>
      <w:r w:rsidRPr="008C1DEA">
        <w:t>1928</w:t>
      </w:r>
      <w:r w:rsidRPr="00515B4C">
        <w:t>號民事判例所表示之見解，與高雄高等行政法院</w:t>
      </w:r>
      <w:r w:rsidRPr="008C1DEA">
        <w:t>101</w:t>
      </w:r>
      <w:r w:rsidRPr="008C1DEA">
        <w:rPr>
          <w:rFonts w:hint="eastAsia"/>
        </w:rPr>
        <w:t>年度訴字第</w:t>
      </w:r>
      <w:r w:rsidRPr="008C1DEA">
        <w:t>114</w:t>
      </w:r>
      <w:r w:rsidRPr="008C1DEA">
        <w:rPr>
          <w:rFonts w:hint="eastAsia"/>
        </w:rPr>
        <w:t>號判決所表示之見解有異，聲請統一解釋。惟查</w:t>
      </w:r>
      <w:r>
        <w:rPr>
          <w:rFonts w:hint="eastAsia"/>
          <w:lang w:eastAsia="zh-HK"/>
        </w:rPr>
        <w:t>上開</w:t>
      </w:r>
      <w:r w:rsidRPr="00515B4C">
        <w:t>高雄高等行政法院</w:t>
      </w:r>
      <w:r>
        <w:rPr>
          <w:rFonts w:hint="eastAsia"/>
          <w:lang w:eastAsia="zh-HK"/>
        </w:rPr>
        <w:t>判決</w:t>
      </w:r>
      <w:r w:rsidRPr="00A47CB6">
        <w:t>並未適用系爭判例，</w:t>
      </w:r>
      <w:r>
        <w:rPr>
          <w:rFonts w:hint="eastAsia"/>
        </w:rPr>
        <w:t>確定終局判決一則未適用上開</w:t>
      </w:r>
      <w:r>
        <w:rPr>
          <w:rFonts w:hint="eastAsia"/>
        </w:rPr>
        <w:t>53</w:t>
      </w:r>
      <w:r>
        <w:rPr>
          <w:rFonts w:hint="eastAsia"/>
        </w:rPr>
        <w:t>年民事判例；</w:t>
      </w:r>
      <w:r w:rsidRPr="00A47CB6">
        <w:t>又</w:t>
      </w:r>
      <w:r>
        <w:t>確定</w:t>
      </w:r>
      <w:r>
        <w:rPr>
          <w:rFonts w:hint="eastAsia"/>
        </w:rPr>
        <w:t>終</w:t>
      </w:r>
      <w:r w:rsidRPr="00A47CB6">
        <w:rPr>
          <w:rFonts w:hint="eastAsia"/>
        </w:rPr>
        <w:t>局</w:t>
      </w:r>
      <w:r w:rsidRPr="00A47CB6">
        <w:t>判決</w:t>
      </w:r>
      <w:r>
        <w:rPr>
          <w:rFonts w:hint="eastAsia"/>
        </w:rPr>
        <w:t>一</w:t>
      </w:r>
      <w:r w:rsidRPr="00A47CB6">
        <w:t>及</w:t>
      </w:r>
      <w:r>
        <w:rPr>
          <w:rFonts w:hint="eastAsia"/>
          <w:lang w:eastAsia="zh-HK"/>
        </w:rPr>
        <w:t>上開</w:t>
      </w:r>
      <w:r w:rsidRPr="00515B4C">
        <w:t>高雄高等行政法院</w:t>
      </w:r>
      <w:r>
        <w:rPr>
          <w:rFonts w:hint="eastAsia"/>
          <w:lang w:eastAsia="zh-HK"/>
        </w:rPr>
        <w:t>判決</w:t>
      </w:r>
      <w:r w:rsidRPr="00A47CB6">
        <w:t>適用</w:t>
      </w:r>
      <w:r w:rsidR="00810572" w:rsidRPr="008C1DEA">
        <w:t>民法第</w:t>
      </w:r>
      <w:r w:rsidR="00810572" w:rsidRPr="008C1DEA">
        <w:t>1146</w:t>
      </w:r>
      <w:r w:rsidR="00810572" w:rsidRPr="008C1DEA">
        <w:t>條</w:t>
      </w:r>
      <w:r>
        <w:rPr>
          <w:rFonts w:hint="eastAsia"/>
        </w:rPr>
        <w:t>第</w:t>
      </w:r>
      <w:r>
        <w:rPr>
          <w:rFonts w:hint="eastAsia"/>
        </w:rPr>
        <w:t>2</w:t>
      </w:r>
      <w:r>
        <w:rPr>
          <w:rFonts w:hint="eastAsia"/>
        </w:rPr>
        <w:t>項</w:t>
      </w:r>
      <w:r w:rsidRPr="00A47CB6">
        <w:t>所表示之見解，並無歧異。是聲請人</w:t>
      </w:r>
      <w:r>
        <w:rPr>
          <w:rFonts w:hint="eastAsia"/>
        </w:rPr>
        <w:t>一</w:t>
      </w:r>
      <w:r w:rsidRPr="00A47CB6">
        <w:t>上開聲請統一解釋部分，核與大審法第</w:t>
      </w:r>
      <w:r w:rsidRPr="00A47CB6">
        <w:t>7</w:t>
      </w:r>
      <w:r w:rsidRPr="00A47CB6">
        <w:t>條第</w:t>
      </w:r>
      <w:r w:rsidRPr="00A47CB6">
        <w:t>1</w:t>
      </w:r>
      <w:r w:rsidRPr="00A47CB6">
        <w:t>項第</w:t>
      </w:r>
      <w:r w:rsidRPr="00A47CB6">
        <w:t>2</w:t>
      </w:r>
      <w:r w:rsidRPr="00A47CB6">
        <w:t>款規定不合</w:t>
      </w:r>
      <w:r>
        <w:t>，</w:t>
      </w:r>
      <w:r w:rsidRPr="00A47CB6">
        <w:t>依</w:t>
      </w:r>
      <w:r>
        <w:rPr>
          <w:rFonts w:hint="eastAsia"/>
        </w:rPr>
        <w:t>同</w:t>
      </w:r>
      <w:r w:rsidRPr="00A47CB6">
        <w:t>條第</w:t>
      </w:r>
      <w:r w:rsidRPr="00A47CB6">
        <w:t>3</w:t>
      </w:r>
      <w:r w:rsidRPr="00A47CB6">
        <w:t>項規定，</w:t>
      </w:r>
      <w:r>
        <w:rPr>
          <w:rFonts w:hint="eastAsia"/>
        </w:rPr>
        <w:t>亦</w:t>
      </w:r>
      <w:r w:rsidRPr="00A47CB6">
        <w:t>應不</w:t>
      </w:r>
      <w:r w:rsidRPr="00A47CB6">
        <w:lastRenderedPageBreak/>
        <w:t>受理。</w:t>
      </w:r>
    </w:p>
    <w:p w:rsidR="00DE1F22" w:rsidRDefault="00DE1F22" w:rsidP="00687372">
      <w:pPr>
        <w:ind w:firstLine="480"/>
      </w:pPr>
    </w:p>
    <w:p w:rsidR="00DE1F22" w:rsidRPr="002551DF" w:rsidRDefault="00DE1F22" w:rsidP="00356122">
      <w:pPr>
        <w:ind w:left="636" w:hangingChars="265" w:hanging="636"/>
        <w:rPr>
          <w:sz w:val="24"/>
          <w:szCs w:val="24"/>
        </w:rPr>
      </w:pPr>
      <w:r w:rsidRPr="002551DF">
        <w:rPr>
          <w:rFonts w:hint="eastAsia"/>
          <w:color w:val="000000"/>
          <w:sz w:val="24"/>
          <w:szCs w:val="24"/>
        </w:rPr>
        <w:t>註</w:t>
      </w:r>
      <w:r w:rsidRPr="002551DF">
        <w:rPr>
          <w:color w:val="000000"/>
          <w:sz w:val="24"/>
          <w:szCs w:val="24"/>
        </w:rPr>
        <w:t>1</w:t>
      </w:r>
      <w:r w:rsidRPr="002551DF">
        <w:rPr>
          <w:rFonts w:hint="eastAsia"/>
          <w:color w:val="000000"/>
          <w:sz w:val="24"/>
          <w:szCs w:val="24"/>
        </w:rPr>
        <w:t>：</w:t>
      </w:r>
      <w:r w:rsidRPr="002551DF">
        <w:rPr>
          <w:rFonts w:hint="eastAsia"/>
          <w:sz w:val="24"/>
          <w:szCs w:val="24"/>
        </w:rPr>
        <w:t>本院所為之解釋，在</w:t>
      </w:r>
      <w:r w:rsidRPr="002551DF">
        <w:rPr>
          <w:sz w:val="24"/>
          <w:szCs w:val="24"/>
        </w:rPr>
        <w:t>18</w:t>
      </w:r>
      <w:r w:rsidRPr="002551DF">
        <w:rPr>
          <w:rFonts w:hint="eastAsia"/>
          <w:sz w:val="24"/>
          <w:szCs w:val="24"/>
        </w:rPr>
        <w:t>年</w:t>
      </w:r>
      <w:r w:rsidRPr="002551DF">
        <w:rPr>
          <w:sz w:val="24"/>
          <w:szCs w:val="24"/>
        </w:rPr>
        <w:t>2</w:t>
      </w:r>
      <w:r w:rsidRPr="002551DF">
        <w:rPr>
          <w:rFonts w:hint="eastAsia"/>
          <w:sz w:val="24"/>
          <w:szCs w:val="24"/>
        </w:rPr>
        <w:t>月至</w:t>
      </w:r>
      <w:r w:rsidRPr="002551DF">
        <w:rPr>
          <w:sz w:val="24"/>
          <w:szCs w:val="24"/>
        </w:rPr>
        <w:t>34</w:t>
      </w:r>
      <w:r w:rsidRPr="002551DF">
        <w:rPr>
          <w:rFonts w:hint="eastAsia"/>
          <w:sz w:val="24"/>
          <w:szCs w:val="24"/>
        </w:rPr>
        <w:t>年</w:t>
      </w:r>
      <w:r w:rsidRPr="002551DF">
        <w:rPr>
          <w:sz w:val="24"/>
          <w:szCs w:val="24"/>
        </w:rPr>
        <w:t>4</w:t>
      </w:r>
      <w:r w:rsidRPr="002551DF">
        <w:rPr>
          <w:rFonts w:hint="eastAsia"/>
          <w:sz w:val="24"/>
          <w:szCs w:val="24"/>
        </w:rPr>
        <w:t>月間，稱為院字；在</w:t>
      </w:r>
      <w:r w:rsidRPr="002551DF">
        <w:rPr>
          <w:sz w:val="24"/>
          <w:szCs w:val="24"/>
        </w:rPr>
        <w:t>34</w:t>
      </w:r>
      <w:r w:rsidRPr="002551DF">
        <w:rPr>
          <w:rFonts w:hint="eastAsia"/>
          <w:sz w:val="24"/>
          <w:szCs w:val="24"/>
        </w:rPr>
        <w:t>年</w:t>
      </w:r>
      <w:r w:rsidRPr="002551DF">
        <w:rPr>
          <w:sz w:val="24"/>
          <w:szCs w:val="24"/>
        </w:rPr>
        <w:t>5</w:t>
      </w:r>
      <w:r w:rsidRPr="002551DF">
        <w:rPr>
          <w:rFonts w:hint="eastAsia"/>
          <w:sz w:val="24"/>
          <w:szCs w:val="24"/>
        </w:rPr>
        <w:t>月至</w:t>
      </w:r>
      <w:r w:rsidRPr="002551DF">
        <w:rPr>
          <w:sz w:val="24"/>
          <w:szCs w:val="24"/>
        </w:rPr>
        <w:t>37</w:t>
      </w:r>
      <w:r w:rsidRPr="002551DF">
        <w:rPr>
          <w:rFonts w:hint="eastAsia"/>
          <w:sz w:val="24"/>
          <w:szCs w:val="24"/>
        </w:rPr>
        <w:t>年</w:t>
      </w:r>
      <w:r w:rsidRPr="002551DF">
        <w:rPr>
          <w:sz w:val="24"/>
          <w:szCs w:val="24"/>
        </w:rPr>
        <w:t>6</w:t>
      </w:r>
      <w:r w:rsidRPr="002551DF">
        <w:rPr>
          <w:rFonts w:hint="eastAsia"/>
          <w:sz w:val="24"/>
          <w:szCs w:val="24"/>
        </w:rPr>
        <w:t>月間，稱為院解字。但院字與院解字解釋間，則接續編號，院解字解釋並未自第</w:t>
      </w:r>
      <w:r w:rsidRPr="002551DF">
        <w:rPr>
          <w:sz w:val="24"/>
          <w:szCs w:val="24"/>
        </w:rPr>
        <w:t>1</w:t>
      </w:r>
      <w:r w:rsidRPr="002551DF">
        <w:rPr>
          <w:rFonts w:hint="eastAsia"/>
          <w:sz w:val="24"/>
          <w:szCs w:val="24"/>
        </w:rPr>
        <w:t>號起重新編號。故在</w:t>
      </w:r>
      <w:r w:rsidRPr="002551DF">
        <w:rPr>
          <w:rFonts w:hint="eastAsia"/>
          <w:color w:val="000000"/>
          <w:sz w:val="24"/>
          <w:szCs w:val="24"/>
        </w:rPr>
        <w:t>院字第</w:t>
      </w:r>
      <w:r w:rsidRPr="002551DF">
        <w:rPr>
          <w:color w:val="000000"/>
          <w:sz w:val="24"/>
          <w:szCs w:val="24"/>
        </w:rPr>
        <w:t>2875</w:t>
      </w:r>
      <w:r w:rsidRPr="002551DF">
        <w:rPr>
          <w:rFonts w:hint="eastAsia"/>
          <w:color w:val="000000"/>
          <w:sz w:val="24"/>
          <w:szCs w:val="24"/>
        </w:rPr>
        <w:t>號解釋後，即為院解字</w:t>
      </w:r>
      <w:r w:rsidRPr="002551DF">
        <w:rPr>
          <w:rFonts w:hint="eastAsia"/>
          <w:color w:val="000000"/>
          <w:sz w:val="24"/>
          <w:szCs w:val="24"/>
          <w:lang w:eastAsia="zh-HK"/>
        </w:rPr>
        <w:t>第</w:t>
      </w:r>
      <w:r w:rsidRPr="002551DF">
        <w:rPr>
          <w:color w:val="000000"/>
          <w:sz w:val="24"/>
          <w:szCs w:val="24"/>
        </w:rPr>
        <w:t>2876</w:t>
      </w:r>
      <w:r w:rsidRPr="002551DF">
        <w:rPr>
          <w:rFonts w:hint="eastAsia"/>
          <w:color w:val="000000"/>
          <w:sz w:val="24"/>
          <w:szCs w:val="24"/>
        </w:rPr>
        <w:t>號解釋，字號雖由院字變為院解字，但編號連續。參</w:t>
      </w:r>
      <w:r w:rsidRPr="002551DF">
        <w:rPr>
          <w:rFonts w:hint="eastAsia"/>
          <w:sz w:val="24"/>
          <w:szCs w:val="24"/>
        </w:rPr>
        <w:t>司法院解釋編輯委員會（編），《司法院解釋彙編第</w:t>
      </w:r>
      <w:r w:rsidRPr="002551DF">
        <w:rPr>
          <w:sz w:val="24"/>
          <w:szCs w:val="24"/>
        </w:rPr>
        <w:t>1</w:t>
      </w:r>
      <w:r w:rsidRPr="002551DF">
        <w:rPr>
          <w:rFonts w:hint="eastAsia"/>
          <w:sz w:val="24"/>
          <w:szCs w:val="24"/>
        </w:rPr>
        <w:t>冊》，頁</w:t>
      </w:r>
      <w:r w:rsidRPr="002551DF">
        <w:rPr>
          <w:sz w:val="24"/>
          <w:szCs w:val="24"/>
        </w:rPr>
        <w:t>1</w:t>
      </w:r>
      <w:r w:rsidRPr="002551DF">
        <w:rPr>
          <w:rFonts w:hint="eastAsia"/>
          <w:sz w:val="24"/>
          <w:szCs w:val="24"/>
        </w:rPr>
        <w:t>，</w:t>
      </w:r>
      <w:r w:rsidRPr="002551DF">
        <w:rPr>
          <w:sz w:val="24"/>
          <w:szCs w:val="24"/>
        </w:rPr>
        <w:t>58</w:t>
      </w:r>
      <w:r w:rsidRPr="002551DF">
        <w:rPr>
          <w:rFonts w:hint="eastAsia"/>
          <w:sz w:val="24"/>
          <w:szCs w:val="24"/>
        </w:rPr>
        <w:t>年。</w:t>
      </w:r>
    </w:p>
    <w:p w:rsidR="00DE1F22" w:rsidRPr="002551DF" w:rsidRDefault="00DE1F22" w:rsidP="00356122">
      <w:pPr>
        <w:ind w:left="636" w:hangingChars="265" w:hanging="636"/>
        <w:rPr>
          <w:color w:val="000000"/>
          <w:sz w:val="24"/>
          <w:szCs w:val="24"/>
        </w:rPr>
      </w:pPr>
      <w:r w:rsidRPr="002551DF">
        <w:rPr>
          <w:rFonts w:hint="eastAsia"/>
          <w:color w:val="000000"/>
          <w:sz w:val="24"/>
          <w:szCs w:val="24"/>
        </w:rPr>
        <w:t>註</w:t>
      </w:r>
      <w:r w:rsidRPr="002551DF">
        <w:rPr>
          <w:rFonts w:hint="eastAsia"/>
          <w:color w:val="000000"/>
          <w:sz w:val="24"/>
          <w:szCs w:val="24"/>
        </w:rPr>
        <w:t>2</w:t>
      </w:r>
      <w:r w:rsidRPr="002551DF">
        <w:rPr>
          <w:rFonts w:hint="eastAsia"/>
          <w:color w:val="000000"/>
          <w:sz w:val="24"/>
          <w:szCs w:val="24"/>
        </w:rPr>
        <w:t>：國民政府司法院統一解釋法令及變更判例規則第</w:t>
      </w:r>
      <w:r w:rsidRPr="002551DF">
        <w:rPr>
          <w:color w:val="000000"/>
          <w:sz w:val="24"/>
          <w:szCs w:val="24"/>
        </w:rPr>
        <w:t>4</w:t>
      </w:r>
      <w:r w:rsidRPr="002551DF">
        <w:rPr>
          <w:rFonts w:hint="eastAsia"/>
          <w:color w:val="000000"/>
          <w:sz w:val="24"/>
          <w:szCs w:val="24"/>
        </w:rPr>
        <w:t>條規定：「凡司法院請求解釋法令者，由司法院院長發交最高法院院長分別民刑事類，分配民事庭或刑事庭庭長擬具解答案。其向最高法院請求者，最高法院院長亦得按照前項程序辦理。」第</w:t>
      </w:r>
      <w:r w:rsidRPr="002551DF">
        <w:rPr>
          <w:color w:val="000000"/>
          <w:sz w:val="24"/>
          <w:szCs w:val="24"/>
        </w:rPr>
        <w:t>5</w:t>
      </w:r>
      <w:r w:rsidRPr="002551DF">
        <w:rPr>
          <w:rFonts w:hint="eastAsia"/>
          <w:color w:val="000000"/>
          <w:sz w:val="24"/>
          <w:szCs w:val="24"/>
        </w:rPr>
        <w:t>條規定：「最高法院庭長受前條之分配，擬具解答後應</w:t>
      </w:r>
      <w:r w:rsidR="00FB5C28" w:rsidRPr="002551DF">
        <w:rPr>
          <w:rFonts w:hint="eastAsia"/>
          <w:color w:val="000000"/>
          <w:sz w:val="24"/>
          <w:szCs w:val="24"/>
          <w:lang w:eastAsia="zh-HK"/>
        </w:rPr>
        <w:t>徵</w:t>
      </w:r>
      <w:r w:rsidRPr="002551DF">
        <w:rPr>
          <w:rFonts w:hint="eastAsia"/>
          <w:color w:val="000000"/>
          <w:sz w:val="24"/>
          <w:szCs w:val="24"/>
        </w:rPr>
        <w:t>取各庭庭長之意見。」第</w:t>
      </w:r>
      <w:r w:rsidRPr="002551DF">
        <w:rPr>
          <w:color w:val="000000"/>
          <w:sz w:val="24"/>
          <w:szCs w:val="24"/>
        </w:rPr>
        <w:t>6</w:t>
      </w:r>
      <w:r w:rsidRPr="002551DF">
        <w:rPr>
          <w:rFonts w:hint="eastAsia"/>
          <w:color w:val="000000"/>
          <w:sz w:val="24"/>
          <w:szCs w:val="24"/>
        </w:rPr>
        <w:t>條規定：「前項解答經各庭庭長簽註意見後，復經最高法院院長贊同者，由最高法院院長呈司法院院長核閱，司法院院長亦贊同者，其解答即作為統一解釋法令會議議決案。」第</w:t>
      </w:r>
      <w:r w:rsidRPr="002551DF">
        <w:rPr>
          <w:rFonts w:hint="eastAsia"/>
          <w:color w:val="000000"/>
          <w:sz w:val="24"/>
          <w:szCs w:val="24"/>
        </w:rPr>
        <w:t>8</w:t>
      </w:r>
      <w:r w:rsidRPr="002551DF">
        <w:rPr>
          <w:rFonts w:hint="eastAsia"/>
          <w:color w:val="000000"/>
          <w:sz w:val="24"/>
          <w:szCs w:val="24"/>
        </w:rPr>
        <w:t>條規定：「（第</w:t>
      </w:r>
      <w:r w:rsidRPr="002551DF">
        <w:rPr>
          <w:rFonts w:hint="eastAsia"/>
          <w:color w:val="000000"/>
          <w:sz w:val="24"/>
          <w:szCs w:val="24"/>
        </w:rPr>
        <w:t>1</w:t>
      </w:r>
      <w:r w:rsidRPr="002551DF">
        <w:rPr>
          <w:rFonts w:hint="eastAsia"/>
          <w:color w:val="000000"/>
          <w:sz w:val="24"/>
          <w:szCs w:val="24"/>
        </w:rPr>
        <w:t>項）統一解釋法令會議，以修正司法院組織法第</w:t>
      </w:r>
      <w:r w:rsidRPr="002551DF">
        <w:rPr>
          <w:rFonts w:hint="eastAsia"/>
          <w:color w:val="000000"/>
          <w:sz w:val="24"/>
          <w:szCs w:val="24"/>
        </w:rPr>
        <w:t>3</w:t>
      </w:r>
      <w:r w:rsidRPr="002551DF">
        <w:rPr>
          <w:rFonts w:hint="eastAsia"/>
          <w:color w:val="000000"/>
          <w:sz w:val="24"/>
          <w:szCs w:val="24"/>
        </w:rPr>
        <w:t>條所列各員三分二以上之列席，過半數議決之，可否同數取決於主席。（第</w:t>
      </w:r>
      <w:r w:rsidRPr="002551DF">
        <w:rPr>
          <w:rFonts w:hint="eastAsia"/>
          <w:color w:val="000000"/>
          <w:sz w:val="24"/>
          <w:szCs w:val="24"/>
        </w:rPr>
        <w:t>2</w:t>
      </w:r>
      <w:r w:rsidRPr="002551DF">
        <w:rPr>
          <w:rFonts w:hint="eastAsia"/>
          <w:color w:val="000000"/>
          <w:sz w:val="24"/>
          <w:szCs w:val="24"/>
        </w:rPr>
        <w:t>項）前項會議，依修正司法院組織法第</w:t>
      </w:r>
      <w:r w:rsidRPr="002551DF">
        <w:rPr>
          <w:rFonts w:hint="eastAsia"/>
          <w:color w:val="000000"/>
          <w:sz w:val="24"/>
          <w:szCs w:val="24"/>
        </w:rPr>
        <w:t>3</w:t>
      </w:r>
      <w:r w:rsidRPr="002551DF">
        <w:rPr>
          <w:rFonts w:hint="eastAsia"/>
          <w:color w:val="000000"/>
          <w:sz w:val="24"/>
          <w:szCs w:val="24"/>
        </w:rPr>
        <w:t>條第</w:t>
      </w:r>
      <w:r w:rsidRPr="002551DF">
        <w:rPr>
          <w:rFonts w:hint="eastAsia"/>
          <w:color w:val="000000"/>
          <w:sz w:val="24"/>
          <w:szCs w:val="24"/>
        </w:rPr>
        <w:t>2</w:t>
      </w:r>
      <w:r w:rsidRPr="002551DF">
        <w:rPr>
          <w:rFonts w:hint="eastAsia"/>
          <w:color w:val="000000"/>
          <w:sz w:val="24"/>
          <w:szCs w:val="24"/>
        </w:rPr>
        <w:t>項之規定，以司法院院長為主席。司法院院長有事故時，由司法院副院長代行之；司法院副院長亦有事故時，由最高法院院長代行之。」參照。</w:t>
      </w:r>
    </w:p>
    <w:p w:rsidR="00DE1F22" w:rsidRDefault="00DE1F22" w:rsidP="00356122">
      <w:pPr>
        <w:ind w:left="636" w:hangingChars="265" w:hanging="636"/>
        <w:rPr>
          <w:color w:val="000000"/>
          <w:sz w:val="24"/>
          <w:szCs w:val="24"/>
        </w:rPr>
      </w:pPr>
      <w:r w:rsidRPr="002551DF">
        <w:rPr>
          <w:rFonts w:hint="eastAsia"/>
          <w:color w:val="000000"/>
          <w:sz w:val="24"/>
          <w:szCs w:val="24"/>
        </w:rPr>
        <w:t>註</w:t>
      </w:r>
      <w:r w:rsidRPr="002551DF">
        <w:rPr>
          <w:color w:val="000000"/>
          <w:sz w:val="24"/>
          <w:szCs w:val="24"/>
        </w:rPr>
        <w:t>3</w:t>
      </w:r>
      <w:r w:rsidRPr="002551DF">
        <w:rPr>
          <w:rFonts w:hint="eastAsia"/>
          <w:color w:val="000000"/>
          <w:sz w:val="24"/>
          <w:szCs w:val="24"/>
        </w:rPr>
        <w:t>：國民政府司法院統一解釋法令及變更判例規則第</w:t>
      </w:r>
      <w:r w:rsidRPr="002551DF">
        <w:rPr>
          <w:rFonts w:hint="eastAsia"/>
          <w:color w:val="000000"/>
          <w:sz w:val="24"/>
          <w:szCs w:val="24"/>
        </w:rPr>
        <w:t>2</w:t>
      </w:r>
      <w:r w:rsidRPr="002551DF">
        <w:rPr>
          <w:rFonts w:hint="eastAsia"/>
          <w:color w:val="000000"/>
          <w:sz w:val="24"/>
          <w:szCs w:val="24"/>
        </w:rPr>
        <w:t>條規定：「關於司法行政上之請求解釋，不適用本規則之規定。」第</w:t>
      </w:r>
      <w:r w:rsidRPr="002551DF">
        <w:rPr>
          <w:rFonts w:hint="eastAsia"/>
          <w:color w:val="000000"/>
          <w:sz w:val="24"/>
          <w:szCs w:val="24"/>
        </w:rPr>
        <w:t>3</w:t>
      </w:r>
      <w:r w:rsidRPr="002551DF">
        <w:rPr>
          <w:rFonts w:hint="eastAsia"/>
          <w:color w:val="000000"/>
          <w:sz w:val="24"/>
          <w:szCs w:val="24"/>
        </w:rPr>
        <w:t>條第</w:t>
      </w:r>
      <w:r w:rsidRPr="002551DF">
        <w:rPr>
          <w:rFonts w:hint="eastAsia"/>
          <w:color w:val="000000"/>
          <w:sz w:val="24"/>
          <w:szCs w:val="24"/>
        </w:rPr>
        <w:t>1</w:t>
      </w:r>
      <w:r w:rsidRPr="002551DF">
        <w:rPr>
          <w:rFonts w:hint="eastAsia"/>
          <w:color w:val="000000"/>
          <w:sz w:val="24"/>
          <w:szCs w:val="24"/>
        </w:rPr>
        <w:t>項規定：「凡公署、公務員及法令所認許之公法人，關於其職權就法令條文得請求解釋。」參照。</w:t>
      </w:r>
    </w:p>
    <w:p w:rsidR="002551DF" w:rsidRDefault="002551DF" w:rsidP="00356122">
      <w:pPr>
        <w:ind w:left="636" w:hangingChars="265" w:hanging="636"/>
        <w:rPr>
          <w:color w:val="000000"/>
          <w:sz w:val="24"/>
          <w:szCs w:val="24"/>
        </w:rPr>
      </w:pPr>
    </w:p>
    <w:p w:rsidR="002551DF" w:rsidRPr="00567276" w:rsidRDefault="002551DF" w:rsidP="002551DF">
      <w:pPr>
        <w:kinsoku w:val="0"/>
        <w:overflowPunct w:val="0"/>
        <w:spacing w:beforeLines="100" w:before="240" w:line="560" w:lineRule="exact"/>
        <w:rPr>
          <w:rFonts w:ascii="標楷體" w:hAnsi="標楷體"/>
        </w:rPr>
      </w:pPr>
      <w:r w:rsidRPr="00567276">
        <w:rPr>
          <w:rFonts w:ascii="標楷體" w:hAnsi="標楷體" w:hint="eastAsia"/>
        </w:rPr>
        <w:t xml:space="preserve">大法官會議主席 大法官 </w:t>
      </w:r>
      <w:r>
        <w:rPr>
          <w:rFonts w:ascii="標楷體" w:hAnsi="標楷體" w:hint="eastAsia"/>
        </w:rPr>
        <w:t>許宗力</w:t>
      </w:r>
    </w:p>
    <w:p w:rsidR="002551DF" w:rsidRDefault="002551DF" w:rsidP="002551DF">
      <w:pPr>
        <w:kinsoku w:val="0"/>
        <w:overflowPunct w:val="0"/>
        <w:spacing w:line="540" w:lineRule="exact"/>
        <w:ind w:leftChars="750" w:left="3626" w:hangingChars="383" w:hanging="1226"/>
        <w:rPr>
          <w:rFonts w:ascii="標楷體" w:hAnsi="標楷體"/>
        </w:rPr>
      </w:pPr>
      <w:r w:rsidRPr="00567276">
        <w:rPr>
          <w:rFonts w:ascii="標楷體" w:hAnsi="標楷體" w:hint="eastAsia"/>
        </w:rPr>
        <w:t xml:space="preserve">大法官 陳碧玉 </w:t>
      </w:r>
      <w:smartTag w:uri="urn:schemas-microsoft-com:office:smarttags" w:element="chsdate">
        <w:smartTagPr>
          <w:attr w:name="ProductID" w:val="黃璽"/>
        </w:smartTagPr>
        <w:r w:rsidRPr="00567276">
          <w:rPr>
            <w:rFonts w:ascii="標楷體" w:hAnsi="標楷體" w:hint="eastAsia"/>
          </w:rPr>
          <w:t>黃璽</w:t>
        </w:r>
      </w:smartTag>
      <w:r w:rsidRPr="00567276">
        <w:rPr>
          <w:rFonts w:ascii="標楷體" w:hAnsi="標楷體" w:hint="eastAsia"/>
        </w:rPr>
        <w:t>君</w:t>
      </w:r>
      <w:r>
        <w:rPr>
          <w:rFonts w:ascii="標楷體" w:hAnsi="標楷體" w:hint="eastAsia"/>
        </w:rPr>
        <w:t xml:space="preserve"> </w:t>
      </w:r>
      <w:r w:rsidRPr="00567276">
        <w:rPr>
          <w:rFonts w:ascii="標楷體" w:hAnsi="標楷體" w:hint="eastAsia"/>
        </w:rPr>
        <w:t>羅昌發</w:t>
      </w:r>
      <w:r>
        <w:rPr>
          <w:rFonts w:ascii="標楷體" w:hAnsi="標楷體" w:hint="eastAsia"/>
        </w:rPr>
        <w:t xml:space="preserve"> 黃虹霞</w:t>
      </w:r>
    </w:p>
    <w:p w:rsidR="002551DF" w:rsidRDefault="002551DF" w:rsidP="002551DF">
      <w:pPr>
        <w:kinsoku w:val="0"/>
        <w:overflowPunct w:val="0"/>
        <w:spacing w:line="540" w:lineRule="exact"/>
        <w:ind w:leftChars="1084" w:left="3469" w:firstLine="31"/>
        <w:rPr>
          <w:rFonts w:ascii="標楷體" w:hAnsi="標楷體"/>
        </w:rPr>
      </w:pPr>
      <w:r w:rsidRPr="00567276">
        <w:rPr>
          <w:rFonts w:ascii="標楷體" w:hAnsi="標楷體" w:hint="eastAsia"/>
        </w:rPr>
        <w:t>吳陳鐶</w:t>
      </w:r>
      <w:r>
        <w:rPr>
          <w:rFonts w:ascii="標楷體" w:hAnsi="標楷體" w:hint="eastAsia"/>
        </w:rPr>
        <w:t xml:space="preserve"> </w:t>
      </w:r>
      <w:r w:rsidRPr="00567276">
        <w:rPr>
          <w:rFonts w:ascii="標楷體" w:hAnsi="標楷體" w:hint="eastAsia"/>
        </w:rPr>
        <w:t>蔡明誠</w:t>
      </w:r>
      <w:r>
        <w:rPr>
          <w:rFonts w:ascii="標楷體" w:hAnsi="標楷體" w:hint="eastAsia"/>
        </w:rPr>
        <w:t xml:space="preserve"> </w:t>
      </w:r>
      <w:r w:rsidRPr="00567276">
        <w:rPr>
          <w:rFonts w:ascii="標楷體" w:hAnsi="標楷體" w:hint="eastAsia"/>
        </w:rPr>
        <w:t>林俊益</w:t>
      </w:r>
      <w:r>
        <w:rPr>
          <w:rFonts w:ascii="標楷體" w:hAnsi="標楷體" w:hint="eastAsia"/>
        </w:rPr>
        <w:t xml:space="preserve"> 許志雄</w:t>
      </w:r>
    </w:p>
    <w:p w:rsidR="002551DF" w:rsidRDefault="002551DF" w:rsidP="002551DF">
      <w:pPr>
        <w:kinsoku w:val="0"/>
        <w:overflowPunct w:val="0"/>
        <w:spacing w:line="540" w:lineRule="exact"/>
        <w:ind w:leftChars="1106" w:left="3541" w:hanging="2"/>
        <w:rPr>
          <w:rFonts w:ascii="標楷體" w:hAnsi="標楷體"/>
        </w:rPr>
      </w:pPr>
      <w:r>
        <w:rPr>
          <w:rFonts w:ascii="標楷體" w:hAnsi="標楷體" w:hint="eastAsia"/>
        </w:rPr>
        <w:t>張瓊文 黃瑞明 詹森林 黃昭元</w:t>
      </w:r>
    </w:p>
    <w:p w:rsidR="002551DF" w:rsidRDefault="002551DF" w:rsidP="002551DF">
      <w:pPr>
        <w:kinsoku w:val="0"/>
        <w:overflowPunct w:val="0"/>
        <w:spacing w:line="540" w:lineRule="exact"/>
        <w:ind w:firstLineChars="1102" w:firstLine="3526"/>
        <w:rPr>
          <w:rFonts w:ascii="標楷體" w:hAnsi="標楷體"/>
          <w:b/>
          <w:spacing w:val="6"/>
          <w:shd w:val="pct15" w:color="auto" w:fill="FFFFFF"/>
        </w:rPr>
      </w:pPr>
      <w:r>
        <w:rPr>
          <w:rFonts w:ascii="標楷體" w:hAnsi="標楷體" w:hint="eastAsia"/>
        </w:rPr>
        <w:t>（蔡烱燉大法官迴避審理本案）</w:t>
      </w:r>
    </w:p>
    <w:p w:rsidR="002551DF" w:rsidRPr="00FB6D07" w:rsidRDefault="002551DF" w:rsidP="002551DF">
      <w:pPr>
        <w:pStyle w:val="af"/>
        <w:ind w:left="841" w:hangingChars="350" w:hanging="841"/>
        <w:jc w:val="both"/>
        <w:rPr>
          <w:rFonts w:cstheme="minorBidi"/>
          <w:b/>
          <w:bCs/>
          <w:color w:val="000000"/>
          <w:sz w:val="24"/>
          <w:szCs w:val="24"/>
        </w:rPr>
      </w:pPr>
    </w:p>
    <w:p w:rsidR="002551DF" w:rsidRPr="002551DF" w:rsidRDefault="002551DF" w:rsidP="00356122">
      <w:pPr>
        <w:ind w:left="636" w:hangingChars="265" w:hanging="636"/>
        <w:rPr>
          <w:color w:val="000000"/>
          <w:sz w:val="24"/>
          <w:szCs w:val="24"/>
        </w:rPr>
      </w:pPr>
    </w:p>
    <w:sectPr w:rsidR="002551DF" w:rsidRPr="002551DF" w:rsidSect="0016489D">
      <w:type w:val="continuous"/>
      <w:pgSz w:w="11907" w:h="16840" w:code="9"/>
      <w:pgMar w:top="1134" w:right="1418" w:bottom="1134" w:left="1418" w:header="720" w:footer="720" w:gutter="0"/>
      <w:cols w:space="720"/>
      <w:docGrid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92" w:rsidRDefault="009E6692">
      <w:r>
        <w:separator/>
      </w:r>
    </w:p>
  </w:endnote>
  <w:endnote w:type="continuationSeparator" w:id="0">
    <w:p w:rsidR="009E6692" w:rsidRDefault="009E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6B" w:rsidRDefault="006B4A6B">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6B4A6B" w:rsidRDefault="006B4A6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6B" w:rsidRDefault="006B4A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0D78">
      <w:rPr>
        <w:rStyle w:val="a5"/>
        <w:noProof/>
      </w:rPr>
      <w:t>4</w:t>
    </w:r>
    <w:r>
      <w:rPr>
        <w:rStyle w:val="a5"/>
      </w:rPr>
      <w:fldChar w:fldCharType="end"/>
    </w:r>
  </w:p>
  <w:p w:rsidR="006B4A6B" w:rsidRDefault="006B4A6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92" w:rsidRDefault="009E6692">
      <w:r>
        <w:separator/>
      </w:r>
    </w:p>
  </w:footnote>
  <w:footnote w:type="continuationSeparator" w:id="0">
    <w:p w:rsidR="009E6692" w:rsidRDefault="009E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4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1"/>
    <w:rsid w:val="00000B6A"/>
    <w:rsid w:val="00001C4C"/>
    <w:rsid w:val="00003120"/>
    <w:rsid w:val="00003FC4"/>
    <w:rsid w:val="000055C1"/>
    <w:rsid w:val="000056FC"/>
    <w:rsid w:val="000106EC"/>
    <w:rsid w:val="00011F81"/>
    <w:rsid w:val="000125B2"/>
    <w:rsid w:val="0001267F"/>
    <w:rsid w:val="00013CED"/>
    <w:rsid w:val="000147F3"/>
    <w:rsid w:val="000148AC"/>
    <w:rsid w:val="0001571D"/>
    <w:rsid w:val="0001636B"/>
    <w:rsid w:val="00020957"/>
    <w:rsid w:val="00020D35"/>
    <w:rsid w:val="00021C54"/>
    <w:rsid w:val="00022ABE"/>
    <w:rsid w:val="0002450B"/>
    <w:rsid w:val="00025C9A"/>
    <w:rsid w:val="00025D55"/>
    <w:rsid w:val="00026545"/>
    <w:rsid w:val="00026ADA"/>
    <w:rsid w:val="00030670"/>
    <w:rsid w:val="000308E2"/>
    <w:rsid w:val="00033D5F"/>
    <w:rsid w:val="0003570D"/>
    <w:rsid w:val="00037561"/>
    <w:rsid w:val="00040266"/>
    <w:rsid w:val="000403EA"/>
    <w:rsid w:val="00041B75"/>
    <w:rsid w:val="00042827"/>
    <w:rsid w:val="0004297D"/>
    <w:rsid w:val="00042A8A"/>
    <w:rsid w:val="00042E4B"/>
    <w:rsid w:val="00043BE0"/>
    <w:rsid w:val="000455BD"/>
    <w:rsid w:val="000468F3"/>
    <w:rsid w:val="00046C54"/>
    <w:rsid w:val="00046D4A"/>
    <w:rsid w:val="00046E17"/>
    <w:rsid w:val="000478BD"/>
    <w:rsid w:val="000501F1"/>
    <w:rsid w:val="0005065A"/>
    <w:rsid w:val="00050FCF"/>
    <w:rsid w:val="00051A3D"/>
    <w:rsid w:val="00052CB7"/>
    <w:rsid w:val="0005389B"/>
    <w:rsid w:val="000538B6"/>
    <w:rsid w:val="000546C0"/>
    <w:rsid w:val="00054AAA"/>
    <w:rsid w:val="00055774"/>
    <w:rsid w:val="000573D5"/>
    <w:rsid w:val="00060960"/>
    <w:rsid w:val="00060ECD"/>
    <w:rsid w:val="0006195D"/>
    <w:rsid w:val="00062075"/>
    <w:rsid w:val="00062143"/>
    <w:rsid w:val="00062465"/>
    <w:rsid w:val="00063CA4"/>
    <w:rsid w:val="00064AC0"/>
    <w:rsid w:val="000673B7"/>
    <w:rsid w:val="000710B7"/>
    <w:rsid w:val="00071A98"/>
    <w:rsid w:val="000733F0"/>
    <w:rsid w:val="000745B2"/>
    <w:rsid w:val="000749AE"/>
    <w:rsid w:val="00074CA8"/>
    <w:rsid w:val="00075032"/>
    <w:rsid w:val="000752DC"/>
    <w:rsid w:val="000755FB"/>
    <w:rsid w:val="00075914"/>
    <w:rsid w:val="00075F2E"/>
    <w:rsid w:val="00076BF7"/>
    <w:rsid w:val="0007741C"/>
    <w:rsid w:val="000809CC"/>
    <w:rsid w:val="0008111F"/>
    <w:rsid w:val="00083445"/>
    <w:rsid w:val="000836B0"/>
    <w:rsid w:val="00083BDA"/>
    <w:rsid w:val="00084708"/>
    <w:rsid w:val="000856EE"/>
    <w:rsid w:val="0008669A"/>
    <w:rsid w:val="00086D06"/>
    <w:rsid w:val="00087DED"/>
    <w:rsid w:val="00090249"/>
    <w:rsid w:val="00091FE9"/>
    <w:rsid w:val="00092D4D"/>
    <w:rsid w:val="00095ED5"/>
    <w:rsid w:val="00096EF8"/>
    <w:rsid w:val="000A008E"/>
    <w:rsid w:val="000A065B"/>
    <w:rsid w:val="000A0F60"/>
    <w:rsid w:val="000A172F"/>
    <w:rsid w:val="000A300D"/>
    <w:rsid w:val="000A30F4"/>
    <w:rsid w:val="000A3246"/>
    <w:rsid w:val="000A6345"/>
    <w:rsid w:val="000A6F8A"/>
    <w:rsid w:val="000A71A0"/>
    <w:rsid w:val="000A7361"/>
    <w:rsid w:val="000A7389"/>
    <w:rsid w:val="000A74FE"/>
    <w:rsid w:val="000A7B09"/>
    <w:rsid w:val="000A7DC8"/>
    <w:rsid w:val="000A7FDC"/>
    <w:rsid w:val="000B0050"/>
    <w:rsid w:val="000B0703"/>
    <w:rsid w:val="000B2A42"/>
    <w:rsid w:val="000B333B"/>
    <w:rsid w:val="000B6D7C"/>
    <w:rsid w:val="000B750D"/>
    <w:rsid w:val="000C02B2"/>
    <w:rsid w:val="000C121F"/>
    <w:rsid w:val="000C17E7"/>
    <w:rsid w:val="000C221F"/>
    <w:rsid w:val="000C2F55"/>
    <w:rsid w:val="000C38C3"/>
    <w:rsid w:val="000C4A0E"/>
    <w:rsid w:val="000C4EDD"/>
    <w:rsid w:val="000C5371"/>
    <w:rsid w:val="000C5B7C"/>
    <w:rsid w:val="000C5F02"/>
    <w:rsid w:val="000C6268"/>
    <w:rsid w:val="000C633E"/>
    <w:rsid w:val="000C6360"/>
    <w:rsid w:val="000C712A"/>
    <w:rsid w:val="000D01BE"/>
    <w:rsid w:val="000D1171"/>
    <w:rsid w:val="000D64D5"/>
    <w:rsid w:val="000D69A8"/>
    <w:rsid w:val="000E093C"/>
    <w:rsid w:val="000E17AC"/>
    <w:rsid w:val="000E3301"/>
    <w:rsid w:val="000E5FC3"/>
    <w:rsid w:val="000E7143"/>
    <w:rsid w:val="000E7262"/>
    <w:rsid w:val="000F0650"/>
    <w:rsid w:val="000F0EA2"/>
    <w:rsid w:val="000F0FBA"/>
    <w:rsid w:val="000F139A"/>
    <w:rsid w:val="000F13E1"/>
    <w:rsid w:val="000F3D58"/>
    <w:rsid w:val="000F48E3"/>
    <w:rsid w:val="000F498C"/>
    <w:rsid w:val="000F67D5"/>
    <w:rsid w:val="000F6A45"/>
    <w:rsid w:val="00100690"/>
    <w:rsid w:val="0010098B"/>
    <w:rsid w:val="00101015"/>
    <w:rsid w:val="00101C6B"/>
    <w:rsid w:val="00101E21"/>
    <w:rsid w:val="001027B9"/>
    <w:rsid w:val="00103A9E"/>
    <w:rsid w:val="00105683"/>
    <w:rsid w:val="00105AB7"/>
    <w:rsid w:val="0010724D"/>
    <w:rsid w:val="001075A4"/>
    <w:rsid w:val="00107631"/>
    <w:rsid w:val="00110D00"/>
    <w:rsid w:val="0011132E"/>
    <w:rsid w:val="00111F7D"/>
    <w:rsid w:val="00113475"/>
    <w:rsid w:val="001138E2"/>
    <w:rsid w:val="00114020"/>
    <w:rsid w:val="001143A2"/>
    <w:rsid w:val="00115266"/>
    <w:rsid w:val="001162C2"/>
    <w:rsid w:val="001203B0"/>
    <w:rsid w:val="00121281"/>
    <w:rsid w:val="00121378"/>
    <w:rsid w:val="00122349"/>
    <w:rsid w:val="001229CD"/>
    <w:rsid w:val="00123E5B"/>
    <w:rsid w:val="001255C7"/>
    <w:rsid w:val="00131045"/>
    <w:rsid w:val="00132865"/>
    <w:rsid w:val="00133982"/>
    <w:rsid w:val="00134A1A"/>
    <w:rsid w:val="00140E13"/>
    <w:rsid w:val="001415A7"/>
    <w:rsid w:val="00141947"/>
    <w:rsid w:val="00142F65"/>
    <w:rsid w:val="00143137"/>
    <w:rsid w:val="0014350F"/>
    <w:rsid w:val="001449DE"/>
    <w:rsid w:val="001452FC"/>
    <w:rsid w:val="00145BEF"/>
    <w:rsid w:val="00145E1B"/>
    <w:rsid w:val="00147496"/>
    <w:rsid w:val="00150D05"/>
    <w:rsid w:val="00154567"/>
    <w:rsid w:val="001548F4"/>
    <w:rsid w:val="001560DC"/>
    <w:rsid w:val="001564A8"/>
    <w:rsid w:val="0015734D"/>
    <w:rsid w:val="0016075F"/>
    <w:rsid w:val="001633CF"/>
    <w:rsid w:val="0016358F"/>
    <w:rsid w:val="0016489D"/>
    <w:rsid w:val="00164E3E"/>
    <w:rsid w:val="00170FE5"/>
    <w:rsid w:val="0017189B"/>
    <w:rsid w:val="0017305A"/>
    <w:rsid w:val="00176DEB"/>
    <w:rsid w:val="00182A12"/>
    <w:rsid w:val="00182E03"/>
    <w:rsid w:val="00183B86"/>
    <w:rsid w:val="00183ECB"/>
    <w:rsid w:val="0018519A"/>
    <w:rsid w:val="00185F90"/>
    <w:rsid w:val="00187957"/>
    <w:rsid w:val="00190449"/>
    <w:rsid w:val="00194316"/>
    <w:rsid w:val="00195035"/>
    <w:rsid w:val="00196126"/>
    <w:rsid w:val="001964BF"/>
    <w:rsid w:val="00197467"/>
    <w:rsid w:val="001A112D"/>
    <w:rsid w:val="001A1B43"/>
    <w:rsid w:val="001A1BFF"/>
    <w:rsid w:val="001A1DFE"/>
    <w:rsid w:val="001A1E89"/>
    <w:rsid w:val="001A2785"/>
    <w:rsid w:val="001A435C"/>
    <w:rsid w:val="001A5629"/>
    <w:rsid w:val="001A597C"/>
    <w:rsid w:val="001A5B65"/>
    <w:rsid w:val="001A696B"/>
    <w:rsid w:val="001A7141"/>
    <w:rsid w:val="001A74AF"/>
    <w:rsid w:val="001B0AEB"/>
    <w:rsid w:val="001B0E40"/>
    <w:rsid w:val="001B166D"/>
    <w:rsid w:val="001B2139"/>
    <w:rsid w:val="001B24B9"/>
    <w:rsid w:val="001B28BC"/>
    <w:rsid w:val="001B3CFE"/>
    <w:rsid w:val="001B591B"/>
    <w:rsid w:val="001B5EDB"/>
    <w:rsid w:val="001C1869"/>
    <w:rsid w:val="001C1F10"/>
    <w:rsid w:val="001C2319"/>
    <w:rsid w:val="001C325B"/>
    <w:rsid w:val="001C35A1"/>
    <w:rsid w:val="001C3BDC"/>
    <w:rsid w:val="001C3BF1"/>
    <w:rsid w:val="001C3F04"/>
    <w:rsid w:val="001C42A4"/>
    <w:rsid w:val="001C5C18"/>
    <w:rsid w:val="001C696E"/>
    <w:rsid w:val="001C7E34"/>
    <w:rsid w:val="001D078E"/>
    <w:rsid w:val="001D3122"/>
    <w:rsid w:val="001D3C55"/>
    <w:rsid w:val="001D4005"/>
    <w:rsid w:val="001D473B"/>
    <w:rsid w:val="001D581B"/>
    <w:rsid w:val="001D6AED"/>
    <w:rsid w:val="001D6BBB"/>
    <w:rsid w:val="001D7C3D"/>
    <w:rsid w:val="001E211F"/>
    <w:rsid w:val="001E2B08"/>
    <w:rsid w:val="001E32C8"/>
    <w:rsid w:val="001E6718"/>
    <w:rsid w:val="001E77AC"/>
    <w:rsid w:val="001F0097"/>
    <w:rsid w:val="001F08A5"/>
    <w:rsid w:val="001F1751"/>
    <w:rsid w:val="001F1AE9"/>
    <w:rsid w:val="001F597F"/>
    <w:rsid w:val="001F5CBE"/>
    <w:rsid w:val="001F6284"/>
    <w:rsid w:val="001F6864"/>
    <w:rsid w:val="001F6CC8"/>
    <w:rsid w:val="00203338"/>
    <w:rsid w:val="00203A0F"/>
    <w:rsid w:val="00203C02"/>
    <w:rsid w:val="00204675"/>
    <w:rsid w:val="00204A5A"/>
    <w:rsid w:val="00204AB3"/>
    <w:rsid w:val="00205531"/>
    <w:rsid w:val="00205AC6"/>
    <w:rsid w:val="00206AD7"/>
    <w:rsid w:val="00212E48"/>
    <w:rsid w:val="00213881"/>
    <w:rsid w:val="00213AD7"/>
    <w:rsid w:val="00215F39"/>
    <w:rsid w:val="0021603A"/>
    <w:rsid w:val="002168A7"/>
    <w:rsid w:val="00220FA8"/>
    <w:rsid w:val="00221259"/>
    <w:rsid w:val="00221F24"/>
    <w:rsid w:val="00222CE5"/>
    <w:rsid w:val="0022316F"/>
    <w:rsid w:val="0022536B"/>
    <w:rsid w:val="0022548F"/>
    <w:rsid w:val="00230302"/>
    <w:rsid w:val="00232CFD"/>
    <w:rsid w:val="00232F9F"/>
    <w:rsid w:val="002334DF"/>
    <w:rsid w:val="002369AC"/>
    <w:rsid w:val="0023758B"/>
    <w:rsid w:val="00242250"/>
    <w:rsid w:val="002427A0"/>
    <w:rsid w:val="00243122"/>
    <w:rsid w:val="00243955"/>
    <w:rsid w:val="00243B34"/>
    <w:rsid w:val="00244BAC"/>
    <w:rsid w:val="00246B02"/>
    <w:rsid w:val="00246CEF"/>
    <w:rsid w:val="00247E5B"/>
    <w:rsid w:val="00251892"/>
    <w:rsid w:val="00252380"/>
    <w:rsid w:val="00252A53"/>
    <w:rsid w:val="0025305D"/>
    <w:rsid w:val="002539F4"/>
    <w:rsid w:val="00254EFB"/>
    <w:rsid w:val="002551DF"/>
    <w:rsid w:val="00257E6A"/>
    <w:rsid w:val="002608FE"/>
    <w:rsid w:val="00260F87"/>
    <w:rsid w:val="002618BC"/>
    <w:rsid w:val="00261CB5"/>
    <w:rsid w:val="0026286B"/>
    <w:rsid w:val="00263423"/>
    <w:rsid w:val="002643CC"/>
    <w:rsid w:val="002645DE"/>
    <w:rsid w:val="002646C3"/>
    <w:rsid w:val="00265DB2"/>
    <w:rsid w:val="0026747D"/>
    <w:rsid w:val="00270FDE"/>
    <w:rsid w:val="002710A1"/>
    <w:rsid w:val="00271188"/>
    <w:rsid w:val="00273788"/>
    <w:rsid w:val="002739D2"/>
    <w:rsid w:val="00275EA6"/>
    <w:rsid w:val="0027676A"/>
    <w:rsid w:val="002778A9"/>
    <w:rsid w:val="0028073A"/>
    <w:rsid w:val="00280B87"/>
    <w:rsid w:val="002842E7"/>
    <w:rsid w:val="00284D52"/>
    <w:rsid w:val="002852FF"/>
    <w:rsid w:val="00285997"/>
    <w:rsid w:val="002869BC"/>
    <w:rsid w:val="00290E55"/>
    <w:rsid w:val="002915B4"/>
    <w:rsid w:val="00292764"/>
    <w:rsid w:val="002940D7"/>
    <w:rsid w:val="00294D38"/>
    <w:rsid w:val="00296035"/>
    <w:rsid w:val="00296684"/>
    <w:rsid w:val="002976D0"/>
    <w:rsid w:val="002979E6"/>
    <w:rsid w:val="002A0451"/>
    <w:rsid w:val="002A16EF"/>
    <w:rsid w:val="002A171D"/>
    <w:rsid w:val="002A1B82"/>
    <w:rsid w:val="002A1FFD"/>
    <w:rsid w:val="002A29F7"/>
    <w:rsid w:val="002A31BF"/>
    <w:rsid w:val="002A353C"/>
    <w:rsid w:val="002A381B"/>
    <w:rsid w:val="002A4482"/>
    <w:rsid w:val="002A7368"/>
    <w:rsid w:val="002B0549"/>
    <w:rsid w:val="002B0677"/>
    <w:rsid w:val="002B20FB"/>
    <w:rsid w:val="002B328C"/>
    <w:rsid w:val="002B5746"/>
    <w:rsid w:val="002B5D66"/>
    <w:rsid w:val="002B5F91"/>
    <w:rsid w:val="002B68EA"/>
    <w:rsid w:val="002B7B16"/>
    <w:rsid w:val="002C0A93"/>
    <w:rsid w:val="002C46D7"/>
    <w:rsid w:val="002C4950"/>
    <w:rsid w:val="002C6FCC"/>
    <w:rsid w:val="002D0F93"/>
    <w:rsid w:val="002D172B"/>
    <w:rsid w:val="002D4820"/>
    <w:rsid w:val="002D4904"/>
    <w:rsid w:val="002E0434"/>
    <w:rsid w:val="002E15F3"/>
    <w:rsid w:val="002E1BC4"/>
    <w:rsid w:val="002E239A"/>
    <w:rsid w:val="002E3141"/>
    <w:rsid w:val="002E4AA4"/>
    <w:rsid w:val="002E5C12"/>
    <w:rsid w:val="002E5C4F"/>
    <w:rsid w:val="002E615C"/>
    <w:rsid w:val="002E69D8"/>
    <w:rsid w:val="002E77D3"/>
    <w:rsid w:val="002F028D"/>
    <w:rsid w:val="002F1227"/>
    <w:rsid w:val="002F3B96"/>
    <w:rsid w:val="002F57E2"/>
    <w:rsid w:val="002F5C4C"/>
    <w:rsid w:val="002F6C1C"/>
    <w:rsid w:val="00300F43"/>
    <w:rsid w:val="0030377B"/>
    <w:rsid w:val="00305EB7"/>
    <w:rsid w:val="0030642A"/>
    <w:rsid w:val="00307033"/>
    <w:rsid w:val="00307794"/>
    <w:rsid w:val="00307C3B"/>
    <w:rsid w:val="003103FF"/>
    <w:rsid w:val="003108DF"/>
    <w:rsid w:val="00311702"/>
    <w:rsid w:val="00311EAC"/>
    <w:rsid w:val="0031282D"/>
    <w:rsid w:val="0031343C"/>
    <w:rsid w:val="00315431"/>
    <w:rsid w:val="00316801"/>
    <w:rsid w:val="00317214"/>
    <w:rsid w:val="0031798B"/>
    <w:rsid w:val="00317C02"/>
    <w:rsid w:val="00320A93"/>
    <w:rsid w:val="00320B49"/>
    <w:rsid w:val="00320FF7"/>
    <w:rsid w:val="003213CC"/>
    <w:rsid w:val="003217FD"/>
    <w:rsid w:val="00321811"/>
    <w:rsid w:val="00323503"/>
    <w:rsid w:val="00326ACB"/>
    <w:rsid w:val="0032743F"/>
    <w:rsid w:val="00331AA0"/>
    <w:rsid w:val="0033282B"/>
    <w:rsid w:val="00332FED"/>
    <w:rsid w:val="003342A8"/>
    <w:rsid w:val="00334CC6"/>
    <w:rsid w:val="00337202"/>
    <w:rsid w:val="003406EF"/>
    <w:rsid w:val="0034243C"/>
    <w:rsid w:val="0034259F"/>
    <w:rsid w:val="003444A5"/>
    <w:rsid w:val="003444E5"/>
    <w:rsid w:val="003458DD"/>
    <w:rsid w:val="00345E56"/>
    <w:rsid w:val="003477C4"/>
    <w:rsid w:val="003534AB"/>
    <w:rsid w:val="00353E82"/>
    <w:rsid w:val="00356122"/>
    <w:rsid w:val="0035650F"/>
    <w:rsid w:val="003565C8"/>
    <w:rsid w:val="00356788"/>
    <w:rsid w:val="0036217F"/>
    <w:rsid w:val="00363A89"/>
    <w:rsid w:val="00365AF0"/>
    <w:rsid w:val="00366CB6"/>
    <w:rsid w:val="00367A18"/>
    <w:rsid w:val="00372674"/>
    <w:rsid w:val="003741E2"/>
    <w:rsid w:val="003754C3"/>
    <w:rsid w:val="00380893"/>
    <w:rsid w:val="00383980"/>
    <w:rsid w:val="00386519"/>
    <w:rsid w:val="0038727C"/>
    <w:rsid w:val="0039044C"/>
    <w:rsid w:val="0039067B"/>
    <w:rsid w:val="0039079B"/>
    <w:rsid w:val="00391A31"/>
    <w:rsid w:val="00395553"/>
    <w:rsid w:val="003964C5"/>
    <w:rsid w:val="00397059"/>
    <w:rsid w:val="003970B4"/>
    <w:rsid w:val="00397520"/>
    <w:rsid w:val="003A005B"/>
    <w:rsid w:val="003A0AD8"/>
    <w:rsid w:val="003A0EC1"/>
    <w:rsid w:val="003A390D"/>
    <w:rsid w:val="003A43EE"/>
    <w:rsid w:val="003A47DC"/>
    <w:rsid w:val="003A5D8B"/>
    <w:rsid w:val="003A6837"/>
    <w:rsid w:val="003A7898"/>
    <w:rsid w:val="003B0D1F"/>
    <w:rsid w:val="003B1245"/>
    <w:rsid w:val="003B21DF"/>
    <w:rsid w:val="003B28A3"/>
    <w:rsid w:val="003B4536"/>
    <w:rsid w:val="003B4BED"/>
    <w:rsid w:val="003B5AC9"/>
    <w:rsid w:val="003B704D"/>
    <w:rsid w:val="003B78A5"/>
    <w:rsid w:val="003B7AFF"/>
    <w:rsid w:val="003C0852"/>
    <w:rsid w:val="003C0E6C"/>
    <w:rsid w:val="003C34F4"/>
    <w:rsid w:val="003C3A86"/>
    <w:rsid w:val="003C455A"/>
    <w:rsid w:val="003C4B00"/>
    <w:rsid w:val="003C62BD"/>
    <w:rsid w:val="003C6FE6"/>
    <w:rsid w:val="003C7E5B"/>
    <w:rsid w:val="003C7FE9"/>
    <w:rsid w:val="003D023D"/>
    <w:rsid w:val="003D2DFE"/>
    <w:rsid w:val="003D349E"/>
    <w:rsid w:val="003D3CA4"/>
    <w:rsid w:val="003D4CB7"/>
    <w:rsid w:val="003D53D3"/>
    <w:rsid w:val="003D596B"/>
    <w:rsid w:val="003D62F0"/>
    <w:rsid w:val="003D6DA2"/>
    <w:rsid w:val="003D7BB6"/>
    <w:rsid w:val="003D7D45"/>
    <w:rsid w:val="003D7F3C"/>
    <w:rsid w:val="003E0015"/>
    <w:rsid w:val="003E005F"/>
    <w:rsid w:val="003E0948"/>
    <w:rsid w:val="003E10CE"/>
    <w:rsid w:val="003E2230"/>
    <w:rsid w:val="003E3BC1"/>
    <w:rsid w:val="003E42C1"/>
    <w:rsid w:val="003E4BD7"/>
    <w:rsid w:val="003E4C28"/>
    <w:rsid w:val="003E54FC"/>
    <w:rsid w:val="003E59F3"/>
    <w:rsid w:val="003F0C93"/>
    <w:rsid w:val="003F0DA6"/>
    <w:rsid w:val="003F121C"/>
    <w:rsid w:val="003F17D3"/>
    <w:rsid w:val="003F1947"/>
    <w:rsid w:val="003F255F"/>
    <w:rsid w:val="003F3E7E"/>
    <w:rsid w:val="003F44AA"/>
    <w:rsid w:val="003F4A38"/>
    <w:rsid w:val="003F7B9F"/>
    <w:rsid w:val="0040015D"/>
    <w:rsid w:val="00400580"/>
    <w:rsid w:val="004009E2"/>
    <w:rsid w:val="00400CA5"/>
    <w:rsid w:val="00401556"/>
    <w:rsid w:val="004019B9"/>
    <w:rsid w:val="00402319"/>
    <w:rsid w:val="0040247A"/>
    <w:rsid w:val="00404417"/>
    <w:rsid w:val="00405DCC"/>
    <w:rsid w:val="00407002"/>
    <w:rsid w:val="0040731E"/>
    <w:rsid w:val="00407925"/>
    <w:rsid w:val="00407DDB"/>
    <w:rsid w:val="00410A0F"/>
    <w:rsid w:val="00410F38"/>
    <w:rsid w:val="00411650"/>
    <w:rsid w:val="00411B68"/>
    <w:rsid w:val="00411C57"/>
    <w:rsid w:val="00413E01"/>
    <w:rsid w:val="004141DE"/>
    <w:rsid w:val="00416001"/>
    <w:rsid w:val="004167C9"/>
    <w:rsid w:val="00421951"/>
    <w:rsid w:val="00421FDD"/>
    <w:rsid w:val="00422A74"/>
    <w:rsid w:val="00423094"/>
    <w:rsid w:val="0042425C"/>
    <w:rsid w:val="00425E4E"/>
    <w:rsid w:val="00425F0A"/>
    <w:rsid w:val="00426371"/>
    <w:rsid w:val="00430237"/>
    <w:rsid w:val="0043197A"/>
    <w:rsid w:val="004320A2"/>
    <w:rsid w:val="00433293"/>
    <w:rsid w:val="0043435A"/>
    <w:rsid w:val="0043616F"/>
    <w:rsid w:val="00440A15"/>
    <w:rsid w:val="00441127"/>
    <w:rsid w:val="0044142A"/>
    <w:rsid w:val="0044188F"/>
    <w:rsid w:val="00441C68"/>
    <w:rsid w:val="00442AD2"/>
    <w:rsid w:val="004437B6"/>
    <w:rsid w:val="00445C1F"/>
    <w:rsid w:val="00445CC8"/>
    <w:rsid w:val="00446A13"/>
    <w:rsid w:val="0045047E"/>
    <w:rsid w:val="0045059B"/>
    <w:rsid w:val="004525F1"/>
    <w:rsid w:val="00452C0E"/>
    <w:rsid w:val="004531A5"/>
    <w:rsid w:val="0045374B"/>
    <w:rsid w:val="00453C0C"/>
    <w:rsid w:val="00453D4C"/>
    <w:rsid w:val="00454AB8"/>
    <w:rsid w:val="00455F0C"/>
    <w:rsid w:val="00456712"/>
    <w:rsid w:val="00456E39"/>
    <w:rsid w:val="00457EE0"/>
    <w:rsid w:val="00461781"/>
    <w:rsid w:val="004617F8"/>
    <w:rsid w:val="00461AC0"/>
    <w:rsid w:val="00464BA8"/>
    <w:rsid w:val="004654C7"/>
    <w:rsid w:val="00470DC7"/>
    <w:rsid w:val="0047166E"/>
    <w:rsid w:val="00472CD5"/>
    <w:rsid w:val="0047319A"/>
    <w:rsid w:val="00475CFF"/>
    <w:rsid w:val="00476918"/>
    <w:rsid w:val="00480D8B"/>
    <w:rsid w:val="00480FC8"/>
    <w:rsid w:val="00481355"/>
    <w:rsid w:val="00482A6B"/>
    <w:rsid w:val="004832A5"/>
    <w:rsid w:val="00483313"/>
    <w:rsid w:val="00484540"/>
    <w:rsid w:val="004851C7"/>
    <w:rsid w:val="00487527"/>
    <w:rsid w:val="00487949"/>
    <w:rsid w:val="00490561"/>
    <w:rsid w:val="00493449"/>
    <w:rsid w:val="00493953"/>
    <w:rsid w:val="004941B9"/>
    <w:rsid w:val="004945BC"/>
    <w:rsid w:val="00494EC0"/>
    <w:rsid w:val="00496BCA"/>
    <w:rsid w:val="0049798E"/>
    <w:rsid w:val="004A002F"/>
    <w:rsid w:val="004A04DB"/>
    <w:rsid w:val="004A06BB"/>
    <w:rsid w:val="004A156B"/>
    <w:rsid w:val="004A4311"/>
    <w:rsid w:val="004A43C0"/>
    <w:rsid w:val="004A47B8"/>
    <w:rsid w:val="004A5F39"/>
    <w:rsid w:val="004A655D"/>
    <w:rsid w:val="004A7F5C"/>
    <w:rsid w:val="004B1355"/>
    <w:rsid w:val="004B2955"/>
    <w:rsid w:val="004B2BB1"/>
    <w:rsid w:val="004B310D"/>
    <w:rsid w:val="004B43C5"/>
    <w:rsid w:val="004B54DA"/>
    <w:rsid w:val="004B6D70"/>
    <w:rsid w:val="004B6FCF"/>
    <w:rsid w:val="004C01D2"/>
    <w:rsid w:val="004C0D31"/>
    <w:rsid w:val="004C1E1E"/>
    <w:rsid w:val="004C3496"/>
    <w:rsid w:val="004C3D00"/>
    <w:rsid w:val="004C5B32"/>
    <w:rsid w:val="004C7323"/>
    <w:rsid w:val="004C7943"/>
    <w:rsid w:val="004C7D79"/>
    <w:rsid w:val="004D0DD8"/>
    <w:rsid w:val="004D1928"/>
    <w:rsid w:val="004D3261"/>
    <w:rsid w:val="004D4261"/>
    <w:rsid w:val="004D57C0"/>
    <w:rsid w:val="004D6F1A"/>
    <w:rsid w:val="004E0538"/>
    <w:rsid w:val="004E2993"/>
    <w:rsid w:val="004E3243"/>
    <w:rsid w:val="004E357A"/>
    <w:rsid w:val="004E4AB1"/>
    <w:rsid w:val="004E7134"/>
    <w:rsid w:val="004E7381"/>
    <w:rsid w:val="004F0605"/>
    <w:rsid w:val="004F0E94"/>
    <w:rsid w:val="004F0EC3"/>
    <w:rsid w:val="004F149F"/>
    <w:rsid w:val="004F1A8F"/>
    <w:rsid w:val="004F1BA1"/>
    <w:rsid w:val="004F3133"/>
    <w:rsid w:val="004F3272"/>
    <w:rsid w:val="004F42DF"/>
    <w:rsid w:val="004F526D"/>
    <w:rsid w:val="004F61C6"/>
    <w:rsid w:val="004F6FC3"/>
    <w:rsid w:val="004F7019"/>
    <w:rsid w:val="004F73C1"/>
    <w:rsid w:val="0050011F"/>
    <w:rsid w:val="0050138D"/>
    <w:rsid w:val="00501C6E"/>
    <w:rsid w:val="00502535"/>
    <w:rsid w:val="005040C2"/>
    <w:rsid w:val="005040D3"/>
    <w:rsid w:val="005041F1"/>
    <w:rsid w:val="00504200"/>
    <w:rsid w:val="00505C21"/>
    <w:rsid w:val="00505D49"/>
    <w:rsid w:val="00505DBA"/>
    <w:rsid w:val="00505DBD"/>
    <w:rsid w:val="00506805"/>
    <w:rsid w:val="00507371"/>
    <w:rsid w:val="0050784B"/>
    <w:rsid w:val="00507CD2"/>
    <w:rsid w:val="00511A21"/>
    <w:rsid w:val="00512396"/>
    <w:rsid w:val="005126C0"/>
    <w:rsid w:val="00513171"/>
    <w:rsid w:val="005135E9"/>
    <w:rsid w:val="005143F3"/>
    <w:rsid w:val="00515B4C"/>
    <w:rsid w:val="00516BC1"/>
    <w:rsid w:val="005218D8"/>
    <w:rsid w:val="0052204A"/>
    <w:rsid w:val="00525875"/>
    <w:rsid w:val="0052718A"/>
    <w:rsid w:val="005272C0"/>
    <w:rsid w:val="0053007E"/>
    <w:rsid w:val="00530D03"/>
    <w:rsid w:val="00532E61"/>
    <w:rsid w:val="005332C5"/>
    <w:rsid w:val="00533670"/>
    <w:rsid w:val="0053418C"/>
    <w:rsid w:val="00535EAF"/>
    <w:rsid w:val="0054223C"/>
    <w:rsid w:val="005431C8"/>
    <w:rsid w:val="0054727D"/>
    <w:rsid w:val="00550BC8"/>
    <w:rsid w:val="005519C5"/>
    <w:rsid w:val="005536EE"/>
    <w:rsid w:val="00553F97"/>
    <w:rsid w:val="0055602E"/>
    <w:rsid w:val="005563F2"/>
    <w:rsid w:val="005620F0"/>
    <w:rsid w:val="00563766"/>
    <w:rsid w:val="00563E7B"/>
    <w:rsid w:val="005649FB"/>
    <w:rsid w:val="005705CF"/>
    <w:rsid w:val="00570A0E"/>
    <w:rsid w:val="00571CB8"/>
    <w:rsid w:val="00572087"/>
    <w:rsid w:val="00572472"/>
    <w:rsid w:val="00572685"/>
    <w:rsid w:val="00573F04"/>
    <w:rsid w:val="0057562A"/>
    <w:rsid w:val="00575828"/>
    <w:rsid w:val="00575880"/>
    <w:rsid w:val="0057603E"/>
    <w:rsid w:val="005760AD"/>
    <w:rsid w:val="00576F37"/>
    <w:rsid w:val="00577794"/>
    <w:rsid w:val="00577AB3"/>
    <w:rsid w:val="00581391"/>
    <w:rsid w:val="00581E1F"/>
    <w:rsid w:val="00582240"/>
    <w:rsid w:val="00582B35"/>
    <w:rsid w:val="00582F49"/>
    <w:rsid w:val="00583ABA"/>
    <w:rsid w:val="0058400B"/>
    <w:rsid w:val="00584035"/>
    <w:rsid w:val="00584AD6"/>
    <w:rsid w:val="0058609C"/>
    <w:rsid w:val="00586368"/>
    <w:rsid w:val="00587302"/>
    <w:rsid w:val="005913C3"/>
    <w:rsid w:val="00592304"/>
    <w:rsid w:val="00592422"/>
    <w:rsid w:val="005933B4"/>
    <w:rsid w:val="00593C2D"/>
    <w:rsid w:val="005943C1"/>
    <w:rsid w:val="0059583C"/>
    <w:rsid w:val="005958F4"/>
    <w:rsid w:val="00597204"/>
    <w:rsid w:val="0059757C"/>
    <w:rsid w:val="005A02C4"/>
    <w:rsid w:val="005A0516"/>
    <w:rsid w:val="005A141C"/>
    <w:rsid w:val="005A2C7C"/>
    <w:rsid w:val="005A3414"/>
    <w:rsid w:val="005A4154"/>
    <w:rsid w:val="005A65CE"/>
    <w:rsid w:val="005A779A"/>
    <w:rsid w:val="005B14A8"/>
    <w:rsid w:val="005B1B5D"/>
    <w:rsid w:val="005B1BB0"/>
    <w:rsid w:val="005B259E"/>
    <w:rsid w:val="005B2BEC"/>
    <w:rsid w:val="005B5635"/>
    <w:rsid w:val="005B6071"/>
    <w:rsid w:val="005B6878"/>
    <w:rsid w:val="005C0A90"/>
    <w:rsid w:val="005C0F67"/>
    <w:rsid w:val="005C1F2C"/>
    <w:rsid w:val="005C20DB"/>
    <w:rsid w:val="005C3EE1"/>
    <w:rsid w:val="005C7A3D"/>
    <w:rsid w:val="005D120D"/>
    <w:rsid w:val="005D14C2"/>
    <w:rsid w:val="005D2943"/>
    <w:rsid w:val="005D2EA1"/>
    <w:rsid w:val="005D3D65"/>
    <w:rsid w:val="005D5F5A"/>
    <w:rsid w:val="005D691C"/>
    <w:rsid w:val="005D69EC"/>
    <w:rsid w:val="005D6B20"/>
    <w:rsid w:val="005E01DD"/>
    <w:rsid w:val="005E13CD"/>
    <w:rsid w:val="005E231A"/>
    <w:rsid w:val="005E2495"/>
    <w:rsid w:val="005E2845"/>
    <w:rsid w:val="005E5279"/>
    <w:rsid w:val="005F1049"/>
    <w:rsid w:val="005F1183"/>
    <w:rsid w:val="005F1498"/>
    <w:rsid w:val="005F1765"/>
    <w:rsid w:val="005F2449"/>
    <w:rsid w:val="005F3827"/>
    <w:rsid w:val="005F7624"/>
    <w:rsid w:val="005F7828"/>
    <w:rsid w:val="006006A0"/>
    <w:rsid w:val="006013E1"/>
    <w:rsid w:val="006024F3"/>
    <w:rsid w:val="00602842"/>
    <w:rsid w:val="00602AE2"/>
    <w:rsid w:val="00603957"/>
    <w:rsid w:val="00603EBA"/>
    <w:rsid w:val="00604724"/>
    <w:rsid w:val="0060573C"/>
    <w:rsid w:val="00605A47"/>
    <w:rsid w:val="00606CB1"/>
    <w:rsid w:val="00606D43"/>
    <w:rsid w:val="00607934"/>
    <w:rsid w:val="006104DB"/>
    <w:rsid w:val="00611C92"/>
    <w:rsid w:val="00612A9E"/>
    <w:rsid w:val="00612D3B"/>
    <w:rsid w:val="006134BD"/>
    <w:rsid w:val="006149C9"/>
    <w:rsid w:val="006153C7"/>
    <w:rsid w:val="006163D3"/>
    <w:rsid w:val="00616685"/>
    <w:rsid w:val="00617A9F"/>
    <w:rsid w:val="006207AD"/>
    <w:rsid w:val="006216A5"/>
    <w:rsid w:val="006222BC"/>
    <w:rsid w:val="00623899"/>
    <w:rsid w:val="00624CE6"/>
    <w:rsid w:val="00625072"/>
    <w:rsid w:val="00626F2B"/>
    <w:rsid w:val="00631ADF"/>
    <w:rsid w:val="00631ECE"/>
    <w:rsid w:val="00632E11"/>
    <w:rsid w:val="0063314A"/>
    <w:rsid w:val="006343FE"/>
    <w:rsid w:val="00635220"/>
    <w:rsid w:val="00635A5E"/>
    <w:rsid w:val="006430AA"/>
    <w:rsid w:val="00643D06"/>
    <w:rsid w:val="00644B08"/>
    <w:rsid w:val="00644CD8"/>
    <w:rsid w:val="006472C8"/>
    <w:rsid w:val="0065015E"/>
    <w:rsid w:val="0065199C"/>
    <w:rsid w:val="00651DF8"/>
    <w:rsid w:val="006532DF"/>
    <w:rsid w:val="006565C6"/>
    <w:rsid w:val="00656AE1"/>
    <w:rsid w:val="00657182"/>
    <w:rsid w:val="00660C51"/>
    <w:rsid w:val="00662142"/>
    <w:rsid w:val="00662477"/>
    <w:rsid w:val="00663A10"/>
    <w:rsid w:val="00663AD5"/>
    <w:rsid w:val="00664592"/>
    <w:rsid w:val="00665169"/>
    <w:rsid w:val="006669AF"/>
    <w:rsid w:val="00667257"/>
    <w:rsid w:val="00667F6B"/>
    <w:rsid w:val="0067163E"/>
    <w:rsid w:val="006717A2"/>
    <w:rsid w:val="00672912"/>
    <w:rsid w:val="00673916"/>
    <w:rsid w:val="00674CCD"/>
    <w:rsid w:val="00674E26"/>
    <w:rsid w:val="00675DC7"/>
    <w:rsid w:val="00677631"/>
    <w:rsid w:val="00677D2D"/>
    <w:rsid w:val="00680447"/>
    <w:rsid w:val="0068384D"/>
    <w:rsid w:val="00685043"/>
    <w:rsid w:val="0068504B"/>
    <w:rsid w:val="00686FD9"/>
    <w:rsid w:val="00687372"/>
    <w:rsid w:val="006873D6"/>
    <w:rsid w:val="00687530"/>
    <w:rsid w:val="00687FDB"/>
    <w:rsid w:val="0069202A"/>
    <w:rsid w:val="006949EE"/>
    <w:rsid w:val="00694F7D"/>
    <w:rsid w:val="00695F27"/>
    <w:rsid w:val="006961E1"/>
    <w:rsid w:val="006A059E"/>
    <w:rsid w:val="006A089C"/>
    <w:rsid w:val="006A13FD"/>
    <w:rsid w:val="006A26A1"/>
    <w:rsid w:val="006A2829"/>
    <w:rsid w:val="006A3823"/>
    <w:rsid w:val="006A4386"/>
    <w:rsid w:val="006A43D1"/>
    <w:rsid w:val="006A4B74"/>
    <w:rsid w:val="006A5AB7"/>
    <w:rsid w:val="006A71C8"/>
    <w:rsid w:val="006A7809"/>
    <w:rsid w:val="006A7D14"/>
    <w:rsid w:val="006B04AC"/>
    <w:rsid w:val="006B04D2"/>
    <w:rsid w:val="006B066C"/>
    <w:rsid w:val="006B0AAD"/>
    <w:rsid w:val="006B0E6F"/>
    <w:rsid w:val="006B116B"/>
    <w:rsid w:val="006B1434"/>
    <w:rsid w:val="006B1DF3"/>
    <w:rsid w:val="006B1FE4"/>
    <w:rsid w:val="006B364E"/>
    <w:rsid w:val="006B4A6B"/>
    <w:rsid w:val="006B6A94"/>
    <w:rsid w:val="006B6C85"/>
    <w:rsid w:val="006B70D3"/>
    <w:rsid w:val="006B734C"/>
    <w:rsid w:val="006C0FC0"/>
    <w:rsid w:val="006C2610"/>
    <w:rsid w:val="006C4461"/>
    <w:rsid w:val="006C46CC"/>
    <w:rsid w:val="006C5411"/>
    <w:rsid w:val="006C5DBE"/>
    <w:rsid w:val="006C6C84"/>
    <w:rsid w:val="006D15F4"/>
    <w:rsid w:val="006D178F"/>
    <w:rsid w:val="006D1D91"/>
    <w:rsid w:val="006D24A2"/>
    <w:rsid w:val="006D281E"/>
    <w:rsid w:val="006D2D1B"/>
    <w:rsid w:val="006D46BB"/>
    <w:rsid w:val="006D6308"/>
    <w:rsid w:val="006D778C"/>
    <w:rsid w:val="006D7929"/>
    <w:rsid w:val="006E0A83"/>
    <w:rsid w:val="006E3FAC"/>
    <w:rsid w:val="006E4787"/>
    <w:rsid w:val="006E4F5C"/>
    <w:rsid w:val="006E57D5"/>
    <w:rsid w:val="006E68F6"/>
    <w:rsid w:val="006E7DF9"/>
    <w:rsid w:val="006E7E08"/>
    <w:rsid w:val="006F0655"/>
    <w:rsid w:val="006F278A"/>
    <w:rsid w:val="006F32C5"/>
    <w:rsid w:val="006F3B04"/>
    <w:rsid w:val="006F41AF"/>
    <w:rsid w:val="006F4B6F"/>
    <w:rsid w:val="006F70C8"/>
    <w:rsid w:val="00700E94"/>
    <w:rsid w:val="0070231F"/>
    <w:rsid w:val="00705B3E"/>
    <w:rsid w:val="00705E64"/>
    <w:rsid w:val="00706E35"/>
    <w:rsid w:val="00707F86"/>
    <w:rsid w:val="0071015C"/>
    <w:rsid w:val="0071035B"/>
    <w:rsid w:val="00711037"/>
    <w:rsid w:val="00712BF8"/>
    <w:rsid w:val="007132DD"/>
    <w:rsid w:val="007143EA"/>
    <w:rsid w:val="00716E46"/>
    <w:rsid w:val="00716F0F"/>
    <w:rsid w:val="00717E7C"/>
    <w:rsid w:val="00720506"/>
    <w:rsid w:val="0072070C"/>
    <w:rsid w:val="00721B96"/>
    <w:rsid w:val="00723D72"/>
    <w:rsid w:val="0072519C"/>
    <w:rsid w:val="00725220"/>
    <w:rsid w:val="00725512"/>
    <w:rsid w:val="00727661"/>
    <w:rsid w:val="00732663"/>
    <w:rsid w:val="007326FB"/>
    <w:rsid w:val="007333EC"/>
    <w:rsid w:val="007340E6"/>
    <w:rsid w:val="00734FDF"/>
    <w:rsid w:val="00735CE9"/>
    <w:rsid w:val="00736212"/>
    <w:rsid w:val="007367AC"/>
    <w:rsid w:val="00737972"/>
    <w:rsid w:val="0074164A"/>
    <w:rsid w:val="00742BFF"/>
    <w:rsid w:val="0074320C"/>
    <w:rsid w:val="007443E5"/>
    <w:rsid w:val="0074510B"/>
    <w:rsid w:val="007454EB"/>
    <w:rsid w:val="00745BBF"/>
    <w:rsid w:val="00746660"/>
    <w:rsid w:val="00746E3B"/>
    <w:rsid w:val="00747054"/>
    <w:rsid w:val="00750E3A"/>
    <w:rsid w:val="0075118D"/>
    <w:rsid w:val="007518FD"/>
    <w:rsid w:val="0075326D"/>
    <w:rsid w:val="007538CC"/>
    <w:rsid w:val="00754D46"/>
    <w:rsid w:val="00755EFB"/>
    <w:rsid w:val="007572CC"/>
    <w:rsid w:val="00760B7F"/>
    <w:rsid w:val="00760C0E"/>
    <w:rsid w:val="007619CA"/>
    <w:rsid w:val="00762932"/>
    <w:rsid w:val="007635C6"/>
    <w:rsid w:val="00763BD2"/>
    <w:rsid w:val="00764280"/>
    <w:rsid w:val="00765FF7"/>
    <w:rsid w:val="0076625B"/>
    <w:rsid w:val="00767607"/>
    <w:rsid w:val="007700FC"/>
    <w:rsid w:val="00770415"/>
    <w:rsid w:val="00770D19"/>
    <w:rsid w:val="007710FE"/>
    <w:rsid w:val="007726F4"/>
    <w:rsid w:val="007730BC"/>
    <w:rsid w:val="007736A3"/>
    <w:rsid w:val="00773AC7"/>
    <w:rsid w:val="00773BFA"/>
    <w:rsid w:val="00774FB4"/>
    <w:rsid w:val="007751C4"/>
    <w:rsid w:val="007760D9"/>
    <w:rsid w:val="00776C78"/>
    <w:rsid w:val="007803CD"/>
    <w:rsid w:val="00780998"/>
    <w:rsid w:val="007812B2"/>
    <w:rsid w:val="00785D76"/>
    <w:rsid w:val="00786723"/>
    <w:rsid w:val="007877E6"/>
    <w:rsid w:val="007879D2"/>
    <w:rsid w:val="00787A13"/>
    <w:rsid w:val="0079218D"/>
    <w:rsid w:val="007957CC"/>
    <w:rsid w:val="00797CD0"/>
    <w:rsid w:val="007A093D"/>
    <w:rsid w:val="007A146E"/>
    <w:rsid w:val="007A2DD3"/>
    <w:rsid w:val="007A2ECF"/>
    <w:rsid w:val="007A49FD"/>
    <w:rsid w:val="007A529B"/>
    <w:rsid w:val="007A5707"/>
    <w:rsid w:val="007A676F"/>
    <w:rsid w:val="007A6A21"/>
    <w:rsid w:val="007A6B4E"/>
    <w:rsid w:val="007A718D"/>
    <w:rsid w:val="007A7A1E"/>
    <w:rsid w:val="007B0F25"/>
    <w:rsid w:val="007B1591"/>
    <w:rsid w:val="007B1C0C"/>
    <w:rsid w:val="007B4E52"/>
    <w:rsid w:val="007B5158"/>
    <w:rsid w:val="007B5CBD"/>
    <w:rsid w:val="007B6276"/>
    <w:rsid w:val="007C08D0"/>
    <w:rsid w:val="007C0F22"/>
    <w:rsid w:val="007C141E"/>
    <w:rsid w:val="007C1D61"/>
    <w:rsid w:val="007C279A"/>
    <w:rsid w:val="007C3891"/>
    <w:rsid w:val="007C38D5"/>
    <w:rsid w:val="007C3BCD"/>
    <w:rsid w:val="007C4198"/>
    <w:rsid w:val="007C4A33"/>
    <w:rsid w:val="007C4CD2"/>
    <w:rsid w:val="007C59E5"/>
    <w:rsid w:val="007C5D57"/>
    <w:rsid w:val="007C65FF"/>
    <w:rsid w:val="007C755C"/>
    <w:rsid w:val="007C7BC1"/>
    <w:rsid w:val="007D0899"/>
    <w:rsid w:val="007D1F5C"/>
    <w:rsid w:val="007D1F83"/>
    <w:rsid w:val="007D1F8F"/>
    <w:rsid w:val="007D2EF2"/>
    <w:rsid w:val="007D502B"/>
    <w:rsid w:val="007D5F05"/>
    <w:rsid w:val="007D635F"/>
    <w:rsid w:val="007D64E1"/>
    <w:rsid w:val="007E074F"/>
    <w:rsid w:val="007E19A3"/>
    <w:rsid w:val="007E1E45"/>
    <w:rsid w:val="007E2B6D"/>
    <w:rsid w:val="007E3476"/>
    <w:rsid w:val="007E3E13"/>
    <w:rsid w:val="007E3F78"/>
    <w:rsid w:val="007E5D62"/>
    <w:rsid w:val="007E5EB5"/>
    <w:rsid w:val="007E62F8"/>
    <w:rsid w:val="007E676D"/>
    <w:rsid w:val="007E69F0"/>
    <w:rsid w:val="007F1A7F"/>
    <w:rsid w:val="007F3AC5"/>
    <w:rsid w:val="007F4D35"/>
    <w:rsid w:val="007F5064"/>
    <w:rsid w:val="007F56D4"/>
    <w:rsid w:val="007F614C"/>
    <w:rsid w:val="007F654F"/>
    <w:rsid w:val="007F67E3"/>
    <w:rsid w:val="007F707E"/>
    <w:rsid w:val="00800C7F"/>
    <w:rsid w:val="00803E94"/>
    <w:rsid w:val="00803F02"/>
    <w:rsid w:val="00804DD8"/>
    <w:rsid w:val="00805511"/>
    <w:rsid w:val="00806B78"/>
    <w:rsid w:val="00806F6B"/>
    <w:rsid w:val="008070A0"/>
    <w:rsid w:val="00810014"/>
    <w:rsid w:val="0081005C"/>
    <w:rsid w:val="00810572"/>
    <w:rsid w:val="0081057E"/>
    <w:rsid w:val="008107F7"/>
    <w:rsid w:val="00813057"/>
    <w:rsid w:val="0081469C"/>
    <w:rsid w:val="008176F3"/>
    <w:rsid w:val="00817FDD"/>
    <w:rsid w:val="00821D51"/>
    <w:rsid w:val="00822036"/>
    <w:rsid w:val="00822E2D"/>
    <w:rsid w:val="00823324"/>
    <w:rsid w:val="0082418B"/>
    <w:rsid w:val="00825F36"/>
    <w:rsid w:val="008261D6"/>
    <w:rsid w:val="00826F63"/>
    <w:rsid w:val="008313EE"/>
    <w:rsid w:val="00833325"/>
    <w:rsid w:val="00833862"/>
    <w:rsid w:val="00833E04"/>
    <w:rsid w:val="00834477"/>
    <w:rsid w:val="00836714"/>
    <w:rsid w:val="00836E72"/>
    <w:rsid w:val="008409DA"/>
    <w:rsid w:val="00840A15"/>
    <w:rsid w:val="008443E8"/>
    <w:rsid w:val="00844FA9"/>
    <w:rsid w:val="008454D1"/>
    <w:rsid w:val="008458F2"/>
    <w:rsid w:val="00846402"/>
    <w:rsid w:val="00850027"/>
    <w:rsid w:val="00850955"/>
    <w:rsid w:val="00850A9C"/>
    <w:rsid w:val="008515BA"/>
    <w:rsid w:val="00852EA3"/>
    <w:rsid w:val="00853432"/>
    <w:rsid w:val="00853550"/>
    <w:rsid w:val="00853612"/>
    <w:rsid w:val="00855EB8"/>
    <w:rsid w:val="00856145"/>
    <w:rsid w:val="00856D79"/>
    <w:rsid w:val="00857978"/>
    <w:rsid w:val="00857CB9"/>
    <w:rsid w:val="008624DC"/>
    <w:rsid w:val="00863A58"/>
    <w:rsid w:val="00865D26"/>
    <w:rsid w:val="00867BE9"/>
    <w:rsid w:val="00867C15"/>
    <w:rsid w:val="00867D5B"/>
    <w:rsid w:val="00871740"/>
    <w:rsid w:val="00871AA9"/>
    <w:rsid w:val="0087382F"/>
    <w:rsid w:val="008739FB"/>
    <w:rsid w:val="00873DD0"/>
    <w:rsid w:val="00875A15"/>
    <w:rsid w:val="00875DFC"/>
    <w:rsid w:val="00876644"/>
    <w:rsid w:val="0087742F"/>
    <w:rsid w:val="0088104E"/>
    <w:rsid w:val="00882232"/>
    <w:rsid w:val="00884C80"/>
    <w:rsid w:val="008913B9"/>
    <w:rsid w:val="00892C49"/>
    <w:rsid w:val="00893001"/>
    <w:rsid w:val="00893790"/>
    <w:rsid w:val="008949B7"/>
    <w:rsid w:val="008956C2"/>
    <w:rsid w:val="00895E2F"/>
    <w:rsid w:val="008964D3"/>
    <w:rsid w:val="00897199"/>
    <w:rsid w:val="008A1B68"/>
    <w:rsid w:val="008A4201"/>
    <w:rsid w:val="008A4C81"/>
    <w:rsid w:val="008A63AF"/>
    <w:rsid w:val="008B045F"/>
    <w:rsid w:val="008B261E"/>
    <w:rsid w:val="008B2A83"/>
    <w:rsid w:val="008B2C08"/>
    <w:rsid w:val="008B2E2F"/>
    <w:rsid w:val="008B3860"/>
    <w:rsid w:val="008B4ADB"/>
    <w:rsid w:val="008B4BC5"/>
    <w:rsid w:val="008B6068"/>
    <w:rsid w:val="008B6A7E"/>
    <w:rsid w:val="008B6F89"/>
    <w:rsid w:val="008B74BC"/>
    <w:rsid w:val="008C1DEA"/>
    <w:rsid w:val="008C3718"/>
    <w:rsid w:val="008C674A"/>
    <w:rsid w:val="008C6AA8"/>
    <w:rsid w:val="008C7315"/>
    <w:rsid w:val="008C7C20"/>
    <w:rsid w:val="008D0B32"/>
    <w:rsid w:val="008D316B"/>
    <w:rsid w:val="008D3658"/>
    <w:rsid w:val="008D39A3"/>
    <w:rsid w:val="008D3B4F"/>
    <w:rsid w:val="008D440E"/>
    <w:rsid w:val="008D7FA7"/>
    <w:rsid w:val="008E1B35"/>
    <w:rsid w:val="008E218E"/>
    <w:rsid w:val="008E2D85"/>
    <w:rsid w:val="008E307F"/>
    <w:rsid w:val="008E4E18"/>
    <w:rsid w:val="008E6299"/>
    <w:rsid w:val="008E683D"/>
    <w:rsid w:val="008E6B35"/>
    <w:rsid w:val="008E77DE"/>
    <w:rsid w:val="008F1D3D"/>
    <w:rsid w:val="008F4A8B"/>
    <w:rsid w:val="008F613A"/>
    <w:rsid w:val="008F6A19"/>
    <w:rsid w:val="008F6E13"/>
    <w:rsid w:val="00900BF5"/>
    <w:rsid w:val="009019F2"/>
    <w:rsid w:val="00902AC1"/>
    <w:rsid w:val="0090364F"/>
    <w:rsid w:val="009036B8"/>
    <w:rsid w:val="00903F97"/>
    <w:rsid w:val="009045BC"/>
    <w:rsid w:val="0090500A"/>
    <w:rsid w:val="009050D3"/>
    <w:rsid w:val="009063CC"/>
    <w:rsid w:val="00910155"/>
    <w:rsid w:val="009102B3"/>
    <w:rsid w:val="00910425"/>
    <w:rsid w:val="00911EFD"/>
    <w:rsid w:val="00911F68"/>
    <w:rsid w:val="00912B11"/>
    <w:rsid w:val="00914DCF"/>
    <w:rsid w:val="009152B7"/>
    <w:rsid w:val="009156E3"/>
    <w:rsid w:val="00916415"/>
    <w:rsid w:val="00917A65"/>
    <w:rsid w:val="00920541"/>
    <w:rsid w:val="009209F6"/>
    <w:rsid w:val="00920C28"/>
    <w:rsid w:val="00922873"/>
    <w:rsid w:val="009232A4"/>
    <w:rsid w:val="0092366D"/>
    <w:rsid w:val="00924B6B"/>
    <w:rsid w:val="0092503A"/>
    <w:rsid w:val="0093037E"/>
    <w:rsid w:val="0093048E"/>
    <w:rsid w:val="00930CDA"/>
    <w:rsid w:val="00932137"/>
    <w:rsid w:val="00932E57"/>
    <w:rsid w:val="00932F47"/>
    <w:rsid w:val="00933CA0"/>
    <w:rsid w:val="00933EE4"/>
    <w:rsid w:val="009340DA"/>
    <w:rsid w:val="00935640"/>
    <w:rsid w:val="00935948"/>
    <w:rsid w:val="00935BD3"/>
    <w:rsid w:val="00936311"/>
    <w:rsid w:val="00940904"/>
    <w:rsid w:val="00942215"/>
    <w:rsid w:val="009423B6"/>
    <w:rsid w:val="00942595"/>
    <w:rsid w:val="00942B41"/>
    <w:rsid w:val="009440FF"/>
    <w:rsid w:val="00944E35"/>
    <w:rsid w:val="00945598"/>
    <w:rsid w:val="00946110"/>
    <w:rsid w:val="00946AB8"/>
    <w:rsid w:val="009471D3"/>
    <w:rsid w:val="009471DD"/>
    <w:rsid w:val="009504BB"/>
    <w:rsid w:val="00952A53"/>
    <w:rsid w:val="00953301"/>
    <w:rsid w:val="009544C5"/>
    <w:rsid w:val="00954C3A"/>
    <w:rsid w:val="00954EA5"/>
    <w:rsid w:val="00955132"/>
    <w:rsid w:val="009579FC"/>
    <w:rsid w:val="00957E89"/>
    <w:rsid w:val="00963A41"/>
    <w:rsid w:val="00963B90"/>
    <w:rsid w:val="00963C42"/>
    <w:rsid w:val="00965778"/>
    <w:rsid w:val="00966059"/>
    <w:rsid w:val="00970617"/>
    <w:rsid w:val="00970ECD"/>
    <w:rsid w:val="00970FFA"/>
    <w:rsid w:val="009725C7"/>
    <w:rsid w:val="0097269F"/>
    <w:rsid w:val="009729A6"/>
    <w:rsid w:val="00972B9B"/>
    <w:rsid w:val="0097310B"/>
    <w:rsid w:val="0097474B"/>
    <w:rsid w:val="0097778F"/>
    <w:rsid w:val="00977DBD"/>
    <w:rsid w:val="00977DC2"/>
    <w:rsid w:val="00977E89"/>
    <w:rsid w:val="009800DB"/>
    <w:rsid w:val="00980E34"/>
    <w:rsid w:val="00984B9F"/>
    <w:rsid w:val="009857A9"/>
    <w:rsid w:val="009859EA"/>
    <w:rsid w:val="009878D5"/>
    <w:rsid w:val="00990983"/>
    <w:rsid w:val="00991712"/>
    <w:rsid w:val="00993F74"/>
    <w:rsid w:val="009947A2"/>
    <w:rsid w:val="00994EDD"/>
    <w:rsid w:val="009956F0"/>
    <w:rsid w:val="00995E62"/>
    <w:rsid w:val="009960E7"/>
    <w:rsid w:val="009965B6"/>
    <w:rsid w:val="009A0EAA"/>
    <w:rsid w:val="009A2D59"/>
    <w:rsid w:val="009A3515"/>
    <w:rsid w:val="009A5DF8"/>
    <w:rsid w:val="009A6540"/>
    <w:rsid w:val="009A663A"/>
    <w:rsid w:val="009A7A21"/>
    <w:rsid w:val="009B04AF"/>
    <w:rsid w:val="009B2574"/>
    <w:rsid w:val="009B2A06"/>
    <w:rsid w:val="009B2F6E"/>
    <w:rsid w:val="009B3243"/>
    <w:rsid w:val="009B3913"/>
    <w:rsid w:val="009B4E16"/>
    <w:rsid w:val="009B6413"/>
    <w:rsid w:val="009B699D"/>
    <w:rsid w:val="009B7F6A"/>
    <w:rsid w:val="009C09B7"/>
    <w:rsid w:val="009C2FE9"/>
    <w:rsid w:val="009C3078"/>
    <w:rsid w:val="009C4134"/>
    <w:rsid w:val="009C4290"/>
    <w:rsid w:val="009C4695"/>
    <w:rsid w:val="009C4D5E"/>
    <w:rsid w:val="009C5E0B"/>
    <w:rsid w:val="009C64A7"/>
    <w:rsid w:val="009D0DA1"/>
    <w:rsid w:val="009D35A1"/>
    <w:rsid w:val="009D3A0E"/>
    <w:rsid w:val="009D4840"/>
    <w:rsid w:val="009D6558"/>
    <w:rsid w:val="009D7FE7"/>
    <w:rsid w:val="009E01A9"/>
    <w:rsid w:val="009E1427"/>
    <w:rsid w:val="009E1ED7"/>
    <w:rsid w:val="009E2316"/>
    <w:rsid w:val="009E2373"/>
    <w:rsid w:val="009E3A6C"/>
    <w:rsid w:val="009E4806"/>
    <w:rsid w:val="009E6692"/>
    <w:rsid w:val="009E722F"/>
    <w:rsid w:val="009E77D0"/>
    <w:rsid w:val="009E7904"/>
    <w:rsid w:val="009F0A77"/>
    <w:rsid w:val="009F0EBA"/>
    <w:rsid w:val="009F10A2"/>
    <w:rsid w:val="009F2885"/>
    <w:rsid w:val="009F3322"/>
    <w:rsid w:val="00A0148B"/>
    <w:rsid w:val="00A0371B"/>
    <w:rsid w:val="00A04667"/>
    <w:rsid w:val="00A05006"/>
    <w:rsid w:val="00A06155"/>
    <w:rsid w:val="00A07CAD"/>
    <w:rsid w:val="00A07EC1"/>
    <w:rsid w:val="00A1200B"/>
    <w:rsid w:val="00A12FFA"/>
    <w:rsid w:val="00A136D6"/>
    <w:rsid w:val="00A13E43"/>
    <w:rsid w:val="00A13E87"/>
    <w:rsid w:val="00A15013"/>
    <w:rsid w:val="00A15B54"/>
    <w:rsid w:val="00A16319"/>
    <w:rsid w:val="00A17B3C"/>
    <w:rsid w:val="00A2033E"/>
    <w:rsid w:val="00A2035A"/>
    <w:rsid w:val="00A20D76"/>
    <w:rsid w:val="00A20DE1"/>
    <w:rsid w:val="00A2155E"/>
    <w:rsid w:val="00A21F7F"/>
    <w:rsid w:val="00A22844"/>
    <w:rsid w:val="00A24E36"/>
    <w:rsid w:val="00A264D7"/>
    <w:rsid w:val="00A27543"/>
    <w:rsid w:val="00A33BB5"/>
    <w:rsid w:val="00A345E8"/>
    <w:rsid w:val="00A34891"/>
    <w:rsid w:val="00A34C25"/>
    <w:rsid w:val="00A3580F"/>
    <w:rsid w:val="00A36A37"/>
    <w:rsid w:val="00A36FA4"/>
    <w:rsid w:val="00A41316"/>
    <w:rsid w:val="00A416AB"/>
    <w:rsid w:val="00A442DC"/>
    <w:rsid w:val="00A4533C"/>
    <w:rsid w:val="00A45D16"/>
    <w:rsid w:val="00A47CB6"/>
    <w:rsid w:val="00A50191"/>
    <w:rsid w:val="00A51AD6"/>
    <w:rsid w:val="00A53A22"/>
    <w:rsid w:val="00A540AA"/>
    <w:rsid w:val="00A55570"/>
    <w:rsid w:val="00A55690"/>
    <w:rsid w:val="00A5594F"/>
    <w:rsid w:val="00A57639"/>
    <w:rsid w:val="00A57EFE"/>
    <w:rsid w:val="00A60929"/>
    <w:rsid w:val="00A60DC6"/>
    <w:rsid w:val="00A60EF9"/>
    <w:rsid w:val="00A62314"/>
    <w:rsid w:val="00A62A15"/>
    <w:rsid w:val="00A63D12"/>
    <w:rsid w:val="00A6535D"/>
    <w:rsid w:val="00A67DC7"/>
    <w:rsid w:val="00A67F6B"/>
    <w:rsid w:val="00A70B83"/>
    <w:rsid w:val="00A71A0A"/>
    <w:rsid w:val="00A71D8A"/>
    <w:rsid w:val="00A73054"/>
    <w:rsid w:val="00A827A4"/>
    <w:rsid w:val="00A82800"/>
    <w:rsid w:val="00A82E9C"/>
    <w:rsid w:val="00A849D2"/>
    <w:rsid w:val="00A84D57"/>
    <w:rsid w:val="00A8567E"/>
    <w:rsid w:val="00A8641E"/>
    <w:rsid w:val="00A866AF"/>
    <w:rsid w:val="00A86E5A"/>
    <w:rsid w:val="00A873D8"/>
    <w:rsid w:val="00A93043"/>
    <w:rsid w:val="00A931D6"/>
    <w:rsid w:val="00A9403B"/>
    <w:rsid w:val="00A9439B"/>
    <w:rsid w:val="00A94B1B"/>
    <w:rsid w:val="00A94E78"/>
    <w:rsid w:val="00A95F7B"/>
    <w:rsid w:val="00A965B4"/>
    <w:rsid w:val="00A9667C"/>
    <w:rsid w:val="00A9709D"/>
    <w:rsid w:val="00AA15EF"/>
    <w:rsid w:val="00AA1978"/>
    <w:rsid w:val="00AA2242"/>
    <w:rsid w:val="00AA422B"/>
    <w:rsid w:val="00AA5C81"/>
    <w:rsid w:val="00AA63DA"/>
    <w:rsid w:val="00AA77CD"/>
    <w:rsid w:val="00AB005A"/>
    <w:rsid w:val="00AB04F4"/>
    <w:rsid w:val="00AB08FE"/>
    <w:rsid w:val="00AB2797"/>
    <w:rsid w:val="00AB3626"/>
    <w:rsid w:val="00AB3A0B"/>
    <w:rsid w:val="00AB4E74"/>
    <w:rsid w:val="00AB52A4"/>
    <w:rsid w:val="00AB5911"/>
    <w:rsid w:val="00AB599C"/>
    <w:rsid w:val="00AB69DA"/>
    <w:rsid w:val="00AC1016"/>
    <w:rsid w:val="00AC386A"/>
    <w:rsid w:val="00AC4689"/>
    <w:rsid w:val="00AC50A7"/>
    <w:rsid w:val="00AC6581"/>
    <w:rsid w:val="00AD1D70"/>
    <w:rsid w:val="00AD21F1"/>
    <w:rsid w:val="00AD2228"/>
    <w:rsid w:val="00AD2BE9"/>
    <w:rsid w:val="00AD39EC"/>
    <w:rsid w:val="00AD45C5"/>
    <w:rsid w:val="00AD5773"/>
    <w:rsid w:val="00AD6001"/>
    <w:rsid w:val="00AD7B3D"/>
    <w:rsid w:val="00AE316E"/>
    <w:rsid w:val="00AE451E"/>
    <w:rsid w:val="00AE6A26"/>
    <w:rsid w:val="00AF02C1"/>
    <w:rsid w:val="00AF5376"/>
    <w:rsid w:val="00AF5B95"/>
    <w:rsid w:val="00AF6B06"/>
    <w:rsid w:val="00AF6C8C"/>
    <w:rsid w:val="00B01458"/>
    <w:rsid w:val="00B03C22"/>
    <w:rsid w:val="00B04CB9"/>
    <w:rsid w:val="00B05FA3"/>
    <w:rsid w:val="00B07035"/>
    <w:rsid w:val="00B076B3"/>
    <w:rsid w:val="00B108C9"/>
    <w:rsid w:val="00B10C8E"/>
    <w:rsid w:val="00B10E2B"/>
    <w:rsid w:val="00B15959"/>
    <w:rsid w:val="00B15E23"/>
    <w:rsid w:val="00B16347"/>
    <w:rsid w:val="00B16993"/>
    <w:rsid w:val="00B17761"/>
    <w:rsid w:val="00B17F95"/>
    <w:rsid w:val="00B21355"/>
    <w:rsid w:val="00B216D1"/>
    <w:rsid w:val="00B21BC9"/>
    <w:rsid w:val="00B21C8A"/>
    <w:rsid w:val="00B2451A"/>
    <w:rsid w:val="00B250F8"/>
    <w:rsid w:val="00B269F8"/>
    <w:rsid w:val="00B26EB4"/>
    <w:rsid w:val="00B27E0F"/>
    <w:rsid w:val="00B30E31"/>
    <w:rsid w:val="00B33AB5"/>
    <w:rsid w:val="00B33E41"/>
    <w:rsid w:val="00B33F6E"/>
    <w:rsid w:val="00B34C4A"/>
    <w:rsid w:val="00B35D6C"/>
    <w:rsid w:val="00B35DAD"/>
    <w:rsid w:val="00B36E18"/>
    <w:rsid w:val="00B4008B"/>
    <w:rsid w:val="00B40125"/>
    <w:rsid w:val="00B4212C"/>
    <w:rsid w:val="00B42E48"/>
    <w:rsid w:val="00B4381D"/>
    <w:rsid w:val="00B441B2"/>
    <w:rsid w:val="00B444A9"/>
    <w:rsid w:val="00B44641"/>
    <w:rsid w:val="00B44C44"/>
    <w:rsid w:val="00B4555E"/>
    <w:rsid w:val="00B45DBA"/>
    <w:rsid w:val="00B46B39"/>
    <w:rsid w:val="00B5062F"/>
    <w:rsid w:val="00B50793"/>
    <w:rsid w:val="00B5186C"/>
    <w:rsid w:val="00B52ABD"/>
    <w:rsid w:val="00B530EA"/>
    <w:rsid w:val="00B53179"/>
    <w:rsid w:val="00B54994"/>
    <w:rsid w:val="00B5567D"/>
    <w:rsid w:val="00B56856"/>
    <w:rsid w:val="00B5733E"/>
    <w:rsid w:val="00B57421"/>
    <w:rsid w:val="00B575F0"/>
    <w:rsid w:val="00B57739"/>
    <w:rsid w:val="00B5774A"/>
    <w:rsid w:val="00B6091F"/>
    <w:rsid w:val="00B61D21"/>
    <w:rsid w:val="00B63B9B"/>
    <w:rsid w:val="00B65D6E"/>
    <w:rsid w:val="00B661C4"/>
    <w:rsid w:val="00B66A91"/>
    <w:rsid w:val="00B67873"/>
    <w:rsid w:val="00B70684"/>
    <w:rsid w:val="00B71DA8"/>
    <w:rsid w:val="00B744BB"/>
    <w:rsid w:val="00B745F7"/>
    <w:rsid w:val="00B74B44"/>
    <w:rsid w:val="00B75113"/>
    <w:rsid w:val="00B75467"/>
    <w:rsid w:val="00B7570A"/>
    <w:rsid w:val="00B812AB"/>
    <w:rsid w:val="00B81E11"/>
    <w:rsid w:val="00B84C52"/>
    <w:rsid w:val="00B85214"/>
    <w:rsid w:val="00B85C8F"/>
    <w:rsid w:val="00B862F7"/>
    <w:rsid w:val="00B914E6"/>
    <w:rsid w:val="00B94714"/>
    <w:rsid w:val="00B94F0E"/>
    <w:rsid w:val="00B95404"/>
    <w:rsid w:val="00B9639D"/>
    <w:rsid w:val="00BA0C9A"/>
    <w:rsid w:val="00BA1EFF"/>
    <w:rsid w:val="00BA270F"/>
    <w:rsid w:val="00BA454B"/>
    <w:rsid w:val="00BA4E7D"/>
    <w:rsid w:val="00BA5580"/>
    <w:rsid w:val="00BB04F1"/>
    <w:rsid w:val="00BB06A9"/>
    <w:rsid w:val="00BB09F9"/>
    <w:rsid w:val="00BB0CEC"/>
    <w:rsid w:val="00BB13A8"/>
    <w:rsid w:val="00BB1B95"/>
    <w:rsid w:val="00BB3725"/>
    <w:rsid w:val="00BB3BA9"/>
    <w:rsid w:val="00BB3EFF"/>
    <w:rsid w:val="00BB4B3F"/>
    <w:rsid w:val="00BB4B53"/>
    <w:rsid w:val="00BB59A6"/>
    <w:rsid w:val="00BB5F7B"/>
    <w:rsid w:val="00BB7F76"/>
    <w:rsid w:val="00BC16C5"/>
    <w:rsid w:val="00BC2DDB"/>
    <w:rsid w:val="00BC37B8"/>
    <w:rsid w:val="00BC38FC"/>
    <w:rsid w:val="00BC3F79"/>
    <w:rsid w:val="00BC701A"/>
    <w:rsid w:val="00BD10AE"/>
    <w:rsid w:val="00BD16C9"/>
    <w:rsid w:val="00BD1E2B"/>
    <w:rsid w:val="00BD2814"/>
    <w:rsid w:val="00BD32D2"/>
    <w:rsid w:val="00BD34A2"/>
    <w:rsid w:val="00BD4115"/>
    <w:rsid w:val="00BD4312"/>
    <w:rsid w:val="00BD4780"/>
    <w:rsid w:val="00BD4786"/>
    <w:rsid w:val="00BD5051"/>
    <w:rsid w:val="00BD59DD"/>
    <w:rsid w:val="00BD5A17"/>
    <w:rsid w:val="00BD5B1E"/>
    <w:rsid w:val="00BD620F"/>
    <w:rsid w:val="00BD7392"/>
    <w:rsid w:val="00BD767B"/>
    <w:rsid w:val="00BD78A5"/>
    <w:rsid w:val="00BE0AF3"/>
    <w:rsid w:val="00BE7D98"/>
    <w:rsid w:val="00BF0688"/>
    <w:rsid w:val="00BF06A2"/>
    <w:rsid w:val="00BF07E8"/>
    <w:rsid w:val="00BF2963"/>
    <w:rsid w:val="00BF30CB"/>
    <w:rsid w:val="00BF3139"/>
    <w:rsid w:val="00BF383C"/>
    <w:rsid w:val="00BF438E"/>
    <w:rsid w:val="00BF716B"/>
    <w:rsid w:val="00C00F1E"/>
    <w:rsid w:val="00C01682"/>
    <w:rsid w:val="00C023AD"/>
    <w:rsid w:val="00C049D9"/>
    <w:rsid w:val="00C058E5"/>
    <w:rsid w:val="00C05D92"/>
    <w:rsid w:val="00C074D0"/>
    <w:rsid w:val="00C10729"/>
    <w:rsid w:val="00C10795"/>
    <w:rsid w:val="00C107BB"/>
    <w:rsid w:val="00C10D2F"/>
    <w:rsid w:val="00C117FE"/>
    <w:rsid w:val="00C12407"/>
    <w:rsid w:val="00C1276F"/>
    <w:rsid w:val="00C12A62"/>
    <w:rsid w:val="00C12A8F"/>
    <w:rsid w:val="00C12E34"/>
    <w:rsid w:val="00C14C1C"/>
    <w:rsid w:val="00C152C3"/>
    <w:rsid w:val="00C16700"/>
    <w:rsid w:val="00C17ABA"/>
    <w:rsid w:val="00C20156"/>
    <w:rsid w:val="00C21277"/>
    <w:rsid w:val="00C3038C"/>
    <w:rsid w:val="00C31189"/>
    <w:rsid w:val="00C32157"/>
    <w:rsid w:val="00C325AB"/>
    <w:rsid w:val="00C32ECB"/>
    <w:rsid w:val="00C33672"/>
    <w:rsid w:val="00C338AB"/>
    <w:rsid w:val="00C33D8A"/>
    <w:rsid w:val="00C3402B"/>
    <w:rsid w:val="00C35C82"/>
    <w:rsid w:val="00C36574"/>
    <w:rsid w:val="00C37026"/>
    <w:rsid w:val="00C374A5"/>
    <w:rsid w:val="00C40478"/>
    <w:rsid w:val="00C40A11"/>
    <w:rsid w:val="00C410D0"/>
    <w:rsid w:val="00C416AF"/>
    <w:rsid w:val="00C427B0"/>
    <w:rsid w:val="00C42A64"/>
    <w:rsid w:val="00C42A7F"/>
    <w:rsid w:val="00C42B3D"/>
    <w:rsid w:val="00C42BDD"/>
    <w:rsid w:val="00C447E0"/>
    <w:rsid w:val="00C44C73"/>
    <w:rsid w:val="00C465C2"/>
    <w:rsid w:val="00C4792C"/>
    <w:rsid w:val="00C536A5"/>
    <w:rsid w:val="00C53A4B"/>
    <w:rsid w:val="00C5443F"/>
    <w:rsid w:val="00C54E22"/>
    <w:rsid w:val="00C56268"/>
    <w:rsid w:val="00C57801"/>
    <w:rsid w:val="00C601D1"/>
    <w:rsid w:val="00C6049A"/>
    <w:rsid w:val="00C60A53"/>
    <w:rsid w:val="00C634C9"/>
    <w:rsid w:val="00C6474A"/>
    <w:rsid w:val="00C65389"/>
    <w:rsid w:val="00C65838"/>
    <w:rsid w:val="00C65F18"/>
    <w:rsid w:val="00C7060B"/>
    <w:rsid w:val="00C716F7"/>
    <w:rsid w:val="00C742B8"/>
    <w:rsid w:val="00C742FD"/>
    <w:rsid w:val="00C77568"/>
    <w:rsid w:val="00C7796E"/>
    <w:rsid w:val="00C77FA9"/>
    <w:rsid w:val="00C81DAB"/>
    <w:rsid w:val="00C827D3"/>
    <w:rsid w:val="00C82EFA"/>
    <w:rsid w:val="00C8448A"/>
    <w:rsid w:val="00C84D94"/>
    <w:rsid w:val="00C8502E"/>
    <w:rsid w:val="00C90DE6"/>
    <w:rsid w:val="00C910A6"/>
    <w:rsid w:val="00C9248C"/>
    <w:rsid w:val="00C92D89"/>
    <w:rsid w:val="00C9368C"/>
    <w:rsid w:val="00C953A4"/>
    <w:rsid w:val="00C95A64"/>
    <w:rsid w:val="00C96BB8"/>
    <w:rsid w:val="00C96DA8"/>
    <w:rsid w:val="00C979FD"/>
    <w:rsid w:val="00CA0837"/>
    <w:rsid w:val="00CA1348"/>
    <w:rsid w:val="00CA25EA"/>
    <w:rsid w:val="00CA5C11"/>
    <w:rsid w:val="00CA757A"/>
    <w:rsid w:val="00CA7750"/>
    <w:rsid w:val="00CB1236"/>
    <w:rsid w:val="00CB1E40"/>
    <w:rsid w:val="00CB1EA9"/>
    <w:rsid w:val="00CB2F0C"/>
    <w:rsid w:val="00CB2FF8"/>
    <w:rsid w:val="00CB3003"/>
    <w:rsid w:val="00CB31C5"/>
    <w:rsid w:val="00CB334E"/>
    <w:rsid w:val="00CB47AF"/>
    <w:rsid w:val="00CB483D"/>
    <w:rsid w:val="00CB4DAE"/>
    <w:rsid w:val="00CB5677"/>
    <w:rsid w:val="00CC0408"/>
    <w:rsid w:val="00CC12DE"/>
    <w:rsid w:val="00CC1688"/>
    <w:rsid w:val="00CC1A6D"/>
    <w:rsid w:val="00CC2F37"/>
    <w:rsid w:val="00CC31E8"/>
    <w:rsid w:val="00CD1503"/>
    <w:rsid w:val="00CD242A"/>
    <w:rsid w:val="00CD2479"/>
    <w:rsid w:val="00CD3E41"/>
    <w:rsid w:val="00CD461B"/>
    <w:rsid w:val="00CD4CBB"/>
    <w:rsid w:val="00CD7E91"/>
    <w:rsid w:val="00CE0883"/>
    <w:rsid w:val="00CE219F"/>
    <w:rsid w:val="00CE2BAE"/>
    <w:rsid w:val="00CE3D31"/>
    <w:rsid w:val="00CE49FF"/>
    <w:rsid w:val="00CE5BDB"/>
    <w:rsid w:val="00CE604B"/>
    <w:rsid w:val="00CE70BB"/>
    <w:rsid w:val="00CF176C"/>
    <w:rsid w:val="00D003AC"/>
    <w:rsid w:val="00D00D78"/>
    <w:rsid w:val="00D028C9"/>
    <w:rsid w:val="00D05024"/>
    <w:rsid w:val="00D05387"/>
    <w:rsid w:val="00D0561B"/>
    <w:rsid w:val="00D059B2"/>
    <w:rsid w:val="00D0669D"/>
    <w:rsid w:val="00D10834"/>
    <w:rsid w:val="00D10DCA"/>
    <w:rsid w:val="00D13AFA"/>
    <w:rsid w:val="00D1434A"/>
    <w:rsid w:val="00D145F2"/>
    <w:rsid w:val="00D14DBB"/>
    <w:rsid w:val="00D153A4"/>
    <w:rsid w:val="00D15DA3"/>
    <w:rsid w:val="00D16B19"/>
    <w:rsid w:val="00D2217F"/>
    <w:rsid w:val="00D22235"/>
    <w:rsid w:val="00D22920"/>
    <w:rsid w:val="00D23262"/>
    <w:rsid w:val="00D24B82"/>
    <w:rsid w:val="00D250F3"/>
    <w:rsid w:val="00D27389"/>
    <w:rsid w:val="00D279DA"/>
    <w:rsid w:val="00D27C74"/>
    <w:rsid w:val="00D3052C"/>
    <w:rsid w:val="00D31249"/>
    <w:rsid w:val="00D312B8"/>
    <w:rsid w:val="00D31C09"/>
    <w:rsid w:val="00D32482"/>
    <w:rsid w:val="00D335B7"/>
    <w:rsid w:val="00D33EE5"/>
    <w:rsid w:val="00D35A49"/>
    <w:rsid w:val="00D4009A"/>
    <w:rsid w:val="00D4027C"/>
    <w:rsid w:val="00D40671"/>
    <w:rsid w:val="00D448C8"/>
    <w:rsid w:val="00D451A0"/>
    <w:rsid w:val="00D45A57"/>
    <w:rsid w:val="00D45B62"/>
    <w:rsid w:val="00D46008"/>
    <w:rsid w:val="00D476D3"/>
    <w:rsid w:val="00D50E76"/>
    <w:rsid w:val="00D5109E"/>
    <w:rsid w:val="00D51F6C"/>
    <w:rsid w:val="00D5219B"/>
    <w:rsid w:val="00D52211"/>
    <w:rsid w:val="00D5296E"/>
    <w:rsid w:val="00D52FCD"/>
    <w:rsid w:val="00D536ED"/>
    <w:rsid w:val="00D539FE"/>
    <w:rsid w:val="00D5446B"/>
    <w:rsid w:val="00D5484D"/>
    <w:rsid w:val="00D560B9"/>
    <w:rsid w:val="00D57B0B"/>
    <w:rsid w:val="00D6071B"/>
    <w:rsid w:val="00D61FCC"/>
    <w:rsid w:val="00D62466"/>
    <w:rsid w:val="00D6404B"/>
    <w:rsid w:val="00D65CBE"/>
    <w:rsid w:val="00D65D6C"/>
    <w:rsid w:val="00D6603B"/>
    <w:rsid w:val="00D72EA7"/>
    <w:rsid w:val="00D73492"/>
    <w:rsid w:val="00D7352E"/>
    <w:rsid w:val="00D7511D"/>
    <w:rsid w:val="00D75609"/>
    <w:rsid w:val="00D756DD"/>
    <w:rsid w:val="00D759F6"/>
    <w:rsid w:val="00D75EB1"/>
    <w:rsid w:val="00D7606C"/>
    <w:rsid w:val="00D763CB"/>
    <w:rsid w:val="00D766A1"/>
    <w:rsid w:val="00D80117"/>
    <w:rsid w:val="00D802CE"/>
    <w:rsid w:val="00D80B2F"/>
    <w:rsid w:val="00D81B3F"/>
    <w:rsid w:val="00D83E90"/>
    <w:rsid w:val="00D85A54"/>
    <w:rsid w:val="00D8700A"/>
    <w:rsid w:val="00D90D72"/>
    <w:rsid w:val="00D91B1D"/>
    <w:rsid w:val="00D936B5"/>
    <w:rsid w:val="00D9377F"/>
    <w:rsid w:val="00D941C7"/>
    <w:rsid w:val="00D9447B"/>
    <w:rsid w:val="00D947A0"/>
    <w:rsid w:val="00D94CA5"/>
    <w:rsid w:val="00D9528F"/>
    <w:rsid w:val="00D952C4"/>
    <w:rsid w:val="00D9635F"/>
    <w:rsid w:val="00D96F6A"/>
    <w:rsid w:val="00D97E92"/>
    <w:rsid w:val="00DA0ED9"/>
    <w:rsid w:val="00DA18DB"/>
    <w:rsid w:val="00DA25D0"/>
    <w:rsid w:val="00DA26C4"/>
    <w:rsid w:val="00DA58B4"/>
    <w:rsid w:val="00DA597D"/>
    <w:rsid w:val="00DA607C"/>
    <w:rsid w:val="00DA60AD"/>
    <w:rsid w:val="00DA64D6"/>
    <w:rsid w:val="00DA6970"/>
    <w:rsid w:val="00DA6DAD"/>
    <w:rsid w:val="00DA728F"/>
    <w:rsid w:val="00DB1075"/>
    <w:rsid w:val="00DB2761"/>
    <w:rsid w:val="00DB3AB2"/>
    <w:rsid w:val="00DB5568"/>
    <w:rsid w:val="00DB5725"/>
    <w:rsid w:val="00DB60BE"/>
    <w:rsid w:val="00DB72C6"/>
    <w:rsid w:val="00DC04B8"/>
    <w:rsid w:val="00DC09B7"/>
    <w:rsid w:val="00DC12A2"/>
    <w:rsid w:val="00DC1E9E"/>
    <w:rsid w:val="00DC2862"/>
    <w:rsid w:val="00DC3C99"/>
    <w:rsid w:val="00DC5079"/>
    <w:rsid w:val="00DC6021"/>
    <w:rsid w:val="00DC7A5E"/>
    <w:rsid w:val="00DD1770"/>
    <w:rsid w:val="00DD2142"/>
    <w:rsid w:val="00DD2278"/>
    <w:rsid w:val="00DD2B21"/>
    <w:rsid w:val="00DD4D75"/>
    <w:rsid w:val="00DD6031"/>
    <w:rsid w:val="00DD6127"/>
    <w:rsid w:val="00DD6279"/>
    <w:rsid w:val="00DD7EBE"/>
    <w:rsid w:val="00DE0DEE"/>
    <w:rsid w:val="00DE1F22"/>
    <w:rsid w:val="00DE550A"/>
    <w:rsid w:val="00DE7FCD"/>
    <w:rsid w:val="00DF0799"/>
    <w:rsid w:val="00DF0B30"/>
    <w:rsid w:val="00DF10BB"/>
    <w:rsid w:val="00DF1B47"/>
    <w:rsid w:val="00DF32A7"/>
    <w:rsid w:val="00DF3D1C"/>
    <w:rsid w:val="00DF3D80"/>
    <w:rsid w:val="00DF5572"/>
    <w:rsid w:val="00DF6636"/>
    <w:rsid w:val="00DF69BE"/>
    <w:rsid w:val="00DF7CFA"/>
    <w:rsid w:val="00E00723"/>
    <w:rsid w:val="00E01AD9"/>
    <w:rsid w:val="00E01F42"/>
    <w:rsid w:val="00E070C5"/>
    <w:rsid w:val="00E075B8"/>
    <w:rsid w:val="00E1105E"/>
    <w:rsid w:val="00E1167C"/>
    <w:rsid w:val="00E137F8"/>
    <w:rsid w:val="00E15A28"/>
    <w:rsid w:val="00E15DE3"/>
    <w:rsid w:val="00E16907"/>
    <w:rsid w:val="00E16A9F"/>
    <w:rsid w:val="00E16CC8"/>
    <w:rsid w:val="00E223A5"/>
    <w:rsid w:val="00E264CC"/>
    <w:rsid w:val="00E27E0B"/>
    <w:rsid w:val="00E30A74"/>
    <w:rsid w:val="00E34884"/>
    <w:rsid w:val="00E349B3"/>
    <w:rsid w:val="00E359CB"/>
    <w:rsid w:val="00E35C22"/>
    <w:rsid w:val="00E360B9"/>
    <w:rsid w:val="00E36BD6"/>
    <w:rsid w:val="00E36C72"/>
    <w:rsid w:val="00E37331"/>
    <w:rsid w:val="00E376C0"/>
    <w:rsid w:val="00E4176B"/>
    <w:rsid w:val="00E417F3"/>
    <w:rsid w:val="00E425A4"/>
    <w:rsid w:val="00E435A9"/>
    <w:rsid w:val="00E43AC6"/>
    <w:rsid w:val="00E44629"/>
    <w:rsid w:val="00E44A2D"/>
    <w:rsid w:val="00E45EB8"/>
    <w:rsid w:val="00E46052"/>
    <w:rsid w:val="00E47250"/>
    <w:rsid w:val="00E474E4"/>
    <w:rsid w:val="00E477FF"/>
    <w:rsid w:val="00E47DE8"/>
    <w:rsid w:val="00E511E2"/>
    <w:rsid w:val="00E528B1"/>
    <w:rsid w:val="00E5427E"/>
    <w:rsid w:val="00E54F75"/>
    <w:rsid w:val="00E55D69"/>
    <w:rsid w:val="00E5611F"/>
    <w:rsid w:val="00E56406"/>
    <w:rsid w:val="00E56D29"/>
    <w:rsid w:val="00E5767A"/>
    <w:rsid w:val="00E60076"/>
    <w:rsid w:val="00E6035B"/>
    <w:rsid w:val="00E63035"/>
    <w:rsid w:val="00E64E1E"/>
    <w:rsid w:val="00E64EEB"/>
    <w:rsid w:val="00E65C9F"/>
    <w:rsid w:val="00E663F2"/>
    <w:rsid w:val="00E71C78"/>
    <w:rsid w:val="00E72323"/>
    <w:rsid w:val="00E726B2"/>
    <w:rsid w:val="00E73789"/>
    <w:rsid w:val="00E73E5E"/>
    <w:rsid w:val="00E74F0E"/>
    <w:rsid w:val="00E75E27"/>
    <w:rsid w:val="00E76911"/>
    <w:rsid w:val="00E774CB"/>
    <w:rsid w:val="00E80CED"/>
    <w:rsid w:val="00E84A50"/>
    <w:rsid w:val="00E85651"/>
    <w:rsid w:val="00E8615A"/>
    <w:rsid w:val="00E901E9"/>
    <w:rsid w:val="00E90C90"/>
    <w:rsid w:val="00E916B1"/>
    <w:rsid w:val="00E95B37"/>
    <w:rsid w:val="00E9744E"/>
    <w:rsid w:val="00E97DF3"/>
    <w:rsid w:val="00EA0CE6"/>
    <w:rsid w:val="00EA2C37"/>
    <w:rsid w:val="00EA35FF"/>
    <w:rsid w:val="00EA36BC"/>
    <w:rsid w:val="00EA4A61"/>
    <w:rsid w:val="00EA50F3"/>
    <w:rsid w:val="00EA562C"/>
    <w:rsid w:val="00EA5962"/>
    <w:rsid w:val="00EB0C51"/>
    <w:rsid w:val="00EB13E1"/>
    <w:rsid w:val="00EB2F6E"/>
    <w:rsid w:val="00EB2F83"/>
    <w:rsid w:val="00EB329D"/>
    <w:rsid w:val="00EB5020"/>
    <w:rsid w:val="00EB52BD"/>
    <w:rsid w:val="00EB5D65"/>
    <w:rsid w:val="00EB5DC5"/>
    <w:rsid w:val="00EB60ED"/>
    <w:rsid w:val="00EB6630"/>
    <w:rsid w:val="00EB69E7"/>
    <w:rsid w:val="00EB79B0"/>
    <w:rsid w:val="00EC15AC"/>
    <w:rsid w:val="00EC1BA8"/>
    <w:rsid w:val="00EC4787"/>
    <w:rsid w:val="00EC6259"/>
    <w:rsid w:val="00EC65F5"/>
    <w:rsid w:val="00EC6A2B"/>
    <w:rsid w:val="00EC6FB1"/>
    <w:rsid w:val="00EC7A02"/>
    <w:rsid w:val="00EC7AE5"/>
    <w:rsid w:val="00EC7EF2"/>
    <w:rsid w:val="00ED0862"/>
    <w:rsid w:val="00ED18FF"/>
    <w:rsid w:val="00ED29EF"/>
    <w:rsid w:val="00ED39C6"/>
    <w:rsid w:val="00ED3A71"/>
    <w:rsid w:val="00ED3DCD"/>
    <w:rsid w:val="00ED4989"/>
    <w:rsid w:val="00ED66C1"/>
    <w:rsid w:val="00ED69F4"/>
    <w:rsid w:val="00ED7A32"/>
    <w:rsid w:val="00ED7BF3"/>
    <w:rsid w:val="00EE06C8"/>
    <w:rsid w:val="00EE0CA0"/>
    <w:rsid w:val="00EE1591"/>
    <w:rsid w:val="00EE21CB"/>
    <w:rsid w:val="00EE4549"/>
    <w:rsid w:val="00EE4FF0"/>
    <w:rsid w:val="00EE5522"/>
    <w:rsid w:val="00EE55BB"/>
    <w:rsid w:val="00EE5681"/>
    <w:rsid w:val="00EE5F2A"/>
    <w:rsid w:val="00EE69DB"/>
    <w:rsid w:val="00EE6A6C"/>
    <w:rsid w:val="00EE6DE3"/>
    <w:rsid w:val="00EE79C0"/>
    <w:rsid w:val="00EF0905"/>
    <w:rsid w:val="00EF0CE3"/>
    <w:rsid w:val="00EF1371"/>
    <w:rsid w:val="00EF5276"/>
    <w:rsid w:val="00EF689D"/>
    <w:rsid w:val="00EF6F13"/>
    <w:rsid w:val="00EF7C21"/>
    <w:rsid w:val="00EF7D83"/>
    <w:rsid w:val="00EF7DEE"/>
    <w:rsid w:val="00F013D2"/>
    <w:rsid w:val="00F0324C"/>
    <w:rsid w:val="00F04786"/>
    <w:rsid w:val="00F0567E"/>
    <w:rsid w:val="00F070C4"/>
    <w:rsid w:val="00F075CB"/>
    <w:rsid w:val="00F0768D"/>
    <w:rsid w:val="00F07B3D"/>
    <w:rsid w:val="00F109A2"/>
    <w:rsid w:val="00F125AC"/>
    <w:rsid w:val="00F12E9C"/>
    <w:rsid w:val="00F130FB"/>
    <w:rsid w:val="00F135A7"/>
    <w:rsid w:val="00F13CF1"/>
    <w:rsid w:val="00F13F9C"/>
    <w:rsid w:val="00F15279"/>
    <w:rsid w:val="00F164EB"/>
    <w:rsid w:val="00F167A8"/>
    <w:rsid w:val="00F20300"/>
    <w:rsid w:val="00F237D1"/>
    <w:rsid w:val="00F26E0C"/>
    <w:rsid w:val="00F30900"/>
    <w:rsid w:val="00F30E77"/>
    <w:rsid w:val="00F31C0D"/>
    <w:rsid w:val="00F320BD"/>
    <w:rsid w:val="00F3210E"/>
    <w:rsid w:val="00F331F1"/>
    <w:rsid w:val="00F35A93"/>
    <w:rsid w:val="00F36A07"/>
    <w:rsid w:val="00F3743E"/>
    <w:rsid w:val="00F37B1C"/>
    <w:rsid w:val="00F40A25"/>
    <w:rsid w:val="00F40DB2"/>
    <w:rsid w:val="00F40F66"/>
    <w:rsid w:val="00F4201A"/>
    <w:rsid w:val="00F421FF"/>
    <w:rsid w:val="00F430EE"/>
    <w:rsid w:val="00F4399B"/>
    <w:rsid w:val="00F439D4"/>
    <w:rsid w:val="00F452BA"/>
    <w:rsid w:val="00F46C38"/>
    <w:rsid w:val="00F4752E"/>
    <w:rsid w:val="00F501F3"/>
    <w:rsid w:val="00F506ED"/>
    <w:rsid w:val="00F52C9D"/>
    <w:rsid w:val="00F53600"/>
    <w:rsid w:val="00F54E6A"/>
    <w:rsid w:val="00F555D4"/>
    <w:rsid w:val="00F5739F"/>
    <w:rsid w:val="00F61C1C"/>
    <w:rsid w:val="00F654D7"/>
    <w:rsid w:val="00F65AE9"/>
    <w:rsid w:val="00F67351"/>
    <w:rsid w:val="00F6775A"/>
    <w:rsid w:val="00F67E29"/>
    <w:rsid w:val="00F71D62"/>
    <w:rsid w:val="00F73FAA"/>
    <w:rsid w:val="00F745E7"/>
    <w:rsid w:val="00F76872"/>
    <w:rsid w:val="00F771DF"/>
    <w:rsid w:val="00F776E7"/>
    <w:rsid w:val="00F77EA5"/>
    <w:rsid w:val="00F80156"/>
    <w:rsid w:val="00F80481"/>
    <w:rsid w:val="00F80DD1"/>
    <w:rsid w:val="00F81D22"/>
    <w:rsid w:val="00F82694"/>
    <w:rsid w:val="00F83496"/>
    <w:rsid w:val="00F836C4"/>
    <w:rsid w:val="00F854B1"/>
    <w:rsid w:val="00F8749E"/>
    <w:rsid w:val="00F87587"/>
    <w:rsid w:val="00F90247"/>
    <w:rsid w:val="00F94265"/>
    <w:rsid w:val="00F9658F"/>
    <w:rsid w:val="00F97A7F"/>
    <w:rsid w:val="00FA097D"/>
    <w:rsid w:val="00FA0EF8"/>
    <w:rsid w:val="00FA125E"/>
    <w:rsid w:val="00FA12C4"/>
    <w:rsid w:val="00FA138D"/>
    <w:rsid w:val="00FA1A76"/>
    <w:rsid w:val="00FA2F30"/>
    <w:rsid w:val="00FA363C"/>
    <w:rsid w:val="00FA73DB"/>
    <w:rsid w:val="00FB1BD3"/>
    <w:rsid w:val="00FB1C16"/>
    <w:rsid w:val="00FB21A1"/>
    <w:rsid w:val="00FB4AAE"/>
    <w:rsid w:val="00FB5C28"/>
    <w:rsid w:val="00FB63A8"/>
    <w:rsid w:val="00FB67EC"/>
    <w:rsid w:val="00FB6BF7"/>
    <w:rsid w:val="00FB73EC"/>
    <w:rsid w:val="00FC0774"/>
    <w:rsid w:val="00FC1567"/>
    <w:rsid w:val="00FC1882"/>
    <w:rsid w:val="00FC4599"/>
    <w:rsid w:val="00FC4FD2"/>
    <w:rsid w:val="00FC5C28"/>
    <w:rsid w:val="00FC736E"/>
    <w:rsid w:val="00FC7909"/>
    <w:rsid w:val="00FD1863"/>
    <w:rsid w:val="00FD24A8"/>
    <w:rsid w:val="00FD26E0"/>
    <w:rsid w:val="00FD29E5"/>
    <w:rsid w:val="00FD3483"/>
    <w:rsid w:val="00FD36A7"/>
    <w:rsid w:val="00FD570B"/>
    <w:rsid w:val="00FD7B09"/>
    <w:rsid w:val="00FE03B3"/>
    <w:rsid w:val="00FE0916"/>
    <w:rsid w:val="00FE0BE5"/>
    <w:rsid w:val="00FE0FDF"/>
    <w:rsid w:val="00FE14D2"/>
    <w:rsid w:val="00FE19FE"/>
    <w:rsid w:val="00FE1D55"/>
    <w:rsid w:val="00FE244E"/>
    <w:rsid w:val="00FE2D86"/>
    <w:rsid w:val="00FE3C0F"/>
    <w:rsid w:val="00FE44F5"/>
    <w:rsid w:val="00FE46CA"/>
    <w:rsid w:val="00FE52B8"/>
    <w:rsid w:val="00FE5B7C"/>
    <w:rsid w:val="00FE6CB9"/>
    <w:rsid w:val="00FE726D"/>
    <w:rsid w:val="00FF0481"/>
    <w:rsid w:val="00FF24F7"/>
    <w:rsid w:val="00FF261C"/>
    <w:rsid w:val="00FF3638"/>
    <w:rsid w:val="00FF4288"/>
    <w:rsid w:val="00FF50C5"/>
    <w:rsid w:val="00FF6747"/>
    <w:rsid w:val="00FF67D0"/>
    <w:rsid w:val="00FF7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2423EED-2261-410F-8FBA-BF5B924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0" w:lineRule="auto"/>
      <w:jc w:val="both"/>
      <w:textAlignment w:val="baseline"/>
    </w:pPr>
    <w:rPr>
      <w:rFonts w:eastAsia="標楷體"/>
      <w:sz w:val="32"/>
    </w:rPr>
  </w:style>
  <w:style w:type="paragraph" w:styleId="1">
    <w:name w:val="heading 1"/>
    <w:basedOn w:val="a"/>
    <w:next w:val="a"/>
    <w:qFormat/>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character" w:styleId="a5">
    <w:name w:val="page number"/>
    <w:basedOn w:val="a0"/>
  </w:style>
  <w:style w:type="paragraph" w:styleId="a6">
    <w:name w:val="Normal Indent"/>
    <w:basedOn w:val="a"/>
    <w:pPr>
      <w:ind w:left="480" w:firstLine="567"/>
    </w:pPr>
    <w:rPr>
      <w:rFonts w:ascii="全真楷書" w:eastAsia="全真楷書"/>
    </w:rPr>
  </w:style>
  <w:style w:type="paragraph" w:customStyle="1" w:styleId="21">
    <w:name w:val="本文縮排 21"/>
    <w:basedOn w:val="a"/>
    <w:pPr>
      <w:spacing w:line="400" w:lineRule="exact"/>
      <w:ind w:firstLine="567"/>
    </w:pPr>
    <w:rPr>
      <w:kern w:val="2"/>
      <w:sz w:val="28"/>
    </w:rPr>
  </w:style>
  <w:style w:type="paragraph" w:customStyle="1" w:styleId="210">
    <w:name w:val="本文 21"/>
    <w:basedOn w:val="a"/>
    <w:pPr>
      <w:ind w:firstLine="567"/>
    </w:pPr>
    <w:rPr>
      <w:rFonts w:ascii="全真楷書" w:eastAsia="全真楷書"/>
    </w:rPr>
  </w:style>
  <w:style w:type="paragraph" w:styleId="a7">
    <w:name w:val="header"/>
    <w:basedOn w:val="a"/>
    <w:pPr>
      <w:tabs>
        <w:tab w:val="center" w:pos="4153"/>
        <w:tab w:val="right" w:pos="8306"/>
      </w:tabs>
      <w:snapToGrid w:val="0"/>
    </w:pPr>
    <w:rPr>
      <w:sz w:val="20"/>
    </w:rPr>
  </w:style>
  <w:style w:type="paragraph" w:styleId="HTML">
    <w:name w:val="HTML Preformatted"/>
    <w:basedOn w:val="a"/>
    <w:link w:val="HTML0"/>
    <w:uiPriority w:val="99"/>
    <w:rsid w:val="00A60929"/>
    <w:rPr>
      <w:rFonts w:ascii="Courier New" w:hAnsi="Courier New" w:cs="Courier New"/>
      <w:sz w:val="20"/>
    </w:rPr>
  </w:style>
  <w:style w:type="paragraph" w:styleId="a8">
    <w:name w:val="Balloon Text"/>
    <w:basedOn w:val="a"/>
    <w:link w:val="a9"/>
    <w:rsid w:val="004B2BB1"/>
    <w:pPr>
      <w:spacing w:line="240" w:lineRule="auto"/>
    </w:pPr>
    <w:rPr>
      <w:rFonts w:ascii="Calibri Light" w:eastAsia="新細明體" w:hAnsi="Calibri Light"/>
      <w:sz w:val="18"/>
      <w:szCs w:val="18"/>
    </w:rPr>
  </w:style>
  <w:style w:type="character" w:customStyle="1" w:styleId="a9">
    <w:name w:val="註解方塊文字 字元"/>
    <w:link w:val="a8"/>
    <w:rsid w:val="004B2BB1"/>
    <w:rPr>
      <w:rFonts w:ascii="Calibri Light" w:eastAsia="新細明體" w:hAnsi="Calibri Light" w:cs="Times New Roman"/>
      <w:sz w:val="18"/>
      <w:szCs w:val="18"/>
    </w:rPr>
  </w:style>
  <w:style w:type="character" w:customStyle="1" w:styleId="HTML0">
    <w:name w:val="HTML 預設格式 字元"/>
    <w:link w:val="HTML"/>
    <w:uiPriority w:val="99"/>
    <w:rsid w:val="00BF06A2"/>
    <w:rPr>
      <w:rFonts w:ascii="Courier New" w:eastAsia="標楷體" w:hAnsi="Courier New" w:cs="Courier New"/>
    </w:rPr>
  </w:style>
  <w:style w:type="character" w:styleId="aa">
    <w:name w:val="line number"/>
    <w:basedOn w:val="a0"/>
    <w:rsid w:val="00043BE0"/>
  </w:style>
  <w:style w:type="character" w:customStyle="1" w:styleId="a4">
    <w:name w:val="頁尾 字元"/>
    <w:link w:val="a3"/>
    <w:uiPriority w:val="99"/>
    <w:rsid w:val="00043BE0"/>
    <w:rPr>
      <w:rFonts w:eastAsia="標楷體"/>
    </w:rPr>
  </w:style>
  <w:style w:type="paragraph" w:styleId="Web">
    <w:name w:val="Normal (Web)"/>
    <w:basedOn w:val="a"/>
    <w:uiPriority w:val="99"/>
    <w:semiHidden/>
    <w:unhideWhenUsed/>
    <w:rsid w:val="00205AC6"/>
    <w:pPr>
      <w:widowControl/>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 w:type="paragraph" w:styleId="ab">
    <w:name w:val="Salutation"/>
    <w:basedOn w:val="a"/>
    <w:next w:val="a"/>
    <w:link w:val="ac"/>
    <w:rsid w:val="00CC2F37"/>
    <w:rPr>
      <w:color w:val="000000"/>
    </w:rPr>
  </w:style>
  <w:style w:type="character" w:customStyle="1" w:styleId="ac">
    <w:name w:val="問候 字元"/>
    <w:basedOn w:val="a0"/>
    <w:link w:val="ab"/>
    <w:rsid w:val="00CC2F37"/>
    <w:rPr>
      <w:rFonts w:eastAsia="標楷體"/>
      <w:color w:val="000000"/>
      <w:sz w:val="32"/>
    </w:rPr>
  </w:style>
  <w:style w:type="paragraph" w:styleId="ad">
    <w:name w:val="Closing"/>
    <w:basedOn w:val="a"/>
    <w:link w:val="ae"/>
    <w:unhideWhenUsed/>
    <w:rsid w:val="00CC2F37"/>
    <w:pPr>
      <w:ind w:leftChars="1800" w:left="100"/>
    </w:pPr>
    <w:rPr>
      <w:color w:val="000000"/>
    </w:rPr>
  </w:style>
  <w:style w:type="character" w:customStyle="1" w:styleId="ae">
    <w:name w:val="結語 字元"/>
    <w:basedOn w:val="a0"/>
    <w:link w:val="ad"/>
    <w:rsid w:val="00CC2F37"/>
    <w:rPr>
      <w:rFonts w:eastAsia="標楷體"/>
      <w:color w:val="000000"/>
      <w:sz w:val="32"/>
    </w:rPr>
  </w:style>
  <w:style w:type="paragraph" w:styleId="af">
    <w:name w:val="footnote text"/>
    <w:basedOn w:val="a"/>
    <w:link w:val="af0"/>
    <w:uiPriority w:val="99"/>
    <w:rsid w:val="006B0E6F"/>
    <w:pPr>
      <w:adjustRightInd/>
      <w:snapToGrid w:val="0"/>
      <w:spacing w:line="240" w:lineRule="auto"/>
      <w:jc w:val="left"/>
      <w:textAlignment w:val="auto"/>
    </w:pPr>
    <w:rPr>
      <w:kern w:val="2"/>
      <w:sz w:val="20"/>
    </w:rPr>
  </w:style>
  <w:style w:type="character" w:customStyle="1" w:styleId="af0">
    <w:name w:val="註腳文字 字元"/>
    <w:basedOn w:val="a0"/>
    <w:link w:val="af"/>
    <w:uiPriority w:val="99"/>
    <w:rsid w:val="006B0E6F"/>
    <w:rPr>
      <w:rFonts w:eastAsia="標楷體"/>
      <w:kern w:val="2"/>
    </w:rPr>
  </w:style>
  <w:style w:type="character" w:styleId="af1">
    <w:name w:val="footnote reference"/>
    <w:semiHidden/>
    <w:rsid w:val="006B0E6F"/>
    <w:rPr>
      <w:vertAlign w:val="superscript"/>
    </w:rPr>
  </w:style>
  <w:style w:type="paragraph" w:styleId="af2">
    <w:name w:val="List Paragraph"/>
    <w:basedOn w:val="a"/>
    <w:uiPriority w:val="34"/>
    <w:qFormat/>
    <w:rsid w:val="003B28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857">
      <w:bodyDiv w:val="1"/>
      <w:marLeft w:val="0"/>
      <w:marRight w:val="0"/>
      <w:marTop w:val="0"/>
      <w:marBottom w:val="0"/>
      <w:divBdr>
        <w:top w:val="none" w:sz="0" w:space="0" w:color="auto"/>
        <w:left w:val="none" w:sz="0" w:space="0" w:color="auto"/>
        <w:bottom w:val="none" w:sz="0" w:space="0" w:color="auto"/>
        <w:right w:val="none" w:sz="0" w:space="0" w:color="auto"/>
      </w:divBdr>
    </w:div>
    <w:div w:id="171259016">
      <w:bodyDiv w:val="1"/>
      <w:marLeft w:val="0"/>
      <w:marRight w:val="0"/>
      <w:marTop w:val="0"/>
      <w:marBottom w:val="0"/>
      <w:divBdr>
        <w:top w:val="none" w:sz="0" w:space="0" w:color="auto"/>
        <w:left w:val="none" w:sz="0" w:space="0" w:color="auto"/>
        <w:bottom w:val="none" w:sz="0" w:space="0" w:color="auto"/>
        <w:right w:val="none" w:sz="0" w:space="0" w:color="auto"/>
      </w:divBdr>
    </w:div>
    <w:div w:id="402141773">
      <w:bodyDiv w:val="1"/>
      <w:marLeft w:val="0"/>
      <w:marRight w:val="0"/>
      <w:marTop w:val="0"/>
      <w:marBottom w:val="0"/>
      <w:divBdr>
        <w:top w:val="none" w:sz="0" w:space="0" w:color="auto"/>
        <w:left w:val="none" w:sz="0" w:space="0" w:color="auto"/>
        <w:bottom w:val="none" w:sz="0" w:space="0" w:color="auto"/>
        <w:right w:val="none" w:sz="0" w:space="0" w:color="auto"/>
      </w:divBdr>
    </w:div>
    <w:div w:id="507333478">
      <w:bodyDiv w:val="1"/>
      <w:marLeft w:val="0"/>
      <w:marRight w:val="0"/>
      <w:marTop w:val="0"/>
      <w:marBottom w:val="0"/>
      <w:divBdr>
        <w:top w:val="none" w:sz="0" w:space="0" w:color="auto"/>
        <w:left w:val="none" w:sz="0" w:space="0" w:color="auto"/>
        <w:bottom w:val="none" w:sz="0" w:space="0" w:color="auto"/>
        <w:right w:val="none" w:sz="0" w:space="0" w:color="auto"/>
      </w:divBdr>
    </w:div>
    <w:div w:id="628241810">
      <w:bodyDiv w:val="1"/>
      <w:marLeft w:val="0"/>
      <w:marRight w:val="0"/>
      <w:marTop w:val="0"/>
      <w:marBottom w:val="0"/>
      <w:divBdr>
        <w:top w:val="none" w:sz="0" w:space="0" w:color="auto"/>
        <w:left w:val="none" w:sz="0" w:space="0" w:color="auto"/>
        <w:bottom w:val="none" w:sz="0" w:space="0" w:color="auto"/>
        <w:right w:val="none" w:sz="0" w:space="0" w:color="auto"/>
      </w:divBdr>
    </w:div>
    <w:div w:id="935331948">
      <w:bodyDiv w:val="1"/>
      <w:marLeft w:val="0"/>
      <w:marRight w:val="0"/>
      <w:marTop w:val="0"/>
      <w:marBottom w:val="0"/>
      <w:divBdr>
        <w:top w:val="none" w:sz="0" w:space="0" w:color="auto"/>
        <w:left w:val="none" w:sz="0" w:space="0" w:color="auto"/>
        <w:bottom w:val="none" w:sz="0" w:space="0" w:color="auto"/>
        <w:right w:val="none" w:sz="0" w:space="0" w:color="auto"/>
      </w:divBdr>
    </w:div>
    <w:div w:id="984898169">
      <w:bodyDiv w:val="1"/>
      <w:marLeft w:val="0"/>
      <w:marRight w:val="0"/>
      <w:marTop w:val="0"/>
      <w:marBottom w:val="0"/>
      <w:divBdr>
        <w:top w:val="none" w:sz="0" w:space="0" w:color="auto"/>
        <w:left w:val="none" w:sz="0" w:space="0" w:color="auto"/>
        <w:bottom w:val="none" w:sz="0" w:space="0" w:color="auto"/>
        <w:right w:val="none" w:sz="0" w:space="0" w:color="auto"/>
      </w:divBdr>
    </w:div>
    <w:div w:id="1130980786">
      <w:bodyDiv w:val="1"/>
      <w:marLeft w:val="0"/>
      <w:marRight w:val="0"/>
      <w:marTop w:val="0"/>
      <w:marBottom w:val="0"/>
      <w:divBdr>
        <w:top w:val="none" w:sz="0" w:space="0" w:color="auto"/>
        <w:left w:val="none" w:sz="0" w:space="0" w:color="auto"/>
        <w:bottom w:val="none" w:sz="0" w:space="0" w:color="auto"/>
        <w:right w:val="none" w:sz="0" w:space="0" w:color="auto"/>
      </w:divBdr>
    </w:div>
    <w:div w:id="1691490401">
      <w:bodyDiv w:val="1"/>
      <w:marLeft w:val="0"/>
      <w:marRight w:val="0"/>
      <w:marTop w:val="0"/>
      <w:marBottom w:val="0"/>
      <w:divBdr>
        <w:top w:val="none" w:sz="0" w:space="0" w:color="auto"/>
        <w:left w:val="none" w:sz="0" w:space="0" w:color="auto"/>
        <w:bottom w:val="none" w:sz="0" w:space="0" w:color="auto"/>
        <w:right w:val="none" w:sz="0" w:space="0" w:color="auto"/>
      </w:divBdr>
    </w:div>
    <w:div w:id="21241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bc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5D5B-67EB-4120-891A-00AEC0A9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Template>
  <TotalTime>1</TotalTime>
  <Pages>9</Pages>
  <Words>1020</Words>
  <Characters>5820</Characters>
  <Application>Microsoft Office Word</Application>
  <DocSecurity>0</DocSecurity>
  <Lines>48</Lines>
  <Paragraphs>13</Paragraphs>
  <ScaleCrop>false</ScaleCrop>
  <Company>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審查報告格式</dc:title>
  <dc:subject>解釋(正在用)</dc:subject>
  <dc:creator>user</dc:creator>
  <cp:keywords/>
  <dc:description/>
  <cp:lastModifiedBy>Administrator</cp:lastModifiedBy>
  <cp:revision>2</cp:revision>
  <cp:lastPrinted>2018-12-14T02:55:00Z</cp:lastPrinted>
  <dcterms:created xsi:type="dcterms:W3CDTF">2018-12-14T06:39:00Z</dcterms:created>
  <dcterms:modified xsi:type="dcterms:W3CDTF">2018-12-14T06:39:00Z</dcterms:modified>
</cp:coreProperties>
</file>