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84A" w:rsidRPr="001F7F8A" w:rsidRDefault="001F7F8A" w:rsidP="001F7F8A">
      <w:pPr>
        <w:overflowPunct w:val="0"/>
        <w:adjustRightInd w:val="0"/>
        <w:snapToGrid w:val="0"/>
        <w:spacing w:line="520" w:lineRule="exact"/>
        <w:rPr>
          <w:rFonts w:eastAsia="標楷體" w:cs="Times New Roman"/>
          <w:color w:val="000000" w:themeColor="text1"/>
          <w:szCs w:val="28"/>
        </w:rPr>
      </w:pPr>
      <w:r w:rsidRPr="001F7F8A">
        <w:rPr>
          <w:rFonts w:eastAsia="標楷體" w:cs="Times New Roman"/>
          <w:b/>
          <w:color w:val="000000" w:themeColor="text1"/>
          <w:sz w:val="36"/>
          <w:szCs w:val="36"/>
        </w:rPr>
        <w:t>司法院釋字第</w:t>
      </w:r>
      <w:r w:rsidR="00074948">
        <w:rPr>
          <w:rFonts w:eastAsia="標楷體" w:cs="Times New Roman"/>
          <w:b/>
          <w:color w:val="000000" w:themeColor="text1"/>
          <w:sz w:val="36"/>
          <w:szCs w:val="36"/>
        </w:rPr>
        <w:t>770</w:t>
      </w:r>
      <w:r w:rsidRPr="001F7F8A">
        <w:rPr>
          <w:rFonts w:eastAsia="標楷體" w:cs="Times New Roman"/>
          <w:b/>
          <w:color w:val="000000" w:themeColor="text1"/>
          <w:sz w:val="36"/>
          <w:szCs w:val="36"/>
        </w:rPr>
        <w:t>號解釋</w:t>
      </w:r>
      <w:r w:rsidRPr="001F7F8A">
        <w:rPr>
          <w:rFonts w:eastAsia="標楷體" w:cs="Times New Roman"/>
          <w:color w:val="000000" w:themeColor="text1"/>
          <w:szCs w:val="28"/>
        </w:rPr>
        <w:t xml:space="preserve">           </w:t>
      </w:r>
      <w:r>
        <w:rPr>
          <w:rFonts w:eastAsia="標楷體" w:cs="Times New Roman"/>
          <w:color w:val="000000" w:themeColor="text1"/>
          <w:sz w:val="32"/>
          <w:szCs w:val="32"/>
        </w:rPr>
        <w:t>107</w:t>
      </w:r>
      <w:r>
        <w:rPr>
          <w:rFonts w:eastAsia="標楷體" w:cs="Times New Roman" w:hint="eastAsia"/>
          <w:color w:val="000000" w:themeColor="text1"/>
          <w:sz w:val="32"/>
          <w:szCs w:val="32"/>
        </w:rPr>
        <w:t>年</w:t>
      </w:r>
      <w:r>
        <w:rPr>
          <w:rFonts w:eastAsia="標楷體" w:cs="Times New Roman"/>
          <w:color w:val="000000" w:themeColor="text1"/>
          <w:sz w:val="32"/>
          <w:szCs w:val="32"/>
        </w:rPr>
        <w:t>11</w:t>
      </w:r>
      <w:r>
        <w:rPr>
          <w:rFonts w:eastAsia="標楷體" w:cs="Times New Roman" w:hint="eastAsia"/>
          <w:color w:val="000000" w:themeColor="text1"/>
          <w:sz w:val="32"/>
          <w:szCs w:val="32"/>
        </w:rPr>
        <w:t>月</w:t>
      </w:r>
      <w:r w:rsidR="00D224D7">
        <w:rPr>
          <w:rFonts w:eastAsia="標楷體" w:cs="Times New Roman"/>
          <w:color w:val="000000" w:themeColor="text1"/>
          <w:sz w:val="32"/>
          <w:szCs w:val="32"/>
        </w:rPr>
        <w:t>30</w:t>
      </w:r>
      <w:r>
        <w:rPr>
          <w:rFonts w:eastAsia="標楷體" w:cs="Times New Roman" w:hint="eastAsia"/>
          <w:color w:val="000000" w:themeColor="text1"/>
          <w:sz w:val="32"/>
          <w:szCs w:val="32"/>
        </w:rPr>
        <w:t>日</w:t>
      </w:r>
    </w:p>
    <w:p w:rsidR="00713958" w:rsidRPr="00713958" w:rsidRDefault="003F4731" w:rsidP="003F4731">
      <w:pPr>
        <w:overflowPunct w:val="0"/>
        <w:spacing w:beforeLines="50" w:before="120" w:line="440" w:lineRule="exact"/>
        <w:jc w:val="both"/>
        <w:rPr>
          <w:rFonts w:eastAsia="標楷體" w:cs="Times New Roman"/>
          <w:b/>
          <w:color w:val="FF0000"/>
          <w:spacing w:val="2"/>
          <w:sz w:val="32"/>
          <w:szCs w:val="32"/>
        </w:rPr>
      </w:pPr>
      <w:r w:rsidRPr="003F4731">
        <w:rPr>
          <w:rFonts w:eastAsia="標楷體" w:cs="Times New Roman" w:hint="eastAsia"/>
          <w:b/>
          <w:color w:val="000000"/>
          <w:spacing w:val="2"/>
          <w:sz w:val="32"/>
          <w:szCs w:val="32"/>
        </w:rPr>
        <w:t>【</w:t>
      </w:r>
      <w:r w:rsidR="00426666" w:rsidRPr="003F4731">
        <w:rPr>
          <w:rFonts w:eastAsia="標楷體" w:cs="Times New Roman" w:hint="eastAsia"/>
          <w:b/>
          <w:color w:val="000000"/>
          <w:spacing w:val="2"/>
          <w:sz w:val="32"/>
          <w:szCs w:val="32"/>
        </w:rPr>
        <w:t>企業併購法現金逐出合併</w:t>
      </w:r>
      <w:r w:rsidR="00F64072" w:rsidRPr="003F4731">
        <w:rPr>
          <w:rFonts w:eastAsia="標楷體" w:cs="Times New Roman" w:hint="eastAsia"/>
          <w:b/>
          <w:color w:val="000000"/>
          <w:spacing w:val="2"/>
          <w:sz w:val="32"/>
          <w:szCs w:val="32"/>
        </w:rPr>
        <w:t>暨股東及</w:t>
      </w:r>
      <w:r w:rsidR="0000284A" w:rsidRPr="003F4731">
        <w:rPr>
          <w:rFonts w:eastAsia="標楷體" w:cs="Times New Roman" w:hint="eastAsia"/>
          <w:b/>
          <w:color w:val="000000"/>
          <w:spacing w:val="2"/>
          <w:sz w:val="32"/>
          <w:szCs w:val="32"/>
        </w:rPr>
        <w:t>董事利益迴避</w:t>
      </w:r>
      <w:r w:rsidR="00426666" w:rsidRPr="003F4731">
        <w:rPr>
          <w:rFonts w:eastAsia="標楷體" w:cs="Times New Roman" w:hint="eastAsia"/>
          <w:b/>
          <w:color w:val="000000"/>
          <w:spacing w:val="2"/>
          <w:sz w:val="32"/>
          <w:szCs w:val="32"/>
        </w:rPr>
        <w:t>案</w:t>
      </w:r>
      <w:r w:rsidRPr="003F4731">
        <w:rPr>
          <w:rFonts w:eastAsia="標楷體" w:cs="Times New Roman" w:hint="eastAsia"/>
          <w:b/>
          <w:color w:val="000000"/>
          <w:spacing w:val="2"/>
          <w:sz w:val="32"/>
          <w:szCs w:val="32"/>
        </w:rPr>
        <w:t>】</w:t>
      </w:r>
      <w:r w:rsidR="00713958">
        <w:rPr>
          <w:rFonts w:eastAsia="標楷體" w:cs="Times New Roman" w:hint="eastAsia"/>
          <w:b/>
          <w:color w:val="000000"/>
          <w:spacing w:val="2"/>
          <w:sz w:val="32"/>
          <w:szCs w:val="32"/>
        </w:rPr>
        <w:t xml:space="preserve">   </w:t>
      </w:r>
    </w:p>
    <w:p w:rsidR="00573D48" w:rsidRPr="00A65639" w:rsidRDefault="0079041D" w:rsidP="00A64233">
      <w:pPr>
        <w:overflowPunct w:val="0"/>
        <w:spacing w:beforeLines="50" w:before="120" w:afterLines="50" w:after="120" w:line="520" w:lineRule="exact"/>
        <w:jc w:val="both"/>
        <w:rPr>
          <w:rFonts w:eastAsia="標楷體" w:cs="Times New Roman"/>
          <w:color w:val="000000"/>
          <w:spacing w:val="2"/>
          <w:sz w:val="26"/>
          <w:szCs w:val="26"/>
        </w:rPr>
      </w:pPr>
      <w:r w:rsidRPr="004D3C3B">
        <w:rPr>
          <w:rFonts w:eastAsia="標楷體" w:cs="Times New Roman"/>
          <w:b/>
          <w:color w:val="000000"/>
          <w:spacing w:val="2"/>
          <w:sz w:val="32"/>
          <w:szCs w:val="32"/>
        </w:rPr>
        <w:t>解釋文</w:t>
      </w:r>
    </w:p>
    <w:p w:rsidR="000C47BB" w:rsidRPr="000C47BB" w:rsidRDefault="00DE7D66" w:rsidP="0048447C">
      <w:pPr>
        <w:overflowPunct w:val="0"/>
        <w:spacing w:beforeLines="50" w:before="120" w:afterLines="50" w:after="120" w:line="520" w:lineRule="exact"/>
        <w:jc w:val="both"/>
        <w:rPr>
          <w:rFonts w:ascii="標楷體" w:eastAsia="標楷體" w:hAnsi="標楷體" w:cs="Times New Roman"/>
          <w:color w:val="FF0000"/>
          <w:kern w:val="0"/>
          <w:sz w:val="32"/>
          <w:szCs w:val="32"/>
        </w:rPr>
      </w:pPr>
      <w:bookmarkStart w:id="0" w:name="_Hlk530392969"/>
      <w:bookmarkStart w:id="1" w:name="_Hlk531189151"/>
      <w:r w:rsidRPr="004D3C3B">
        <w:rPr>
          <w:rFonts w:eastAsia="標楷體" w:cs="Times New Roman"/>
          <w:color w:val="000000"/>
          <w:spacing w:val="2"/>
          <w:sz w:val="32"/>
          <w:szCs w:val="32"/>
        </w:rPr>
        <w:t xml:space="preserve">　　</w:t>
      </w:r>
      <w:bookmarkEnd w:id="0"/>
      <w:r w:rsidR="00F3646F" w:rsidRPr="00016A48">
        <w:rPr>
          <w:rFonts w:eastAsia="標楷體" w:cs="Times New Roman" w:hint="eastAsia"/>
          <w:color w:val="000000"/>
          <w:spacing w:val="2"/>
          <w:kern w:val="0"/>
          <w:sz w:val="32"/>
          <w:szCs w:val="32"/>
        </w:rPr>
        <w:t>企業併購法</w:t>
      </w:r>
      <w:r w:rsidR="00F3646F" w:rsidRPr="00016A48">
        <w:rPr>
          <w:rFonts w:eastAsia="標楷體" w:cs="Times New Roman" w:hint="eastAsia"/>
          <w:kern w:val="0"/>
          <w:sz w:val="32"/>
          <w:szCs w:val="32"/>
        </w:rPr>
        <w:t>第</w:t>
      </w:r>
      <w:r w:rsidR="00F3646F" w:rsidRPr="00016A48">
        <w:rPr>
          <w:rFonts w:eastAsia="標楷體" w:cs="Times New Roman"/>
          <w:kern w:val="0"/>
          <w:sz w:val="32"/>
          <w:szCs w:val="32"/>
        </w:rPr>
        <w:t>4</w:t>
      </w:r>
      <w:r w:rsidR="00F3646F" w:rsidRPr="00016A48">
        <w:rPr>
          <w:rFonts w:eastAsia="標楷體" w:cs="Times New Roman" w:hint="eastAsia"/>
          <w:kern w:val="0"/>
          <w:sz w:val="32"/>
          <w:szCs w:val="32"/>
        </w:rPr>
        <w:t>條第</w:t>
      </w:r>
      <w:r w:rsidR="00F3646F" w:rsidRPr="00016A48">
        <w:rPr>
          <w:rFonts w:eastAsia="標楷體" w:cs="Times New Roman"/>
          <w:kern w:val="0"/>
          <w:sz w:val="32"/>
          <w:szCs w:val="32"/>
        </w:rPr>
        <w:t>3</w:t>
      </w:r>
      <w:r w:rsidR="00F3646F" w:rsidRPr="00016A48">
        <w:rPr>
          <w:rFonts w:eastAsia="標楷體" w:cs="Times New Roman" w:hint="eastAsia"/>
          <w:kern w:val="0"/>
          <w:sz w:val="32"/>
          <w:szCs w:val="32"/>
        </w:rPr>
        <w:t>款規定：「合併：指依本法或其他法律規定參與之公司全部消滅，由新成立之公司概括承受消滅公司之全部權利義務；或參與之其中一公司存續，由存續公司概括承受消滅公司之全部權利義務，並以</w:t>
      </w:r>
      <w:r w:rsidR="00F3646F" w:rsidRPr="00016A48">
        <w:rPr>
          <w:rFonts w:ascii="標楷體" w:eastAsia="標楷體" w:hAnsi="標楷體" w:cs="Times New Roman" w:hint="eastAsia"/>
          <w:color w:val="000000"/>
          <w:spacing w:val="2"/>
          <w:kern w:val="0"/>
          <w:sz w:val="32"/>
          <w:szCs w:val="32"/>
        </w:rPr>
        <w:t>……</w:t>
      </w:r>
      <w:r w:rsidR="00F3646F" w:rsidRPr="00016A48">
        <w:rPr>
          <w:rFonts w:eastAsia="標楷體" w:cs="Times New Roman" w:hint="eastAsia"/>
          <w:kern w:val="0"/>
          <w:sz w:val="32"/>
          <w:szCs w:val="32"/>
        </w:rPr>
        <w:t>現金</w:t>
      </w:r>
      <w:r w:rsidR="00F3646F" w:rsidRPr="00016A48">
        <w:rPr>
          <w:rFonts w:ascii="標楷體" w:eastAsia="標楷體" w:hAnsi="標楷體" w:cs="Times New Roman" w:hint="eastAsia"/>
          <w:color w:val="000000"/>
          <w:spacing w:val="2"/>
          <w:kern w:val="0"/>
          <w:sz w:val="32"/>
          <w:szCs w:val="32"/>
        </w:rPr>
        <w:t>……</w:t>
      </w:r>
      <w:r w:rsidR="00F3646F" w:rsidRPr="00016A48">
        <w:rPr>
          <w:rFonts w:eastAsia="標楷體" w:cs="Times New Roman" w:hint="eastAsia"/>
          <w:kern w:val="0"/>
          <w:sz w:val="32"/>
          <w:szCs w:val="32"/>
        </w:rPr>
        <w:t>作為對價之行為。」</w:t>
      </w:r>
      <w:r w:rsidR="00F3646F" w:rsidRPr="00016A48">
        <w:rPr>
          <w:rFonts w:eastAsia="標楷體" w:cs="Times New Roman" w:hint="eastAsia"/>
          <w:sz w:val="32"/>
          <w:szCs w:val="32"/>
        </w:rPr>
        <w:t>以</w:t>
      </w:r>
      <w:r w:rsidR="00F3646F" w:rsidRPr="00016A48">
        <w:rPr>
          <w:rFonts w:eastAsia="標楷體" w:cs="Times New Roman" w:hint="eastAsia"/>
          <w:kern w:val="0"/>
          <w:sz w:val="32"/>
          <w:szCs w:val="32"/>
        </w:rPr>
        <w:t>及</w:t>
      </w:r>
      <w:r w:rsidR="00F3646F" w:rsidRPr="00271293">
        <w:rPr>
          <w:rFonts w:eastAsia="標楷體" w:cs="Times New Roman" w:hint="eastAsia"/>
          <w:color w:val="000000" w:themeColor="text1"/>
          <w:kern w:val="0"/>
          <w:sz w:val="32"/>
          <w:szCs w:val="32"/>
        </w:rPr>
        <w:t>中華民國</w:t>
      </w:r>
      <w:r w:rsidR="00F3646F" w:rsidRPr="00271293">
        <w:rPr>
          <w:rFonts w:eastAsia="標楷體" w:cs="Times New Roman"/>
          <w:color w:val="000000" w:themeColor="text1"/>
          <w:kern w:val="0"/>
          <w:sz w:val="32"/>
          <w:szCs w:val="32"/>
        </w:rPr>
        <w:t>91</w:t>
      </w:r>
      <w:r w:rsidR="00F3646F" w:rsidRPr="00271293">
        <w:rPr>
          <w:rFonts w:eastAsia="標楷體" w:cs="Times New Roman" w:hint="eastAsia"/>
          <w:color w:val="000000" w:themeColor="text1"/>
          <w:kern w:val="0"/>
          <w:sz w:val="32"/>
          <w:szCs w:val="32"/>
        </w:rPr>
        <w:t>年</w:t>
      </w:r>
      <w:r w:rsidR="00F3646F" w:rsidRPr="00271293">
        <w:rPr>
          <w:rFonts w:eastAsia="標楷體" w:cs="Times New Roman"/>
          <w:color w:val="000000" w:themeColor="text1"/>
          <w:kern w:val="0"/>
          <w:sz w:val="32"/>
          <w:szCs w:val="32"/>
        </w:rPr>
        <w:t>2</w:t>
      </w:r>
      <w:r w:rsidR="00F3646F" w:rsidRPr="00271293">
        <w:rPr>
          <w:rFonts w:eastAsia="標楷體" w:cs="Times New Roman" w:hint="eastAsia"/>
          <w:color w:val="000000" w:themeColor="text1"/>
          <w:kern w:val="0"/>
          <w:sz w:val="32"/>
          <w:szCs w:val="32"/>
        </w:rPr>
        <w:t>月</w:t>
      </w:r>
      <w:r w:rsidR="00F3646F" w:rsidRPr="00271293">
        <w:rPr>
          <w:rFonts w:eastAsia="標楷體" w:cs="Times New Roman"/>
          <w:color w:val="000000" w:themeColor="text1"/>
          <w:kern w:val="0"/>
          <w:sz w:val="32"/>
          <w:szCs w:val="32"/>
        </w:rPr>
        <w:t>6</w:t>
      </w:r>
      <w:r w:rsidR="00F3646F" w:rsidRPr="00271293">
        <w:rPr>
          <w:rFonts w:eastAsia="標楷體" w:cs="Times New Roman" w:hint="eastAsia"/>
          <w:color w:val="000000" w:themeColor="text1"/>
          <w:kern w:val="0"/>
          <w:sz w:val="32"/>
          <w:szCs w:val="32"/>
        </w:rPr>
        <w:t>日制定公布之同法</w:t>
      </w:r>
      <w:r w:rsidR="00F3646F" w:rsidRPr="00016A48">
        <w:rPr>
          <w:rFonts w:eastAsia="標楷體" w:cs="Times New Roman" w:hint="eastAsia"/>
          <w:color w:val="000000"/>
          <w:spacing w:val="2"/>
          <w:kern w:val="0"/>
          <w:sz w:val="32"/>
          <w:szCs w:val="32"/>
        </w:rPr>
        <w:t>第</w:t>
      </w:r>
      <w:r w:rsidR="00F3646F" w:rsidRPr="00016A48">
        <w:rPr>
          <w:rFonts w:eastAsia="標楷體" w:cs="Times New Roman"/>
          <w:color w:val="000000"/>
          <w:spacing w:val="2"/>
          <w:kern w:val="0"/>
          <w:sz w:val="32"/>
          <w:szCs w:val="32"/>
        </w:rPr>
        <w:t>18</w:t>
      </w:r>
      <w:r w:rsidR="00F3646F" w:rsidRPr="00016A48">
        <w:rPr>
          <w:rFonts w:eastAsia="標楷體" w:cs="Times New Roman" w:hint="eastAsia"/>
          <w:color w:val="000000"/>
          <w:spacing w:val="2"/>
          <w:kern w:val="0"/>
          <w:sz w:val="32"/>
          <w:szCs w:val="32"/>
        </w:rPr>
        <w:t>條第</w:t>
      </w:r>
      <w:r w:rsidR="00F3646F" w:rsidRPr="00016A48">
        <w:rPr>
          <w:rFonts w:eastAsia="標楷體" w:cs="Times New Roman"/>
          <w:color w:val="000000"/>
          <w:spacing w:val="2"/>
          <w:kern w:val="0"/>
          <w:sz w:val="32"/>
          <w:szCs w:val="32"/>
        </w:rPr>
        <w:t>5</w:t>
      </w:r>
      <w:r w:rsidR="00F3646F" w:rsidRPr="00016A48">
        <w:rPr>
          <w:rFonts w:eastAsia="標楷體" w:cs="Times New Roman" w:hint="eastAsia"/>
          <w:color w:val="000000"/>
          <w:spacing w:val="2"/>
          <w:kern w:val="0"/>
          <w:sz w:val="32"/>
          <w:szCs w:val="32"/>
        </w:rPr>
        <w:t>項規定：</w:t>
      </w:r>
      <w:r w:rsidR="00F3646F" w:rsidRPr="00016A48">
        <w:rPr>
          <w:rFonts w:eastAsia="標楷體" w:cs="Times New Roman" w:hint="eastAsia"/>
          <w:kern w:val="0"/>
          <w:sz w:val="32"/>
          <w:szCs w:val="32"/>
        </w:rPr>
        <w:t>「公司持有其他參加合併公司之股份，或該公司或其指派代表人當選為其他參加合併公司之董事者，就其他參與合併公司之合併事項為決議時，得行使表決權。」</w:t>
      </w:r>
      <w:r w:rsidR="00271293" w:rsidRPr="004549E9">
        <w:rPr>
          <w:rFonts w:eastAsia="標楷體" w:cs="Times New Roman" w:hint="eastAsia"/>
          <w:kern w:val="0"/>
          <w:sz w:val="32"/>
          <w:szCs w:val="32"/>
        </w:rPr>
        <w:t>然</w:t>
      </w:r>
      <w:r w:rsidR="00271293" w:rsidRPr="004549E9">
        <w:rPr>
          <w:rFonts w:eastAsia="標楷體" w:cs="Times New Roman"/>
          <w:kern w:val="0"/>
          <w:sz w:val="32"/>
          <w:szCs w:val="32"/>
        </w:rPr>
        <w:t>該法</w:t>
      </w:r>
      <w:r w:rsidR="00F3646F" w:rsidRPr="004549E9">
        <w:rPr>
          <w:rFonts w:eastAsia="標楷體" w:cs="Times New Roman" w:hint="eastAsia"/>
          <w:kern w:val="0"/>
          <w:sz w:val="32"/>
          <w:szCs w:val="32"/>
        </w:rPr>
        <w:t>104</w:t>
      </w:r>
      <w:r w:rsidR="00F3646F" w:rsidRPr="004549E9">
        <w:rPr>
          <w:rFonts w:eastAsia="標楷體" w:cs="Times New Roman" w:hint="eastAsia"/>
          <w:kern w:val="0"/>
          <w:sz w:val="32"/>
          <w:szCs w:val="32"/>
        </w:rPr>
        <w:t>年</w:t>
      </w:r>
      <w:r w:rsidR="00F3646F" w:rsidRPr="004549E9">
        <w:rPr>
          <w:rFonts w:eastAsia="標楷體" w:cs="Times New Roman" w:hint="eastAsia"/>
          <w:kern w:val="0"/>
          <w:sz w:val="32"/>
          <w:szCs w:val="32"/>
        </w:rPr>
        <w:t>7</w:t>
      </w:r>
      <w:r w:rsidR="00F3646F" w:rsidRPr="004549E9">
        <w:rPr>
          <w:rFonts w:eastAsia="標楷體" w:cs="Times New Roman" w:hint="eastAsia"/>
          <w:kern w:val="0"/>
          <w:sz w:val="32"/>
          <w:szCs w:val="32"/>
        </w:rPr>
        <w:t>月</w:t>
      </w:r>
      <w:r w:rsidR="00F3646F" w:rsidRPr="004549E9">
        <w:rPr>
          <w:rFonts w:eastAsia="標楷體" w:cs="Times New Roman" w:hint="eastAsia"/>
          <w:kern w:val="0"/>
          <w:sz w:val="32"/>
          <w:szCs w:val="32"/>
        </w:rPr>
        <w:t>8</w:t>
      </w:r>
      <w:r w:rsidR="00F3646F" w:rsidRPr="004549E9">
        <w:rPr>
          <w:rFonts w:eastAsia="標楷體" w:cs="Times New Roman" w:hint="eastAsia"/>
          <w:kern w:val="0"/>
          <w:sz w:val="32"/>
          <w:szCs w:val="32"/>
        </w:rPr>
        <w:t>日修正</w:t>
      </w:r>
      <w:r w:rsidR="005A3D3C" w:rsidRPr="005D33D9">
        <w:rPr>
          <w:rFonts w:eastAsia="標楷體" w:cs="Times New Roman" w:hint="eastAsia"/>
          <w:kern w:val="0"/>
          <w:sz w:val="32"/>
          <w:szCs w:val="32"/>
        </w:rPr>
        <w:t>公</w:t>
      </w:r>
      <w:r w:rsidR="005A3D3C" w:rsidRPr="005D33D9">
        <w:rPr>
          <w:rFonts w:eastAsia="標楷體" w:cs="Times New Roman"/>
          <w:kern w:val="0"/>
          <w:sz w:val="32"/>
          <w:szCs w:val="32"/>
        </w:rPr>
        <w:t>布</w:t>
      </w:r>
      <w:r w:rsidR="00F3646F" w:rsidRPr="004549E9">
        <w:rPr>
          <w:rFonts w:eastAsia="標楷體" w:cs="Times New Roman" w:hint="eastAsia"/>
          <w:kern w:val="0"/>
          <w:sz w:val="32"/>
          <w:szCs w:val="32"/>
        </w:rPr>
        <w:t>前</w:t>
      </w:r>
      <w:r w:rsidR="00271293" w:rsidRPr="004549E9">
        <w:rPr>
          <w:rFonts w:eastAsia="標楷體" w:cs="Times New Roman" w:hint="eastAsia"/>
          <w:kern w:val="0"/>
          <w:sz w:val="32"/>
          <w:szCs w:val="32"/>
        </w:rPr>
        <w:t>，</w:t>
      </w:r>
      <w:r w:rsidR="00F3646F" w:rsidRPr="00844F45">
        <w:rPr>
          <w:rFonts w:eastAsia="標楷體" w:cs="Times New Roman" w:hint="eastAsia"/>
          <w:kern w:val="0"/>
          <w:sz w:val="32"/>
          <w:szCs w:val="32"/>
        </w:rPr>
        <w:t>未</w:t>
      </w:r>
      <w:r w:rsidR="00F3646F" w:rsidRPr="00844F45">
        <w:rPr>
          <w:rFonts w:eastAsia="標楷體" w:cs="Times New Roman"/>
          <w:kern w:val="0"/>
          <w:sz w:val="32"/>
          <w:szCs w:val="32"/>
        </w:rPr>
        <w:t>使</w:t>
      </w:r>
      <w:r w:rsidR="00F3646F" w:rsidRPr="001E1626">
        <w:rPr>
          <w:rFonts w:eastAsia="標楷體" w:cs="Times New Roman" w:hint="eastAsia"/>
          <w:kern w:val="0"/>
          <w:sz w:val="32"/>
          <w:szCs w:val="32"/>
        </w:rPr>
        <w:t>因以現金作為對價之合併而喪失股</w:t>
      </w:r>
      <w:r w:rsidR="00C50B9A" w:rsidRPr="008E06C4">
        <w:rPr>
          <w:rFonts w:eastAsia="標楷體" w:cs="Times New Roman" w:hint="eastAsia"/>
          <w:kern w:val="0"/>
          <w:sz w:val="32"/>
          <w:szCs w:val="32"/>
        </w:rPr>
        <w:t>權</w:t>
      </w:r>
      <w:r w:rsidR="00F3646F" w:rsidRPr="001E1626">
        <w:rPr>
          <w:rFonts w:eastAsia="標楷體" w:cs="Times New Roman" w:hint="eastAsia"/>
          <w:kern w:val="0"/>
          <w:sz w:val="32"/>
          <w:szCs w:val="32"/>
        </w:rPr>
        <w:t>之</w:t>
      </w:r>
      <w:r w:rsidR="00F3646F" w:rsidRPr="00844F45">
        <w:rPr>
          <w:rFonts w:eastAsia="標楷體" w:cs="Times New Roman" w:hint="eastAsia"/>
          <w:kern w:val="0"/>
          <w:sz w:val="32"/>
          <w:szCs w:val="32"/>
        </w:rPr>
        <w:t>股東</w:t>
      </w:r>
      <w:r w:rsidR="00F3646F" w:rsidRPr="009C22C0">
        <w:rPr>
          <w:rFonts w:eastAsia="標楷體" w:cs="Times New Roman" w:hint="eastAsia"/>
          <w:kern w:val="0"/>
          <w:sz w:val="32"/>
          <w:szCs w:val="32"/>
        </w:rPr>
        <w:t>，</w:t>
      </w:r>
      <w:r w:rsidR="00F3646F" w:rsidRPr="00844F45">
        <w:rPr>
          <w:rFonts w:eastAsia="標楷體" w:cs="Times New Roman" w:hint="eastAsia"/>
          <w:kern w:val="0"/>
          <w:sz w:val="32"/>
          <w:szCs w:val="32"/>
        </w:rPr>
        <w:t>及時獲取</w:t>
      </w:r>
      <w:r w:rsidR="00F3646F" w:rsidRPr="001E1626">
        <w:rPr>
          <w:rFonts w:eastAsia="標楷體" w:cs="Times New Roman" w:hint="eastAsia"/>
          <w:kern w:val="0"/>
          <w:sz w:val="32"/>
          <w:szCs w:val="32"/>
        </w:rPr>
        <w:t>合</w:t>
      </w:r>
      <w:r w:rsidR="00F3646F" w:rsidRPr="001E1626">
        <w:rPr>
          <w:rFonts w:eastAsia="標楷體" w:cs="Times New Roman"/>
          <w:kern w:val="0"/>
          <w:sz w:val="32"/>
          <w:szCs w:val="32"/>
        </w:rPr>
        <w:t>併對公司利弊影響</w:t>
      </w:r>
      <w:r w:rsidR="00C50B9A" w:rsidRPr="008E06C4">
        <w:rPr>
          <w:rFonts w:eastAsia="標楷體" w:cs="Times New Roman" w:hint="eastAsia"/>
          <w:kern w:val="0"/>
          <w:sz w:val="32"/>
          <w:szCs w:val="32"/>
        </w:rPr>
        <w:t>暨</w:t>
      </w:r>
      <w:r w:rsidR="00F3646F" w:rsidRPr="001E1626">
        <w:rPr>
          <w:rFonts w:eastAsia="標楷體" w:cs="Times New Roman" w:hint="eastAsia"/>
          <w:kern w:val="0"/>
          <w:sz w:val="32"/>
          <w:szCs w:val="32"/>
        </w:rPr>
        <w:t>有</w:t>
      </w:r>
      <w:r w:rsidR="00922835" w:rsidRPr="00F156B4">
        <w:rPr>
          <w:rFonts w:eastAsia="標楷體" w:cs="Times New Roman" w:hint="eastAsia"/>
          <w:kern w:val="0"/>
          <w:sz w:val="32"/>
          <w:szCs w:val="32"/>
        </w:rPr>
        <w:t>前</w:t>
      </w:r>
      <w:r w:rsidR="00922835" w:rsidRPr="00F156B4">
        <w:rPr>
          <w:rFonts w:eastAsia="標楷體" w:cs="Times New Roman"/>
          <w:kern w:val="0"/>
          <w:sz w:val="32"/>
          <w:szCs w:val="32"/>
        </w:rPr>
        <w:t>揭</w:t>
      </w:r>
      <w:r w:rsidR="00922835" w:rsidRPr="00F156B4">
        <w:rPr>
          <w:rFonts w:eastAsia="標楷體" w:cs="Times New Roman" w:hint="eastAsia"/>
          <w:kern w:val="0"/>
          <w:sz w:val="32"/>
          <w:szCs w:val="32"/>
        </w:rPr>
        <w:t>企</w:t>
      </w:r>
      <w:r w:rsidR="00922835" w:rsidRPr="00F156B4">
        <w:rPr>
          <w:rFonts w:eastAsia="標楷體" w:cs="Times New Roman"/>
          <w:kern w:val="0"/>
          <w:sz w:val="32"/>
          <w:szCs w:val="32"/>
        </w:rPr>
        <w:t>業併購法第</w:t>
      </w:r>
      <w:r w:rsidR="00922835" w:rsidRPr="00F156B4">
        <w:rPr>
          <w:rFonts w:eastAsia="標楷體" w:cs="Times New Roman" w:hint="eastAsia"/>
          <w:kern w:val="0"/>
          <w:sz w:val="32"/>
          <w:szCs w:val="32"/>
        </w:rPr>
        <w:t>18</w:t>
      </w:r>
      <w:r w:rsidR="00922835" w:rsidRPr="00F156B4">
        <w:rPr>
          <w:rFonts w:eastAsia="標楷體" w:cs="Times New Roman" w:hint="eastAsia"/>
          <w:kern w:val="0"/>
          <w:sz w:val="32"/>
          <w:szCs w:val="32"/>
        </w:rPr>
        <w:t>條</w:t>
      </w:r>
      <w:r w:rsidR="00922835" w:rsidRPr="00F156B4">
        <w:rPr>
          <w:rFonts w:eastAsia="標楷體" w:cs="Times New Roman"/>
          <w:kern w:val="0"/>
          <w:sz w:val="32"/>
          <w:szCs w:val="32"/>
        </w:rPr>
        <w:t>第</w:t>
      </w:r>
      <w:r w:rsidR="00922835" w:rsidRPr="00F156B4">
        <w:rPr>
          <w:rFonts w:eastAsia="標楷體" w:cs="Times New Roman" w:hint="eastAsia"/>
          <w:kern w:val="0"/>
          <w:sz w:val="32"/>
          <w:szCs w:val="32"/>
        </w:rPr>
        <w:t>5</w:t>
      </w:r>
      <w:r w:rsidR="00922835" w:rsidRPr="00F156B4">
        <w:rPr>
          <w:rFonts w:eastAsia="標楷體" w:cs="Times New Roman" w:hint="eastAsia"/>
          <w:kern w:val="0"/>
          <w:sz w:val="32"/>
          <w:szCs w:val="32"/>
        </w:rPr>
        <w:t>項</w:t>
      </w:r>
      <w:r w:rsidR="00922835" w:rsidRPr="00F156B4">
        <w:rPr>
          <w:rFonts w:eastAsia="標楷體" w:cs="Times New Roman"/>
          <w:kern w:val="0"/>
          <w:sz w:val="32"/>
          <w:szCs w:val="32"/>
        </w:rPr>
        <w:t>所列</w:t>
      </w:r>
      <w:r w:rsidR="00C50B9A" w:rsidRPr="008E06C4">
        <w:rPr>
          <w:rFonts w:eastAsia="標楷體" w:cs="Times New Roman" w:hint="eastAsia"/>
          <w:kern w:val="0"/>
          <w:sz w:val="32"/>
          <w:szCs w:val="32"/>
        </w:rPr>
        <w:t>股</w:t>
      </w:r>
      <w:r w:rsidR="00C50B9A" w:rsidRPr="008E06C4">
        <w:rPr>
          <w:rFonts w:eastAsia="標楷體" w:cs="Times New Roman"/>
          <w:kern w:val="0"/>
          <w:sz w:val="32"/>
          <w:szCs w:val="32"/>
        </w:rPr>
        <w:t>東及</w:t>
      </w:r>
      <w:r w:rsidR="00F3646F" w:rsidRPr="001E1626">
        <w:rPr>
          <w:rFonts w:eastAsia="標楷體" w:cs="Times New Roman" w:hint="eastAsia"/>
          <w:kern w:val="0"/>
          <w:sz w:val="32"/>
          <w:szCs w:val="32"/>
        </w:rPr>
        <w:t>董事有關其利害關係之資訊</w:t>
      </w:r>
      <w:r w:rsidR="00F3646F" w:rsidRPr="00844F45">
        <w:rPr>
          <w:rFonts w:eastAsia="標楷體" w:cs="Times New Roman" w:hint="eastAsia"/>
          <w:kern w:val="0"/>
          <w:sz w:val="32"/>
          <w:szCs w:val="32"/>
        </w:rPr>
        <w:t>，亦</w:t>
      </w:r>
      <w:r w:rsidR="00F3646F" w:rsidRPr="00844F45">
        <w:rPr>
          <w:rFonts w:eastAsia="標楷體" w:cs="Times New Roman"/>
          <w:kern w:val="0"/>
          <w:sz w:val="32"/>
          <w:szCs w:val="32"/>
        </w:rPr>
        <w:t>未就</w:t>
      </w:r>
      <w:r w:rsidR="00F3646F" w:rsidRPr="00844F45">
        <w:rPr>
          <w:rFonts w:eastAsia="標楷體" w:cs="Times New Roman" w:hint="eastAsia"/>
          <w:kern w:val="0"/>
          <w:sz w:val="32"/>
          <w:szCs w:val="32"/>
        </w:rPr>
        <w:t>股</w:t>
      </w:r>
      <w:r w:rsidR="00B571D8" w:rsidRPr="00E60F8B">
        <w:rPr>
          <w:rFonts w:eastAsia="標楷體" w:cs="Times New Roman" w:hint="eastAsia"/>
          <w:kern w:val="0"/>
          <w:sz w:val="32"/>
          <w:szCs w:val="32"/>
        </w:rPr>
        <w:t>份</w:t>
      </w:r>
      <w:r w:rsidR="00F3646F" w:rsidRPr="00844F45">
        <w:rPr>
          <w:rFonts w:eastAsia="標楷體" w:cs="Times New Roman" w:hint="eastAsia"/>
          <w:kern w:val="0"/>
          <w:sz w:val="32"/>
          <w:szCs w:val="32"/>
        </w:rPr>
        <w:t>對價公平性之確保，設置有效之權利救濟</w:t>
      </w:r>
      <w:r w:rsidR="00E9325B" w:rsidRPr="00DE36FC">
        <w:rPr>
          <w:rFonts w:eastAsia="標楷體" w:cs="Times New Roman" w:hint="eastAsia"/>
          <w:kern w:val="0"/>
          <w:sz w:val="32"/>
          <w:szCs w:val="32"/>
        </w:rPr>
        <w:t>機制</w:t>
      </w:r>
      <w:r w:rsidR="00F3646F" w:rsidRPr="00844F45">
        <w:rPr>
          <w:rFonts w:eastAsia="標楷體" w:cs="Times New Roman" w:hint="eastAsia"/>
          <w:kern w:val="0"/>
          <w:sz w:val="32"/>
          <w:szCs w:val="32"/>
        </w:rPr>
        <w:t>，</w:t>
      </w:r>
      <w:r w:rsidR="00397C50" w:rsidRPr="004549E9">
        <w:rPr>
          <w:rFonts w:eastAsia="標楷體" w:cs="Times New Roman" w:hint="eastAsia"/>
          <w:kern w:val="0"/>
          <w:sz w:val="32"/>
          <w:szCs w:val="32"/>
        </w:rPr>
        <w:t>上</w:t>
      </w:r>
      <w:r w:rsidR="00397C50" w:rsidRPr="004549E9">
        <w:rPr>
          <w:rFonts w:eastAsia="標楷體" w:cs="Times New Roman"/>
          <w:kern w:val="0"/>
          <w:sz w:val="32"/>
          <w:szCs w:val="32"/>
        </w:rPr>
        <w:t>開二規定</w:t>
      </w:r>
      <w:r w:rsidR="00D928D7" w:rsidRPr="004549E9">
        <w:rPr>
          <w:rFonts w:eastAsia="標楷體" w:cs="Times New Roman" w:hint="eastAsia"/>
          <w:kern w:val="0"/>
          <w:sz w:val="32"/>
          <w:szCs w:val="32"/>
        </w:rPr>
        <w:t>於</w:t>
      </w:r>
      <w:r w:rsidR="00D928D7" w:rsidRPr="004549E9">
        <w:rPr>
          <w:rFonts w:eastAsia="標楷體" w:cs="Times New Roman"/>
          <w:kern w:val="0"/>
          <w:sz w:val="32"/>
          <w:szCs w:val="32"/>
        </w:rPr>
        <w:t>此範圍內，</w:t>
      </w:r>
      <w:r w:rsidR="00F3646F" w:rsidRPr="00844F45">
        <w:rPr>
          <w:rFonts w:eastAsia="標楷體" w:cs="Times New Roman"/>
          <w:kern w:val="0"/>
          <w:sz w:val="32"/>
          <w:szCs w:val="32"/>
        </w:rPr>
        <w:t>與憲法</w:t>
      </w:r>
      <w:r w:rsidR="004002C7" w:rsidRPr="000C47BB">
        <w:rPr>
          <w:rFonts w:eastAsia="標楷體" w:cs="Times New Roman" w:hint="eastAsia"/>
          <w:kern w:val="0"/>
          <w:sz w:val="32"/>
          <w:szCs w:val="32"/>
        </w:rPr>
        <w:t>第</w:t>
      </w:r>
      <w:r w:rsidR="004002C7" w:rsidRPr="000C47BB">
        <w:rPr>
          <w:rFonts w:eastAsia="標楷體" w:cs="Times New Roman" w:hint="eastAsia"/>
          <w:kern w:val="0"/>
          <w:sz w:val="32"/>
          <w:szCs w:val="32"/>
        </w:rPr>
        <w:t>15</w:t>
      </w:r>
      <w:r w:rsidR="004002C7" w:rsidRPr="000C47BB">
        <w:rPr>
          <w:rFonts w:eastAsia="標楷體" w:cs="Times New Roman" w:hint="eastAsia"/>
          <w:kern w:val="0"/>
          <w:sz w:val="32"/>
          <w:szCs w:val="32"/>
        </w:rPr>
        <w:t>條</w:t>
      </w:r>
      <w:r w:rsidR="00F3646F" w:rsidRPr="00844F45">
        <w:rPr>
          <w:rFonts w:eastAsia="標楷體" w:cs="Times New Roman"/>
          <w:kern w:val="0"/>
          <w:sz w:val="32"/>
          <w:szCs w:val="32"/>
        </w:rPr>
        <w:t>保障人民財產權之意旨有違</w:t>
      </w:r>
      <w:r w:rsidR="00F3646F">
        <w:rPr>
          <w:rFonts w:eastAsia="標楷體" w:cs="Times New Roman" w:hint="eastAsia"/>
          <w:kern w:val="0"/>
          <w:sz w:val="32"/>
          <w:szCs w:val="32"/>
        </w:rPr>
        <w:t>。</w:t>
      </w:r>
      <w:r w:rsidR="000C47BB">
        <w:rPr>
          <w:rFonts w:hint="eastAsia"/>
          <w:color w:val="FF0000"/>
          <w:sz w:val="32"/>
          <w:szCs w:val="32"/>
        </w:rPr>
        <w:t xml:space="preserve">   </w:t>
      </w:r>
    </w:p>
    <w:p w:rsidR="00DE00E6" w:rsidRDefault="007545E5" w:rsidP="00DE00E6">
      <w:pPr>
        <w:overflowPunct w:val="0"/>
        <w:spacing w:beforeLines="50" w:before="120" w:afterLines="50" w:after="120" w:line="520" w:lineRule="exact"/>
        <w:ind w:firstLineChars="200" w:firstLine="648"/>
        <w:jc w:val="both"/>
        <w:rPr>
          <w:rFonts w:eastAsia="標楷體" w:cs="Times New Roman"/>
          <w:color w:val="000000"/>
          <w:spacing w:val="2"/>
          <w:sz w:val="32"/>
          <w:szCs w:val="32"/>
        </w:rPr>
      </w:pPr>
      <w:r w:rsidRPr="00B06644">
        <w:rPr>
          <w:rFonts w:eastAsia="標楷體" w:cs="Times New Roman" w:hint="eastAsia"/>
          <w:color w:val="000000"/>
          <w:spacing w:val="2"/>
          <w:sz w:val="32"/>
          <w:szCs w:val="32"/>
        </w:rPr>
        <w:t>聲</w:t>
      </w:r>
      <w:r w:rsidRPr="00B06644">
        <w:rPr>
          <w:rFonts w:eastAsia="標楷體" w:cs="Times New Roman"/>
          <w:color w:val="000000"/>
          <w:spacing w:val="2"/>
          <w:sz w:val="32"/>
          <w:szCs w:val="32"/>
        </w:rPr>
        <w:t>請人得於</w:t>
      </w:r>
      <w:r w:rsidRPr="00B06644">
        <w:rPr>
          <w:rFonts w:eastAsia="標楷體" w:cs="Times New Roman" w:hint="eastAsia"/>
          <w:color w:val="000000"/>
          <w:spacing w:val="2"/>
          <w:sz w:val="32"/>
          <w:szCs w:val="32"/>
        </w:rPr>
        <w:t>本解釋送達之日起</w:t>
      </w:r>
      <w:r w:rsidRPr="00B06644">
        <w:rPr>
          <w:rFonts w:eastAsia="標楷體" w:cs="Times New Roman" w:hint="eastAsia"/>
          <w:color w:val="000000"/>
          <w:spacing w:val="2"/>
          <w:sz w:val="32"/>
          <w:szCs w:val="32"/>
        </w:rPr>
        <w:t>2</w:t>
      </w:r>
      <w:r w:rsidRPr="00B06644">
        <w:rPr>
          <w:rFonts w:eastAsia="標楷體" w:cs="Times New Roman" w:hint="eastAsia"/>
          <w:color w:val="000000"/>
          <w:spacing w:val="2"/>
          <w:sz w:val="32"/>
          <w:szCs w:val="32"/>
        </w:rPr>
        <w:t>個月內，</w:t>
      </w:r>
      <w:r w:rsidRPr="00B06644">
        <w:rPr>
          <w:rFonts w:eastAsia="標楷體" w:cs="Times New Roman"/>
          <w:color w:val="000000"/>
          <w:spacing w:val="2"/>
          <w:sz w:val="32"/>
          <w:szCs w:val="32"/>
        </w:rPr>
        <w:t>以書</w:t>
      </w:r>
      <w:r w:rsidRPr="00B06644">
        <w:rPr>
          <w:rFonts w:eastAsia="標楷體" w:cs="Times New Roman" w:hint="eastAsia"/>
          <w:color w:val="000000"/>
          <w:spacing w:val="2"/>
          <w:sz w:val="32"/>
          <w:szCs w:val="32"/>
        </w:rPr>
        <w:t>面列</w:t>
      </w:r>
      <w:r w:rsidRPr="00B06644">
        <w:rPr>
          <w:rFonts w:eastAsia="標楷體" w:cs="Times New Roman"/>
          <w:color w:val="000000"/>
          <w:spacing w:val="2"/>
          <w:sz w:val="32"/>
          <w:szCs w:val="32"/>
        </w:rPr>
        <w:t>明</w:t>
      </w:r>
      <w:r w:rsidR="003C142F" w:rsidRPr="00EA280B">
        <w:rPr>
          <w:rFonts w:eastAsia="標楷體" w:cs="Times New Roman" w:hint="eastAsia"/>
          <w:color w:val="000000"/>
          <w:spacing w:val="2"/>
          <w:sz w:val="32"/>
          <w:szCs w:val="32"/>
        </w:rPr>
        <w:t>其主張之公平</w:t>
      </w:r>
      <w:r w:rsidRPr="00B06644">
        <w:rPr>
          <w:rFonts w:eastAsia="標楷體" w:cs="Times New Roman"/>
          <w:color w:val="000000"/>
          <w:spacing w:val="2"/>
          <w:sz w:val="32"/>
          <w:szCs w:val="32"/>
        </w:rPr>
        <w:t>價格，</w:t>
      </w:r>
      <w:r w:rsidRPr="007545E5">
        <w:rPr>
          <w:rFonts w:eastAsia="標楷體" w:cs="Times New Roman" w:hint="eastAsia"/>
          <w:color w:val="000000"/>
          <w:spacing w:val="2"/>
          <w:sz w:val="32"/>
          <w:szCs w:val="32"/>
        </w:rPr>
        <w:t>向法院聲請為價格之裁定</w:t>
      </w:r>
      <w:r w:rsidR="00AD25B3" w:rsidRPr="00975185">
        <w:rPr>
          <w:rFonts w:eastAsia="標楷體" w:cs="Times New Roman" w:hint="eastAsia"/>
          <w:color w:val="000000"/>
          <w:spacing w:val="2"/>
          <w:sz w:val="32"/>
          <w:szCs w:val="32"/>
        </w:rPr>
        <w:t>。</w:t>
      </w:r>
      <w:r w:rsidRPr="007545E5">
        <w:rPr>
          <w:rFonts w:eastAsia="標楷體" w:cs="Times New Roman" w:hint="eastAsia"/>
          <w:color w:val="000000"/>
          <w:spacing w:val="2"/>
          <w:sz w:val="32"/>
          <w:szCs w:val="32"/>
        </w:rPr>
        <w:t>法院應命</w:t>
      </w:r>
      <w:r w:rsidR="004E7F9C">
        <w:rPr>
          <w:rFonts w:eastAsia="標楷體" w:cs="Times New Roman" w:hint="eastAsia"/>
          <w:color w:val="000000"/>
          <w:spacing w:val="2"/>
          <w:sz w:val="32"/>
          <w:szCs w:val="32"/>
        </w:rPr>
        <w:t>原因案件</w:t>
      </w:r>
      <w:r w:rsidR="0067600E">
        <w:rPr>
          <w:rFonts w:eastAsia="標楷體" w:cs="Times New Roman" w:hint="eastAsia"/>
          <w:color w:val="000000"/>
          <w:spacing w:val="2"/>
          <w:sz w:val="32"/>
          <w:szCs w:val="32"/>
        </w:rPr>
        <w:t>中</w:t>
      </w:r>
      <w:r w:rsidR="004E7F9C">
        <w:rPr>
          <w:rFonts w:eastAsia="標楷體" w:cs="Times New Roman" w:hint="eastAsia"/>
          <w:color w:val="000000"/>
          <w:spacing w:val="2"/>
          <w:sz w:val="32"/>
          <w:szCs w:val="32"/>
        </w:rPr>
        <w:t>合併存續之</w:t>
      </w:r>
      <w:r w:rsidRPr="007545E5">
        <w:rPr>
          <w:rFonts w:eastAsia="標楷體" w:cs="Times New Roman" w:hint="eastAsia"/>
          <w:color w:val="000000"/>
          <w:spacing w:val="2"/>
          <w:sz w:val="32"/>
          <w:szCs w:val="32"/>
        </w:rPr>
        <w:t>公司提出會計師查核簽證之公司財務報表及公平價格評估說明書，相關程序並準用</w:t>
      </w:r>
      <w:r w:rsidRPr="007545E5">
        <w:rPr>
          <w:rFonts w:eastAsia="標楷體" w:cs="Times New Roman" w:hint="eastAsia"/>
          <w:color w:val="000000"/>
          <w:spacing w:val="2"/>
          <w:sz w:val="32"/>
          <w:szCs w:val="32"/>
        </w:rPr>
        <w:t>104</w:t>
      </w:r>
      <w:r w:rsidRPr="007545E5">
        <w:rPr>
          <w:rFonts w:eastAsia="標楷體" w:cs="Times New Roman" w:hint="eastAsia"/>
          <w:color w:val="000000"/>
          <w:spacing w:val="2"/>
          <w:sz w:val="32"/>
          <w:szCs w:val="32"/>
        </w:rPr>
        <w:t>年</w:t>
      </w:r>
      <w:r w:rsidRPr="007545E5">
        <w:rPr>
          <w:rFonts w:eastAsia="標楷體" w:cs="Times New Roman" w:hint="eastAsia"/>
          <w:color w:val="000000"/>
          <w:spacing w:val="2"/>
          <w:sz w:val="32"/>
          <w:szCs w:val="32"/>
        </w:rPr>
        <w:t>7</w:t>
      </w:r>
      <w:r w:rsidRPr="007545E5">
        <w:rPr>
          <w:rFonts w:eastAsia="標楷體" w:cs="Times New Roman" w:hint="eastAsia"/>
          <w:color w:val="000000"/>
          <w:spacing w:val="2"/>
          <w:sz w:val="32"/>
          <w:szCs w:val="32"/>
        </w:rPr>
        <w:t>月</w:t>
      </w:r>
      <w:r w:rsidRPr="007545E5">
        <w:rPr>
          <w:rFonts w:eastAsia="標楷體" w:cs="Times New Roman" w:hint="eastAsia"/>
          <w:color w:val="000000"/>
          <w:spacing w:val="2"/>
          <w:sz w:val="32"/>
          <w:szCs w:val="32"/>
        </w:rPr>
        <w:t>8</w:t>
      </w:r>
      <w:r w:rsidRPr="007545E5">
        <w:rPr>
          <w:rFonts w:eastAsia="標楷體" w:cs="Times New Roman" w:hint="eastAsia"/>
          <w:color w:val="000000"/>
          <w:spacing w:val="2"/>
          <w:sz w:val="32"/>
          <w:szCs w:val="32"/>
        </w:rPr>
        <w:t>日</w:t>
      </w:r>
      <w:r w:rsidR="005262A4" w:rsidRPr="00EA280B">
        <w:rPr>
          <w:rFonts w:eastAsia="標楷體" w:cs="Times New Roman" w:hint="eastAsia"/>
          <w:color w:val="000000"/>
          <w:spacing w:val="2"/>
          <w:sz w:val="32"/>
          <w:szCs w:val="32"/>
        </w:rPr>
        <w:t>修</w:t>
      </w:r>
      <w:r w:rsidR="005262A4" w:rsidRPr="00EA280B">
        <w:rPr>
          <w:rFonts w:eastAsia="標楷體" w:cs="Times New Roman"/>
          <w:color w:val="000000"/>
          <w:spacing w:val="2"/>
          <w:sz w:val="32"/>
          <w:szCs w:val="32"/>
        </w:rPr>
        <w:t>正</w:t>
      </w:r>
      <w:r w:rsidRPr="007545E5">
        <w:rPr>
          <w:rFonts w:eastAsia="標楷體" w:cs="Times New Roman" w:hint="eastAsia"/>
          <w:color w:val="000000"/>
          <w:spacing w:val="2"/>
          <w:sz w:val="32"/>
          <w:szCs w:val="32"/>
        </w:rPr>
        <w:t>公布之企業併購法第</w:t>
      </w:r>
      <w:r w:rsidRPr="007545E5">
        <w:rPr>
          <w:rFonts w:eastAsia="標楷體" w:cs="Times New Roman" w:hint="eastAsia"/>
          <w:color w:val="000000"/>
          <w:spacing w:val="2"/>
          <w:sz w:val="32"/>
          <w:szCs w:val="32"/>
        </w:rPr>
        <w:t>12</w:t>
      </w:r>
      <w:r w:rsidRPr="007545E5">
        <w:rPr>
          <w:rFonts w:eastAsia="標楷體" w:cs="Times New Roman" w:hint="eastAsia"/>
          <w:color w:val="000000"/>
          <w:spacing w:val="2"/>
          <w:sz w:val="32"/>
          <w:szCs w:val="32"/>
        </w:rPr>
        <w:t>條第</w:t>
      </w:r>
      <w:r w:rsidRPr="007545E5">
        <w:rPr>
          <w:rFonts w:eastAsia="標楷體" w:cs="Times New Roman" w:hint="eastAsia"/>
          <w:color w:val="000000"/>
          <w:spacing w:val="2"/>
          <w:sz w:val="32"/>
          <w:szCs w:val="32"/>
        </w:rPr>
        <w:t>8</w:t>
      </w:r>
      <w:r w:rsidRPr="007545E5">
        <w:rPr>
          <w:rFonts w:eastAsia="標楷體" w:cs="Times New Roman" w:hint="eastAsia"/>
          <w:color w:val="000000"/>
          <w:spacing w:val="2"/>
          <w:sz w:val="32"/>
          <w:szCs w:val="32"/>
        </w:rPr>
        <w:t>項</w:t>
      </w:r>
      <w:r w:rsidRPr="00B06644">
        <w:rPr>
          <w:rFonts w:eastAsia="標楷體" w:cs="Times New Roman"/>
          <w:color w:val="000000"/>
          <w:spacing w:val="2"/>
          <w:sz w:val="32"/>
          <w:szCs w:val="32"/>
        </w:rPr>
        <w:t>至第</w:t>
      </w:r>
      <w:r w:rsidRPr="00B06644">
        <w:rPr>
          <w:rFonts w:eastAsia="標楷體" w:cs="Times New Roman" w:hint="eastAsia"/>
          <w:color w:val="000000"/>
          <w:spacing w:val="2"/>
          <w:sz w:val="32"/>
          <w:szCs w:val="32"/>
        </w:rPr>
        <w:t>12</w:t>
      </w:r>
      <w:r w:rsidRPr="00B06644">
        <w:rPr>
          <w:rFonts w:eastAsia="標楷體" w:cs="Times New Roman" w:hint="eastAsia"/>
          <w:color w:val="000000"/>
          <w:spacing w:val="2"/>
          <w:sz w:val="32"/>
          <w:szCs w:val="32"/>
        </w:rPr>
        <w:t>項規</w:t>
      </w:r>
      <w:r w:rsidRPr="00B06644">
        <w:rPr>
          <w:rFonts w:eastAsia="標楷體" w:cs="Times New Roman"/>
          <w:color w:val="000000"/>
          <w:spacing w:val="2"/>
          <w:sz w:val="32"/>
          <w:szCs w:val="32"/>
        </w:rPr>
        <w:t>定</w:t>
      </w:r>
      <w:r w:rsidRPr="00B06644">
        <w:rPr>
          <w:rFonts w:eastAsia="標楷體" w:cs="Times New Roman" w:hint="eastAsia"/>
          <w:color w:val="000000"/>
          <w:spacing w:val="2"/>
          <w:sz w:val="32"/>
          <w:szCs w:val="32"/>
        </w:rPr>
        <w:t>辦</w:t>
      </w:r>
      <w:r>
        <w:rPr>
          <w:rFonts w:eastAsia="標楷體" w:cs="Times New Roman" w:hint="eastAsia"/>
          <w:color w:val="000000"/>
          <w:spacing w:val="2"/>
          <w:sz w:val="32"/>
          <w:szCs w:val="32"/>
        </w:rPr>
        <w:t>理。</w:t>
      </w:r>
      <w:bookmarkStart w:id="2" w:name="_GoBack"/>
      <w:bookmarkEnd w:id="1"/>
      <w:bookmarkEnd w:id="2"/>
    </w:p>
    <w:p w:rsidR="00A64233" w:rsidRDefault="0079041D" w:rsidP="00DE00E6">
      <w:pPr>
        <w:overflowPunct w:val="0"/>
        <w:spacing w:beforeLines="50" w:before="120" w:afterLines="50" w:after="120" w:line="520" w:lineRule="exact"/>
        <w:jc w:val="both"/>
        <w:rPr>
          <w:rFonts w:eastAsia="標楷體" w:cs="Times New Roman"/>
          <w:b/>
          <w:color w:val="000000"/>
          <w:spacing w:val="2"/>
          <w:sz w:val="32"/>
          <w:szCs w:val="32"/>
        </w:rPr>
      </w:pPr>
      <w:r w:rsidRPr="004D3C3B">
        <w:rPr>
          <w:rFonts w:eastAsia="標楷體" w:cs="Times New Roman"/>
          <w:b/>
          <w:color w:val="000000"/>
          <w:spacing w:val="2"/>
          <w:sz w:val="32"/>
          <w:szCs w:val="32"/>
        </w:rPr>
        <w:t>解釋理由書</w:t>
      </w:r>
    </w:p>
    <w:p w:rsidR="005E7418" w:rsidRDefault="00F87852" w:rsidP="00A64233">
      <w:pPr>
        <w:overflowPunct w:val="0"/>
        <w:spacing w:beforeLines="50" w:before="120" w:afterLines="50" w:after="120" w:line="520" w:lineRule="exact"/>
        <w:jc w:val="both"/>
        <w:rPr>
          <w:color w:val="FF0000"/>
          <w:sz w:val="32"/>
          <w:szCs w:val="32"/>
        </w:rPr>
      </w:pPr>
      <w:r w:rsidRPr="004D3C3B">
        <w:rPr>
          <w:rFonts w:eastAsia="標楷體" w:cs="Times New Roman" w:hint="eastAsia"/>
          <w:color w:val="000000"/>
          <w:spacing w:val="2"/>
          <w:sz w:val="32"/>
          <w:szCs w:val="32"/>
        </w:rPr>
        <w:t xml:space="preserve">　　</w:t>
      </w:r>
      <w:r w:rsidR="00230BB4" w:rsidRPr="004D3C3B">
        <w:rPr>
          <w:rFonts w:eastAsia="標楷體" w:cs="Times New Roman" w:hint="eastAsia"/>
          <w:color w:val="000000"/>
          <w:spacing w:val="2"/>
          <w:kern w:val="0"/>
          <w:sz w:val="32"/>
          <w:szCs w:val="32"/>
        </w:rPr>
        <w:t>聲請人玉禮實業股份有限公司（代表人賴明峰）原持有台灣固網股份有限公司（下稱原台固公司）</w:t>
      </w:r>
      <w:r w:rsidR="00230BB4" w:rsidRPr="004D3C3B">
        <w:rPr>
          <w:rFonts w:eastAsia="標楷體" w:cs="Times New Roman"/>
          <w:color w:val="000000"/>
          <w:spacing w:val="2"/>
          <w:kern w:val="0"/>
          <w:sz w:val="32"/>
          <w:szCs w:val="32"/>
        </w:rPr>
        <w:t>70</w:t>
      </w:r>
      <w:r w:rsidR="00230BB4" w:rsidRPr="004D3C3B">
        <w:rPr>
          <w:rFonts w:eastAsia="標楷體" w:cs="Times New Roman" w:hint="eastAsia"/>
          <w:color w:val="000000"/>
          <w:spacing w:val="2"/>
          <w:kern w:val="0"/>
          <w:sz w:val="32"/>
          <w:szCs w:val="32"/>
        </w:rPr>
        <w:t>萬股。原台固</w:t>
      </w:r>
      <w:r w:rsidR="00230BB4" w:rsidRPr="004D3C3B">
        <w:rPr>
          <w:rFonts w:eastAsia="標楷體" w:cs="Times New Roman" w:hint="eastAsia"/>
          <w:color w:val="000000"/>
          <w:spacing w:val="2"/>
          <w:kern w:val="0"/>
          <w:sz w:val="32"/>
          <w:szCs w:val="32"/>
        </w:rPr>
        <w:lastRenderedPageBreak/>
        <w:t>公司於</w:t>
      </w:r>
      <w:r w:rsidR="00230BB4" w:rsidRPr="004D3C3B">
        <w:rPr>
          <w:rFonts w:eastAsia="標楷體" w:cs="Times New Roman"/>
          <w:color w:val="000000"/>
          <w:spacing w:val="2"/>
          <w:kern w:val="0"/>
          <w:sz w:val="32"/>
          <w:szCs w:val="32"/>
        </w:rPr>
        <w:t>96</w:t>
      </w:r>
      <w:r w:rsidR="00230BB4" w:rsidRPr="004D3C3B">
        <w:rPr>
          <w:rFonts w:eastAsia="標楷體" w:cs="Times New Roman" w:hint="eastAsia"/>
          <w:color w:val="000000"/>
          <w:spacing w:val="2"/>
          <w:kern w:val="0"/>
          <w:sz w:val="32"/>
          <w:szCs w:val="32"/>
        </w:rPr>
        <w:t>年</w:t>
      </w:r>
      <w:r w:rsidR="00230BB4" w:rsidRPr="004D3C3B">
        <w:rPr>
          <w:rFonts w:eastAsia="標楷體" w:cs="Times New Roman"/>
          <w:color w:val="000000"/>
          <w:spacing w:val="2"/>
          <w:kern w:val="0"/>
          <w:sz w:val="32"/>
          <w:szCs w:val="32"/>
        </w:rPr>
        <w:t>6</w:t>
      </w:r>
      <w:r w:rsidR="00230BB4" w:rsidRPr="004D3C3B">
        <w:rPr>
          <w:rFonts w:eastAsia="標楷體" w:cs="Times New Roman" w:hint="eastAsia"/>
          <w:color w:val="000000"/>
          <w:spacing w:val="2"/>
          <w:kern w:val="0"/>
          <w:sz w:val="32"/>
          <w:szCs w:val="32"/>
        </w:rPr>
        <w:t>月</w:t>
      </w:r>
      <w:r w:rsidR="00230BB4" w:rsidRPr="004D3C3B">
        <w:rPr>
          <w:rFonts w:eastAsia="標楷體" w:cs="Times New Roman"/>
          <w:color w:val="000000"/>
          <w:spacing w:val="2"/>
          <w:kern w:val="0"/>
          <w:sz w:val="32"/>
          <w:szCs w:val="32"/>
        </w:rPr>
        <w:t>29</w:t>
      </w:r>
      <w:r w:rsidR="00230BB4" w:rsidRPr="004D3C3B">
        <w:rPr>
          <w:rFonts w:eastAsia="標楷體" w:cs="Times New Roman" w:hint="eastAsia"/>
          <w:color w:val="000000"/>
          <w:spacing w:val="2"/>
          <w:kern w:val="0"/>
          <w:sz w:val="32"/>
          <w:szCs w:val="32"/>
        </w:rPr>
        <w:t>日召開</w:t>
      </w:r>
      <w:r w:rsidR="00230BB4" w:rsidRPr="004D3C3B">
        <w:rPr>
          <w:rFonts w:eastAsia="標楷體" w:cs="Times New Roman"/>
          <w:color w:val="000000"/>
          <w:spacing w:val="2"/>
          <w:kern w:val="0"/>
          <w:sz w:val="32"/>
          <w:szCs w:val="32"/>
        </w:rPr>
        <w:t>96</w:t>
      </w:r>
      <w:r w:rsidR="00230BB4" w:rsidRPr="004D3C3B">
        <w:rPr>
          <w:rFonts w:eastAsia="標楷體" w:cs="Times New Roman" w:hint="eastAsia"/>
          <w:color w:val="000000"/>
          <w:spacing w:val="2"/>
          <w:kern w:val="0"/>
          <w:sz w:val="32"/>
          <w:szCs w:val="32"/>
        </w:rPr>
        <w:t>年度股東常會決議，於同年</w:t>
      </w:r>
      <w:r w:rsidR="00230BB4" w:rsidRPr="004D3C3B">
        <w:rPr>
          <w:rFonts w:eastAsia="標楷體" w:cs="Times New Roman"/>
          <w:color w:val="000000"/>
          <w:spacing w:val="2"/>
          <w:kern w:val="0"/>
          <w:sz w:val="32"/>
          <w:szCs w:val="32"/>
        </w:rPr>
        <w:t>12</w:t>
      </w:r>
      <w:r w:rsidR="00230BB4" w:rsidRPr="004D3C3B">
        <w:rPr>
          <w:rFonts w:eastAsia="標楷體" w:cs="Times New Roman" w:hint="eastAsia"/>
          <w:color w:val="000000"/>
          <w:spacing w:val="2"/>
          <w:kern w:val="0"/>
          <w:sz w:val="32"/>
          <w:szCs w:val="32"/>
        </w:rPr>
        <w:t>月</w:t>
      </w:r>
      <w:r w:rsidR="00230BB4" w:rsidRPr="004D3C3B">
        <w:rPr>
          <w:rFonts w:eastAsia="標楷體" w:cs="Times New Roman"/>
          <w:color w:val="000000"/>
          <w:spacing w:val="2"/>
          <w:kern w:val="0"/>
          <w:sz w:val="32"/>
          <w:szCs w:val="32"/>
        </w:rPr>
        <w:t>28</w:t>
      </w:r>
      <w:r w:rsidR="00230BB4" w:rsidRPr="004D3C3B">
        <w:rPr>
          <w:rFonts w:eastAsia="標楷體" w:cs="Times New Roman" w:hint="eastAsia"/>
          <w:color w:val="000000"/>
          <w:spacing w:val="2"/>
          <w:kern w:val="0"/>
          <w:sz w:val="32"/>
          <w:szCs w:val="32"/>
        </w:rPr>
        <w:t>日與台信國際電信股份有限公司（下稱台信公司）合併，由台信公司以每股現金新</w:t>
      </w:r>
      <w:r w:rsidR="00CD5588" w:rsidRPr="0048679F">
        <w:rPr>
          <w:rFonts w:eastAsia="標楷體" w:cs="Times New Roman" w:hint="eastAsia"/>
          <w:color w:val="000000"/>
          <w:spacing w:val="2"/>
          <w:kern w:val="0"/>
          <w:sz w:val="32"/>
          <w:szCs w:val="32"/>
        </w:rPr>
        <w:t>臺</w:t>
      </w:r>
      <w:r w:rsidR="00230BB4" w:rsidRPr="004D3C3B">
        <w:rPr>
          <w:rFonts w:eastAsia="標楷體" w:cs="Times New Roman" w:hint="eastAsia"/>
          <w:color w:val="000000"/>
          <w:spacing w:val="2"/>
          <w:kern w:val="0"/>
          <w:sz w:val="32"/>
          <w:szCs w:val="32"/>
        </w:rPr>
        <w:t>幣</w:t>
      </w:r>
      <w:r w:rsidR="00230BB4" w:rsidRPr="005E7418">
        <w:rPr>
          <w:rFonts w:eastAsia="標楷體" w:cs="Times New Roman" w:hint="eastAsia"/>
          <w:color w:val="000000" w:themeColor="text1"/>
          <w:spacing w:val="2"/>
          <w:kern w:val="0"/>
          <w:sz w:val="32"/>
          <w:szCs w:val="32"/>
        </w:rPr>
        <w:t>（下同）</w:t>
      </w:r>
      <w:r w:rsidR="00230BB4" w:rsidRPr="004D3C3B">
        <w:rPr>
          <w:rFonts w:eastAsia="標楷體" w:cs="Times New Roman"/>
          <w:color w:val="000000"/>
          <w:spacing w:val="2"/>
          <w:kern w:val="0"/>
          <w:sz w:val="32"/>
          <w:szCs w:val="32"/>
        </w:rPr>
        <w:t>8.3</w:t>
      </w:r>
      <w:r w:rsidR="00230BB4" w:rsidRPr="004D3C3B">
        <w:rPr>
          <w:rFonts w:eastAsia="標楷體" w:cs="Times New Roman" w:hint="eastAsia"/>
          <w:color w:val="000000"/>
          <w:spacing w:val="2"/>
          <w:kern w:val="0"/>
          <w:sz w:val="32"/>
          <w:szCs w:val="32"/>
        </w:rPr>
        <w:t>元之價格吸收合併原台固公司。原台固公司係消滅公司，台信公司則為存續公司。合併後，台信公司更名為「台灣固網股份有限公司」（</w:t>
      </w:r>
      <w:r w:rsidR="005E7418" w:rsidRPr="000D09EA">
        <w:rPr>
          <w:rFonts w:eastAsia="標楷體" w:cs="Times New Roman" w:hint="eastAsia"/>
          <w:color w:val="000000"/>
          <w:spacing w:val="2"/>
          <w:kern w:val="0"/>
          <w:sz w:val="32"/>
          <w:szCs w:val="32"/>
        </w:rPr>
        <w:t>下</w:t>
      </w:r>
      <w:r w:rsidR="005E7418" w:rsidRPr="000D09EA">
        <w:rPr>
          <w:rFonts w:eastAsia="標楷體" w:cs="Times New Roman"/>
          <w:color w:val="000000"/>
          <w:spacing w:val="2"/>
          <w:kern w:val="0"/>
          <w:sz w:val="32"/>
          <w:szCs w:val="32"/>
        </w:rPr>
        <w:t>稱</w:t>
      </w:r>
      <w:r w:rsidR="00230BB4" w:rsidRPr="004D3C3B">
        <w:rPr>
          <w:rFonts w:eastAsia="標楷體" w:cs="Times New Roman" w:hint="eastAsia"/>
          <w:color w:val="000000"/>
          <w:spacing w:val="2"/>
          <w:kern w:val="0"/>
          <w:sz w:val="32"/>
          <w:szCs w:val="32"/>
        </w:rPr>
        <w:t>新台固公司）。</w:t>
      </w:r>
      <w:r w:rsidR="00B21A29" w:rsidRPr="000D09EA">
        <w:rPr>
          <w:rFonts w:eastAsia="標楷體" w:cs="Times New Roman" w:hint="eastAsia"/>
          <w:color w:val="000000"/>
          <w:spacing w:val="2"/>
          <w:kern w:val="0"/>
          <w:sz w:val="32"/>
          <w:szCs w:val="32"/>
        </w:rPr>
        <w:t>聲請人名下之股份於公司合併時，遭轉換為現金</w:t>
      </w:r>
      <w:r w:rsidR="00B21A29" w:rsidRPr="000D09EA">
        <w:rPr>
          <w:rFonts w:eastAsia="標楷體" w:cs="Times New Roman" w:hint="eastAsia"/>
          <w:color w:val="000000"/>
          <w:spacing w:val="2"/>
          <w:kern w:val="0"/>
          <w:sz w:val="32"/>
          <w:szCs w:val="32"/>
        </w:rPr>
        <w:t>581</w:t>
      </w:r>
      <w:r w:rsidR="00B21A29" w:rsidRPr="000D09EA">
        <w:rPr>
          <w:rFonts w:eastAsia="標楷體" w:cs="Times New Roman" w:hint="eastAsia"/>
          <w:color w:val="000000"/>
          <w:spacing w:val="2"/>
          <w:kern w:val="0"/>
          <w:sz w:val="32"/>
          <w:szCs w:val="32"/>
        </w:rPr>
        <w:t>萬元，並託管於富邦綜合證券股份有限公司。</w:t>
      </w:r>
      <w:r w:rsidR="00230BB4" w:rsidRPr="00BC0D13">
        <w:rPr>
          <w:rFonts w:eastAsia="標楷體" w:cs="Times New Roman" w:hint="eastAsia"/>
          <w:color w:val="000000"/>
          <w:spacing w:val="2"/>
          <w:kern w:val="0"/>
          <w:sz w:val="32"/>
          <w:szCs w:val="32"/>
        </w:rPr>
        <w:t>聲請人乃</w:t>
      </w:r>
      <w:r w:rsidR="00BC0D13" w:rsidRPr="000D09EA">
        <w:rPr>
          <w:rFonts w:eastAsia="標楷體" w:cs="Times New Roman" w:hint="eastAsia"/>
          <w:color w:val="000000"/>
          <w:spacing w:val="2"/>
          <w:kern w:val="0"/>
          <w:sz w:val="32"/>
          <w:szCs w:val="32"/>
        </w:rPr>
        <w:t>訴</w:t>
      </w:r>
      <w:r w:rsidR="00BC0D13" w:rsidRPr="000D09EA">
        <w:rPr>
          <w:rFonts w:eastAsia="標楷體" w:cs="Times New Roman"/>
          <w:color w:val="000000"/>
          <w:spacing w:val="2"/>
          <w:kern w:val="0"/>
          <w:sz w:val="32"/>
          <w:szCs w:val="32"/>
        </w:rPr>
        <w:t>請</w:t>
      </w:r>
      <w:r w:rsidR="00B21A29" w:rsidRPr="000D09EA">
        <w:rPr>
          <w:rFonts w:eastAsia="標楷體" w:cs="Times New Roman" w:hint="eastAsia"/>
          <w:color w:val="000000"/>
          <w:spacing w:val="2"/>
          <w:kern w:val="0"/>
          <w:sz w:val="32"/>
          <w:szCs w:val="32"/>
        </w:rPr>
        <w:t>新台固公司</w:t>
      </w:r>
      <w:r w:rsidR="00230BB4" w:rsidRPr="00BC0D13">
        <w:rPr>
          <w:rFonts w:eastAsia="標楷體" w:cs="Times New Roman" w:hint="eastAsia"/>
          <w:color w:val="000000"/>
          <w:spacing w:val="2"/>
          <w:kern w:val="0"/>
          <w:sz w:val="32"/>
          <w:szCs w:val="32"/>
        </w:rPr>
        <w:t>返還股票，敗訴後</w:t>
      </w:r>
      <w:r w:rsidR="006C01DE" w:rsidRPr="000D09EA">
        <w:rPr>
          <w:rFonts w:eastAsia="標楷體" w:cs="Times New Roman" w:hint="eastAsia"/>
          <w:color w:val="000000"/>
          <w:spacing w:val="2"/>
          <w:kern w:val="0"/>
          <w:sz w:val="32"/>
          <w:szCs w:val="32"/>
        </w:rPr>
        <w:t>迭</w:t>
      </w:r>
      <w:r w:rsidR="00230BB4" w:rsidRPr="00BC0D13">
        <w:rPr>
          <w:rFonts w:eastAsia="標楷體" w:cs="Times New Roman" w:hint="eastAsia"/>
          <w:color w:val="000000"/>
          <w:spacing w:val="2"/>
          <w:kern w:val="0"/>
          <w:sz w:val="32"/>
          <w:szCs w:val="32"/>
        </w:rPr>
        <w:t>提起上訴，經最高法院</w:t>
      </w:r>
      <w:r w:rsidR="00230BB4" w:rsidRPr="00BC0D13">
        <w:rPr>
          <w:rFonts w:eastAsia="標楷體" w:cs="Times New Roman"/>
          <w:color w:val="000000"/>
          <w:spacing w:val="2"/>
          <w:kern w:val="0"/>
          <w:sz w:val="32"/>
          <w:szCs w:val="32"/>
        </w:rPr>
        <w:t>102</w:t>
      </w:r>
      <w:r w:rsidR="00230BB4" w:rsidRPr="00BC0D13">
        <w:rPr>
          <w:rFonts w:eastAsia="標楷體" w:cs="Times New Roman" w:hint="eastAsia"/>
          <w:color w:val="000000"/>
          <w:spacing w:val="2"/>
          <w:kern w:val="0"/>
          <w:sz w:val="32"/>
          <w:szCs w:val="32"/>
        </w:rPr>
        <w:t>年度台上字第</w:t>
      </w:r>
      <w:r w:rsidR="00230BB4" w:rsidRPr="00BC0D13">
        <w:rPr>
          <w:rFonts w:eastAsia="標楷體" w:cs="Times New Roman"/>
          <w:color w:val="000000"/>
          <w:spacing w:val="2"/>
          <w:kern w:val="0"/>
          <w:sz w:val="32"/>
          <w:szCs w:val="32"/>
        </w:rPr>
        <w:t>2334</w:t>
      </w:r>
      <w:r w:rsidR="00230BB4" w:rsidRPr="00BC0D13">
        <w:rPr>
          <w:rFonts w:eastAsia="標楷體" w:cs="Times New Roman" w:hint="eastAsia"/>
          <w:color w:val="000000"/>
          <w:spacing w:val="2"/>
          <w:kern w:val="0"/>
          <w:sz w:val="32"/>
          <w:szCs w:val="32"/>
        </w:rPr>
        <w:t>號民事判決（下稱確定終局判決）駁回上訴</w:t>
      </w:r>
      <w:r w:rsidR="007823AC" w:rsidRPr="000D09EA">
        <w:rPr>
          <w:rFonts w:eastAsia="標楷體" w:cs="Times New Roman" w:hint="eastAsia"/>
          <w:color w:val="000000"/>
          <w:spacing w:val="2"/>
          <w:kern w:val="0"/>
          <w:sz w:val="32"/>
          <w:szCs w:val="32"/>
        </w:rPr>
        <w:t>確</w:t>
      </w:r>
      <w:r w:rsidR="007823AC" w:rsidRPr="000D09EA">
        <w:rPr>
          <w:rFonts w:eastAsia="標楷體" w:cs="Times New Roman"/>
          <w:color w:val="000000"/>
          <w:spacing w:val="2"/>
          <w:kern w:val="0"/>
          <w:sz w:val="32"/>
          <w:szCs w:val="32"/>
        </w:rPr>
        <w:t>定</w:t>
      </w:r>
      <w:r w:rsidR="00230BB4" w:rsidRPr="00BC0D13">
        <w:rPr>
          <w:rFonts w:eastAsia="標楷體" w:cs="Times New Roman" w:hint="eastAsia"/>
          <w:color w:val="000000"/>
          <w:spacing w:val="2"/>
          <w:kern w:val="0"/>
          <w:sz w:val="32"/>
          <w:szCs w:val="32"/>
        </w:rPr>
        <w:t>。</w:t>
      </w:r>
    </w:p>
    <w:p w:rsidR="003F4731" w:rsidRPr="003F4731" w:rsidRDefault="00230BB4" w:rsidP="00D05522">
      <w:pPr>
        <w:overflowPunct w:val="0"/>
        <w:spacing w:beforeLines="50" w:before="120" w:afterLines="50" w:after="120" w:line="520" w:lineRule="exact"/>
        <w:ind w:firstLineChars="200" w:firstLine="648"/>
        <w:jc w:val="both"/>
        <w:rPr>
          <w:rFonts w:eastAsia="標楷體" w:cs="Times New Roman"/>
          <w:b/>
          <w:color w:val="000000"/>
          <w:spacing w:val="2"/>
          <w:kern w:val="0"/>
          <w:sz w:val="32"/>
          <w:szCs w:val="32"/>
        </w:rPr>
      </w:pPr>
      <w:r w:rsidRPr="004D3C3B">
        <w:rPr>
          <w:rFonts w:eastAsia="標楷體" w:cs="Times New Roman" w:hint="eastAsia"/>
          <w:color w:val="000000"/>
          <w:spacing w:val="2"/>
          <w:kern w:val="0"/>
          <w:sz w:val="32"/>
          <w:szCs w:val="32"/>
        </w:rPr>
        <w:t>聲請人主張確定終局判決所適用之企業併購法</w:t>
      </w:r>
      <w:r w:rsidRPr="004D3C3B">
        <w:rPr>
          <w:rFonts w:eastAsia="標楷體" w:cs="Times New Roman" w:hint="eastAsia"/>
          <w:kern w:val="0"/>
          <w:sz w:val="32"/>
          <w:szCs w:val="32"/>
        </w:rPr>
        <w:t>第</w:t>
      </w:r>
      <w:r w:rsidRPr="004D3C3B">
        <w:rPr>
          <w:rFonts w:eastAsia="標楷體" w:cs="Times New Roman"/>
          <w:kern w:val="0"/>
          <w:sz w:val="32"/>
          <w:szCs w:val="32"/>
        </w:rPr>
        <w:t>4</w:t>
      </w:r>
      <w:r w:rsidRPr="004D3C3B">
        <w:rPr>
          <w:rFonts w:eastAsia="標楷體" w:cs="Times New Roman" w:hint="eastAsia"/>
          <w:kern w:val="0"/>
          <w:sz w:val="32"/>
          <w:szCs w:val="32"/>
        </w:rPr>
        <w:t>條第</w:t>
      </w:r>
      <w:r w:rsidRPr="004D3C3B">
        <w:rPr>
          <w:rFonts w:eastAsia="標楷體" w:cs="Times New Roman"/>
          <w:kern w:val="0"/>
          <w:sz w:val="32"/>
          <w:szCs w:val="32"/>
        </w:rPr>
        <w:t>3</w:t>
      </w:r>
      <w:r w:rsidRPr="004D3C3B">
        <w:rPr>
          <w:rFonts w:eastAsia="標楷體" w:cs="Times New Roman" w:hint="eastAsia"/>
          <w:kern w:val="0"/>
          <w:sz w:val="32"/>
          <w:szCs w:val="32"/>
        </w:rPr>
        <w:t>款規定：「合併：指依本法或其他法律規定參與之公司全</w:t>
      </w:r>
      <w:r w:rsidRPr="00B51FC0">
        <w:rPr>
          <w:rFonts w:eastAsia="標楷體" w:cs="Times New Roman" w:hint="eastAsia"/>
          <w:kern w:val="0"/>
          <w:sz w:val="32"/>
          <w:szCs w:val="32"/>
        </w:rPr>
        <w:t>部消滅，由新成立之公司概括承受消滅公司之全部權利義務；或參與之其中一公司存續，由存續公司概括承受消滅公司之全部權利義務，並以</w:t>
      </w:r>
      <w:r w:rsidRPr="00B51FC0">
        <w:rPr>
          <w:rFonts w:ascii="標楷體" w:eastAsia="標楷體" w:hAnsi="標楷體" w:cs="Times New Roman" w:hint="eastAsia"/>
          <w:color w:val="000000"/>
          <w:spacing w:val="2"/>
          <w:kern w:val="0"/>
          <w:sz w:val="32"/>
          <w:szCs w:val="32"/>
        </w:rPr>
        <w:t>……</w:t>
      </w:r>
      <w:r w:rsidRPr="00B51FC0">
        <w:rPr>
          <w:rFonts w:eastAsia="標楷體" w:cs="Times New Roman" w:hint="eastAsia"/>
          <w:kern w:val="0"/>
          <w:sz w:val="32"/>
          <w:szCs w:val="32"/>
        </w:rPr>
        <w:t>現金</w:t>
      </w:r>
      <w:r w:rsidRPr="00B51FC0">
        <w:rPr>
          <w:rFonts w:ascii="標楷體" w:eastAsia="標楷體" w:hAnsi="標楷體" w:cs="Times New Roman" w:hint="eastAsia"/>
          <w:color w:val="000000"/>
          <w:spacing w:val="2"/>
          <w:kern w:val="0"/>
          <w:sz w:val="32"/>
          <w:szCs w:val="32"/>
        </w:rPr>
        <w:t>……</w:t>
      </w:r>
      <w:r w:rsidRPr="00B51FC0">
        <w:rPr>
          <w:rFonts w:eastAsia="標楷體" w:cs="Times New Roman" w:hint="eastAsia"/>
          <w:kern w:val="0"/>
          <w:sz w:val="32"/>
          <w:szCs w:val="32"/>
        </w:rPr>
        <w:t>作為對價之行為。」（下稱系爭規定一）及</w:t>
      </w:r>
      <w:r w:rsidRPr="00B51FC0">
        <w:rPr>
          <w:rFonts w:eastAsia="標楷體" w:cs="Times New Roman"/>
          <w:kern w:val="0"/>
          <w:sz w:val="32"/>
          <w:szCs w:val="32"/>
        </w:rPr>
        <w:t>91</w:t>
      </w:r>
      <w:r w:rsidRPr="00B51FC0">
        <w:rPr>
          <w:rFonts w:eastAsia="標楷體" w:cs="Times New Roman" w:hint="eastAsia"/>
          <w:kern w:val="0"/>
          <w:sz w:val="32"/>
          <w:szCs w:val="32"/>
        </w:rPr>
        <w:t>年</w:t>
      </w:r>
      <w:r w:rsidRPr="00B51FC0">
        <w:rPr>
          <w:rFonts w:eastAsia="標楷體" w:cs="Times New Roman"/>
          <w:kern w:val="0"/>
          <w:sz w:val="32"/>
          <w:szCs w:val="32"/>
        </w:rPr>
        <w:t>2</w:t>
      </w:r>
      <w:r w:rsidRPr="00B51FC0">
        <w:rPr>
          <w:rFonts w:eastAsia="標楷體" w:cs="Times New Roman" w:hint="eastAsia"/>
          <w:kern w:val="0"/>
          <w:sz w:val="32"/>
          <w:szCs w:val="32"/>
        </w:rPr>
        <w:t>月</w:t>
      </w:r>
      <w:r w:rsidRPr="00B51FC0">
        <w:rPr>
          <w:rFonts w:eastAsia="標楷體" w:cs="Times New Roman"/>
          <w:kern w:val="0"/>
          <w:sz w:val="32"/>
          <w:szCs w:val="32"/>
        </w:rPr>
        <w:t>6</w:t>
      </w:r>
      <w:r w:rsidRPr="00B51FC0">
        <w:rPr>
          <w:rFonts w:eastAsia="標楷體" w:cs="Times New Roman" w:hint="eastAsia"/>
          <w:kern w:val="0"/>
          <w:sz w:val="32"/>
          <w:szCs w:val="32"/>
        </w:rPr>
        <w:t>日制定公布之</w:t>
      </w:r>
      <w:r w:rsidR="007B3EEA" w:rsidRPr="00876B40">
        <w:rPr>
          <w:rFonts w:eastAsia="標楷體" w:cs="Times New Roman" w:hint="eastAsia"/>
          <w:kern w:val="0"/>
          <w:sz w:val="32"/>
          <w:szCs w:val="32"/>
        </w:rPr>
        <w:t>企業併購</w:t>
      </w:r>
      <w:r w:rsidRPr="00B51FC0">
        <w:rPr>
          <w:rFonts w:eastAsia="標楷體" w:cs="Times New Roman" w:hint="eastAsia"/>
          <w:kern w:val="0"/>
          <w:sz w:val="32"/>
          <w:szCs w:val="32"/>
        </w:rPr>
        <w:t>法</w:t>
      </w:r>
      <w:r w:rsidR="007B3EEA" w:rsidRPr="00876B40">
        <w:rPr>
          <w:rFonts w:eastAsia="標楷體" w:cs="Times New Roman" w:hint="eastAsia"/>
          <w:kern w:val="0"/>
          <w:sz w:val="32"/>
          <w:szCs w:val="32"/>
        </w:rPr>
        <w:t>（下稱舊法）</w:t>
      </w:r>
      <w:r w:rsidRPr="00876B40">
        <w:rPr>
          <w:rFonts w:eastAsia="標楷體" w:cs="Times New Roman" w:hint="eastAsia"/>
          <w:kern w:val="0"/>
          <w:sz w:val="32"/>
          <w:szCs w:val="32"/>
        </w:rPr>
        <w:t>第</w:t>
      </w:r>
      <w:r w:rsidRPr="00876B40">
        <w:rPr>
          <w:rFonts w:eastAsia="標楷體" w:cs="Times New Roman"/>
          <w:kern w:val="0"/>
          <w:sz w:val="32"/>
          <w:szCs w:val="32"/>
        </w:rPr>
        <w:t>18</w:t>
      </w:r>
      <w:r w:rsidRPr="00876B40">
        <w:rPr>
          <w:rFonts w:eastAsia="標楷體" w:cs="Times New Roman" w:hint="eastAsia"/>
          <w:kern w:val="0"/>
          <w:sz w:val="32"/>
          <w:szCs w:val="32"/>
        </w:rPr>
        <w:t>條第</w:t>
      </w:r>
      <w:r w:rsidRPr="00876B40">
        <w:rPr>
          <w:rFonts w:eastAsia="標楷體" w:cs="Times New Roman"/>
          <w:kern w:val="0"/>
          <w:sz w:val="32"/>
          <w:szCs w:val="32"/>
        </w:rPr>
        <w:t>5</w:t>
      </w:r>
      <w:r w:rsidRPr="00876B40">
        <w:rPr>
          <w:rFonts w:eastAsia="標楷體" w:cs="Times New Roman" w:hint="eastAsia"/>
          <w:kern w:val="0"/>
          <w:sz w:val="32"/>
          <w:szCs w:val="32"/>
        </w:rPr>
        <w:t>項規定：</w:t>
      </w:r>
      <w:r w:rsidRPr="00B51FC0">
        <w:rPr>
          <w:rFonts w:eastAsia="標楷體" w:cs="Times New Roman" w:hint="eastAsia"/>
          <w:kern w:val="0"/>
          <w:sz w:val="32"/>
          <w:szCs w:val="32"/>
        </w:rPr>
        <w:t>「公司持有其他參加合併公司之股份，或該公司或其指派代表人當選為其他參加合併公司之董事者，就其他參與合併公司之合併事項為決議時，得行使表決權。」</w:t>
      </w:r>
      <w:r w:rsidRPr="00B51FC0">
        <w:rPr>
          <w:rFonts w:eastAsia="標楷體" w:cs="Times New Roman" w:hint="eastAsia"/>
          <w:color w:val="000000"/>
          <w:spacing w:val="2"/>
          <w:kern w:val="0"/>
          <w:sz w:val="32"/>
          <w:szCs w:val="32"/>
        </w:rPr>
        <w:t>（下</w:t>
      </w:r>
      <w:r w:rsidRPr="004D3C3B">
        <w:rPr>
          <w:rFonts w:eastAsia="標楷體" w:cs="Times New Roman" w:hint="eastAsia"/>
          <w:color w:val="000000"/>
          <w:spacing w:val="2"/>
          <w:kern w:val="0"/>
          <w:sz w:val="32"/>
          <w:szCs w:val="32"/>
        </w:rPr>
        <w:t>稱系爭規定二）有牴觸憲法第</w:t>
      </w:r>
      <w:r w:rsidRPr="004D3C3B">
        <w:rPr>
          <w:rFonts w:eastAsia="標楷體" w:cs="Times New Roman"/>
          <w:color w:val="000000"/>
          <w:spacing w:val="2"/>
          <w:kern w:val="0"/>
          <w:sz w:val="32"/>
          <w:szCs w:val="32"/>
        </w:rPr>
        <w:t>7</w:t>
      </w:r>
      <w:r w:rsidRPr="004D3C3B">
        <w:rPr>
          <w:rFonts w:eastAsia="標楷體" w:cs="Times New Roman" w:hint="eastAsia"/>
          <w:color w:val="000000"/>
          <w:spacing w:val="2"/>
          <w:kern w:val="0"/>
          <w:sz w:val="32"/>
          <w:szCs w:val="32"/>
        </w:rPr>
        <w:t>條、第</w:t>
      </w:r>
      <w:r w:rsidRPr="004D3C3B">
        <w:rPr>
          <w:rFonts w:eastAsia="標楷體" w:cs="Times New Roman"/>
          <w:color w:val="000000"/>
          <w:spacing w:val="2"/>
          <w:kern w:val="0"/>
          <w:sz w:val="32"/>
          <w:szCs w:val="32"/>
        </w:rPr>
        <w:t>15</w:t>
      </w:r>
      <w:r w:rsidRPr="004D3C3B">
        <w:rPr>
          <w:rFonts w:eastAsia="標楷體" w:cs="Times New Roman" w:hint="eastAsia"/>
          <w:color w:val="000000"/>
          <w:spacing w:val="2"/>
          <w:kern w:val="0"/>
          <w:sz w:val="32"/>
          <w:szCs w:val="32"/>
        </w:rPr>
        <w:t>條、第</w:t>
      </w:r>
      <w:r w:rsidRPr="004D3C3B">
        <w:rPr>
          <w:rFonts w:eastAsia="標楷體" w:cs="Times New Roman"/>
          <w:color w:val="000000"/>
          <w:spacing w:val="2"/>
          <w:kern w:val="0"/>
          <w:sz w:val="32"/>
          <w:szCs w:val="32"/>
        </w:rPr>
        <w:t>22</w:t>
      </w:r>
      <w:r w:rsidRPr="004D3C3B">
        <w:rPr>
          <w:rFonts w:eastAsia="標楷體" w:cs="Times New Roman" w:hint="eastAsia"/>
          <w:color w:val="000000"/>
          <w:spacing w:val="2"/>
          <w:kern w:val="0"/>
          <w:sz w:val="32"/>
          <w:szCs w:val="32"/>
        </w:rPr>
        <w:t>條及第</w:t>
      </w:r>
      <w:r w:rsidRPr="004D3C3B">
        <w:rPr>
          <w:rFonts w:eastAsia="標楷體" w:cs="Times New Roman"/>
          <w:color w:val="000000"/>
          <w:spacing w:val="2"/>
          <w:kern w:val="0"/>
          <w:sz w:val="32"/>
          <w:szCs w:val="32"/>
        </w:rPr>
        <w:t>23</w:t>
      </w:r>
      <w:r w:rsidRPr="004D3C3B">
        <w:rPr>
          <w:rFonts w:eastAsia="標楷體" w:cs="Times New Roman" w:hint="eastAsia"/>
          <w:color w:val="000000"/>
          <w:spacing w:val="2"/>
          <w:kern w:val="0"/>
          <w:sz w:val="32"/>
          <w:szCs w:val="32"/>
        </w:rPr>
        <w:t>條之疑義，向本院聲請解釋憲法。核其聲請，與司法院大法官審理案件法第</w:t>
      </w:r>
      <w:r w:rsidRPr="004D3C3B">
        <w:rPr>
          <w:rFonts w:eastAsia="標楷體" w:cs="Times New Roman"/>
          <w:color w:val="000000"/>
          <w:spacing w:val="2"/>
          <w:kern w:val="0"/>
          <w:sz w:val="32"/>
          <w:szCs w:val="32"/>
        </w:rPr>
        <w:t>5</w:t>
      </w:r>
      <w:r w:rsidRPr="004D3C3B">
        <w:rPr>
          <w:rFonts w:eastAsia="標楷體" w:cs="Times New Roman" w:hint="eastAsia"/>
          <w:color w:val="000000"/>
          <w:spacing w:val="2"/>
          <w:kern w:val="0"/>
          <w:sz w:val="32"/>
          <w:szCs w:val="32"/>
        </w:rPr>
        <w:t>條第</w:t>
      </w:r>
      <w:r w:rsidRPr="004D3C3B">
        <w:rPr>
          <w:rFonts w:eastAsia="標楷體" w:cs="Times New Roman"/>
          <w:color w:val="000000"/>
          <w:spacing w:val="2"/>
          <w:kern w:val="0"/>
          <w:sz w:val="32"/>
          <w:szCs w:val="32"/>
        </w:rPr>
        <w:t>1</w:t>
      </w:r>
      <w:r w:rsidRPr="004D3C3B">
        <w:rPr>
          <w:rFonts w:eastAsia="標楷體" w:cs="Times New Roman" w:hint="eastAsia"/>
          <w:color w:val="000000"/>
          <w:spacing w:val="2"/>
          <w:kern w:val="0"/>
          <w:sz w:val="32"/>
          <w:szCs w:val="32"/>
        </w:rPr>
        <w:t>項第</w:t>
      </w:r>
      <w:r w:rsidRPr="004D3C3B">
        <w:rPr>
          <w:rFonts w:eastAsia="標楷體" w:cs="Times New Roman"/>
          <w:color w:val="000000"/>
          <w:spacing w:val="2"/>
          <w:kern w:val="0"/>
          <w:sz w:val="32"/>
          <w:szCs w:val="32"/>
        </w:rPr>
        <w:t>2</w:t>
      </w:r>
      <w:r w:rsidRPr="004D3C3B">
        <w:rPr>
          <w:rFonts w:eastAsia="標楷體" w:cs="Times New Roman" w:hint="eastAsia"/>
          <w:color w:val="000000"/>
          <w:spacing w:val="2"/>
          <w:kern w:val="0"/>
          <w:sz w:val="32"/>
          <w:szCs w:val="32"/>
        </w:rPr>
        <w:t>款所定要件相符，應予受理，爰作成本解釋，理由如下</w:t>
      </w:r>
      <w:r w:rsidR="0079041D" w:rsidRPr="004D3C3B">
        <w:rPr>
          <w:rFonts w:eastAsia="標楷體" w:cs="Times New Roman"/>
          <w:color w:val="000000"/>
          <w:spacing w:val="2"/>
          <w:sz w:val="32"/>
          <w:szCs w:val="32"/>
        </w:rPr>
        <w:t>：</w:t>
      </w:r>
    </w:p>
    <w:p w:rsidR="00DE00E6" w:rsidRDefault="009A2D06" w:rsidP="00A64233">
      <w:pPr>
        <w:overflowPunct w:val="0"/>
        <w:spacing w:beforeLines="50" w:before="120" w:afterLines="50" w:after="120" w:line="520" w:lineRule="exact"/>
        <w:jc w:val="both"/>
        <w:rPr>
          <w:rFonts w:eastAsia="標楷體" w:cs="Times New Roman"/>
          <w:color w:val="000000"/>
          <w:spacing w:val="2"/>
          <w:sz w:val="32"/>
          <w:szCs w:val="32"/>
        </w:rPr>
      </w:pPr>
      <w:r w:rsidRPr="004D3C3B">
        <w:rPr>
          <w:rFonts w:eastAsia="標楷體" w:cs="Times New Roman" w:hint="eastAsia"/>
          <w:color w:val="000000"/>
          <w:spacing w:val="2"/>
          <w:sz w:val="32"/>
          <w:szCs w:val="32"/>
        </w:rPr>
        <w:t xml:space="preserve">　　</w:t>
      </w:r>
      <w:r w:rsidR="00BF21F7" w:rsidRPr="004D3C3B">
        <w:rPr>
          <w:rFonts w:eastAsia="標楷體" w:cs="Times New Roman"/>
          <w:color w:val="000000"/>
          <w:spacing w:val="2"/>
          <w:sz w:val="32"/>
          <w:szCs w:val="32"/>
        </w:rPr>
        <w:t>憲法第</w:t>
      </w:r>
      <w:r w:rsidR="00BF21F7" w:rsidRPr="004D3C3B">
        <w:rPr>
          <w:rFonts w:eastAsia="標楷體" w:cs="Times New Roman"/>
          <w:color w:val="000000"/>
          <w:spacing w:val="2"/>
          <w:sz w:val="32"/>
          <w:szCs w:val="32"/>
        </w:rPr>
        <w:t>15</w:t>
      </w:r>
      <w:r w:rsidR="00BF21F7" w:rsidRPr="004D3C3B">
        <w:rPr>
          <w:rFonts w:eastAsia="標楷體" w:cs="Times New Roman"/>
          <w:color w:val="000000"/>
          <w:spacing w:val="2"/>
          <w:sz w:val="32"/>
          <w:szCs w:val="32"/>
        </w:rPr>
        <w:t>條規定人民財產權應予保障，旨在確保</w:t>
      </w:r>
      <w:r w:rsidR="00BF21F7">
        <w:rPr>
          <w:rFonts w:eastAsia="標楷體" w:cs="Times New Roman" w:hint="eastAsia"/>
          <w:color w:val="000000"/>
          <w:spacing w:val="2"/>
          <w:sz w:val="32"/>
          <w:szCs w:val="32"/>
        </w:rPr>
        <w:t>人民</w:t>
      </w:r>
      <w:r w:rsidR="00BF21F7" w:rsidRPr="004D3C3B">
        <w:rPr>
          <w:rFonts w:eastAsia="標楷體" w:cs="Times New Roman"/>
          <w:color w:val="000000"/>
          <w:spacing w:val="2"/>
          <w:sz w:val="32"/>
          <w:szCs w:val="32"/>
        </w:rPr>
        <w:t>依財產之存續狀態，行使其自由使用、收益及處分之權能，並免於遭受公權力或第三人之侵</w:t>
      </w:r>
      <w:r w:rsidR="00BF21F7" w:rsidRPr="006E0F4E">
        <w:rPr>
          <w:rFonts w:eastAsia="標楷體" w:cs="Times New Roman"/>
          <w:color w:val="000000"/>
          <w:spacing w:val="2"/>
          <w:sz w:val="32"/>
          <w:szCs w:val="32"/>
        </w:rPr>
        <w:t>害。</w:t>
      </w:r>
      <w:r w:rsidR="00BF7A0A" w:rsidRPr="004D3C3B">
        <w:rPr>
          <w:rFonts w:eastAsia="標楷體" w:cs="Times New Roman"/>
          <w:color w:val="000000"/>
          <w:spacing w:val="2"/>
          <w:sz w:val="32"/>
          <w:szCs w:val="32"/>
        </w:rPr>
        <w:t>公司股</w:t>
      </w:r>
      <w:r w:rsidR="00BF7A0A">
        <w:rPr>
          <w:rFonts w:eastAsia="標楷體" w:cs="Times New Roman" w:hint="eastAsia"/>
          <w:color w:val="000000"/>
          <w:spacing w:val="2"/>
          <w:sz w:val="32"/>
          <w:szCs w:val="32"/>
        </w:rPr>
        <w:t>份</w:t>
      </w:r>
      <w:r w:rsidR="00BF7A0A" w:rsidRPr="004D3C3B">
        <w:rPr>
          <w:rFonts w:eastAsia="標楷體" w:cs="Times New Roman"/>
          <w:color w:val="000000"/>
          <w:spacing w:val="2"/>
          <w:sz w:val="32"/>
          <w:szCs w:val="32"/>
        </w:rPr>
        <w:t>本身</w:t>
      </w:r>
      <w:r w:rsidR="00BF7A0A" w:rsidRPr="003364C9">
        <w:rPr>
          <w:rFonts w:eastAsia="標楷體" w:cs="Times New Roman"/>
          <w:color w:val="000000"/>
          <w:spacing w:val="2"/>
          <w:sz w:val="32"/>
          <w:szCs w:val="32"/>
        </w:rPr>
        <w:t>具有一定</w:t>
      </w:r>
      <w:r w:rsidR="00BF7A0A" w:rsidRPr="003364C9">
        <w:rPr>
          <w:rFonts w:eastAsia="標楷體" w:cs="Times New Roman"/>
          <w:color w:val="000000"/>
          <w:spacing w:val="2"/>
          <w:sz w:val="32"/>
          <w:szCs w:val="32"/>
        </w:rPr>
        <w:lastRenderedPageBreak/>
        <w:t>之</w:t>
      </w:r>
      <w:r w:rsidR="00BF7A0A" w:rsidRPr="003364C9">
        <w:rPr>
          <w:rFonts w:eastAsia="標楷體" w:cs="Times New Roman" w:hint="eastAsia"/>
          <w:color w:val="000000"/>
          <w:spacing w:val="2"/>
          <w:sz w:val="32"/>
          <w:szCs w:val="32"/>
        </w:rPr>
        <w:t>財產</w:t>
      </w:r>
      <w:r w:rsidR="00BF7A0A" w:rsidRPr="003364C9">
        <w:rPr>
          <w:rFonts w:eastAsia="標楷體" w:cs="Times New Roman"/>
          <w:color w:val="000000"/>
          <w:spacing w:val="2"/>
          <w:sz w:val="32"/>
          <w:szCs w:val="32"/>
        </w:rPr>
        <w:t>價值；於公司營業獲益時，</w:t>
      </w:r>
      <w:r w:rsidR="00BF7A0A" w:rsidRPr="003364C9">
        <w:rPr>
          <w:rFonts w:eastAsia="標楷體" w:cs="Times New Roman" w:hint="eastAsia"/>
          <w:color w:val="000000"/>
          <w:spacing w:val="2"/>
          <w:sz w:val="32"/>
          <w:szCs w:val="32"/>
        </w:rPr>
        <w:t>股東</w:t>
      </w:r>
      <w:r w:rsidR="00BF7A0A" w:rsidRPr="003364C9">
        <w:rPr>
          <w:rFonts w:eastAsia="標楷體" w:cs="Times New Roman"/>
          <w:color w:val="000000"/>
          <w:spacing w:val="2"/>
          <w:sz w:val="32"/>
          <w:szCs w:val="32"/>
        </w:rPr>
        <w:t>有機會參與</w:t>
      </w:r>
      <w:r w:rsidR="00695370" w:rsidRPr="006E0F4E">
        <w:rPr>
          <w:rFonts w:eastAsia="標楷體" w:cs="Times New Roman" w:hint="eastAsia"/>
          <w:color w:val="000000"/>
          <w:spacing w:val="2"/>
          <w:sz w:val="32"/>
          <w:szCs w:val="32"/>
        </w:rPr>
        <w:t>股息與紅利之</w:t>
      </w:r>
      <w:r w:rsidR="00BF7A0A" w:rsidRPr="003364C9">
        <w:rPr>
          <w:rFonts w:eastAsia="標楷體" w:cs="Times New Roman"/>
          <w:color w:val="000000"/>
          <w:spacing w:val="2"/>
          <w:sz w:val="32"/>
          <w:szCs w:val="32"/>
        </w:rPr>
        <w:t>分</w:t>
      </w:r>
      <w:r w:rsidR="00695370" w:rsidRPr="006E0F4E">
        <w:rPr>
          <w:rFonts w:eastAsia="標楷體" w:cs="Times New Roman" w:hint="eastAsia"/>
          <w:color w:val="000000"/>
          <w:spacing w:val="2"/>
          <w:sz w:val="32"/>
          <w:szCs w:val="32"/>
        </w:rPr>
        <w:t>派</w:t>
      </w:r>
      <w:r w:rsidR="00BF7A0A" w:rsidRPr="003364C9">
        <w:rPr>
          <w:rFonts w:eastAsia="標楷體" w:cs="Times New Roman"/>
          <w:color w:val="000000"/>
          <w:spacing w:val="2"/>
          <w:sz w:val="32"/>
          <w:szCs w:val="32"/>
        </w:rPr>
        <w:t>；且</w:t>
      </w:r>
      <w:r w:rsidR="00BF7A0A" w:rsidRPr="003364C9">
        <w:rPr>
          <w:rFonts w:eastAsia="標楷體" w:cs="Times New Roman" w:hint="eastAsia"/>
          <w:color w:val="000000"/>
          <w:spacing w:val="2"/>
          <w:sz w:val="32"/>
          <w:szCs w:val="32"/>
        </w:rPr>
        <w:t>持有</w:t>
      </w:r>
      <w:r w:rsidR="00BF7A0A" w:rsidRPr="003364C9">
        <w:rPr>
          <w:rFonts w:eastAsia="標楷體" w:cs="Times New Roman"/>
          <w:color w:val="000000"/>
          <w:spacing w:val="2"/>
          <w:sz w:val="32"/>
          <w:szCs w:val="32"/>
        </w:rPr>
        <w:t>普通股</w:t>
      </w:r>
      <w:r w:rsidR="00BF7A0A" w:rsidRPr="003364C9">
        <w:rPr>
          <w:rFonts w:eastAsia="標楷體" w:cs="Times New Roman" w:hint="eastAsia"/>
          <w:color w:val="000000"/>
          <w:spacing w:val="2"/>
          <w:sz w:val="32"/>
          <w:szCs w:val="32"/>
        </w:rPr>
        <w:t>之股</w:t>
      </w:r>
      <w:r w:rsidR="00BF7A0A" w:rsidRPr="006E0F4E">
        <w:rPr>
          <w:rFonts w:eastAsia="標楷體" w:cs="Times New Roman" w:hint="eastAsia"/>
          <w:color w:val="000000"/>
          <w:spacing w:val="2"/>
          <w:sz w:val="32"/>
          <w:szCs w:val="32"/>
        </w:rPr>
        <w:t>東</w:t>
      </w:r>
      <w:r w:rsidR="00BF7A0A" w:rsidRPr="006E0F4E">
        <w:rPr>
          <w:rFonts w:eastAsia="標楷體" w:cs="Times New Roman"/>
          <w:color w:val="000000"/>
          <w:spacing w:val="2"/>
          <w:sz w:val="32"/>
          <w:szCs w:val="32"/>
        </w:rPr>
        <w:t>亦有參與</w:t>
      </w:r>
      <w:r w:rsidR="007D2246" w:rsidRPr="003364C9">
        <w:rPr>
          <w:rFonts w:eastAsia="標楷體" w:cs="Times New Roman" w:hint="eastAsia"/>
          <w:color w:val="000000"/>
          <w:spacing w:val="2"/>
          <w:sz w:val="32"/>
          <w:szCs w:val="32"/>
        </w:rPr>
        <w:t>表</w:t>
      </w:r>
      <w:r w:rsidR="007D2246" w:rsidRPr="003364C9">
        <w:rPr>
          <w:rFonts w:eastAsia="標楷體" w:cs="Times New Roman"/>
          <w:color w:val="000000"/>
          <w:spacing w:val="2"/>
          <w:sz w:val="32"/>
          <w:szCs w:val="32"/>
        </w:rPr>
        <w:t>決</w:t>
      </w:r>
      <w:r w:rsidR="00BF7A0A" w:rsidRPr="003364C9">
        <w:rPr>
          <w:rFonts w:eastAsia="標楷體" w:cs="Times New Roman"/>
          <w:color w:val="000000"/>
          <w:spacing w:val="2"/>
          <w:sz w:val="32"/>
          <w:szCs w:val="32"/>
        </w:rPr>
        <w:t>以</w:t>
      </w:r>
      <w:r w:rsidR="00BF7A0A" w:rsidRPr="006E0F4E">
        <w:rPr>
          <w:rFonts w:eastAsia="標楷體" w:cs="Times New Roman"/>
          <w:color w:val="000000"/>
          <w:spacing w:val="2"/>
          <w:sz w:val="32"/>
          <w:szCs w:val="32"/>
        </w:rPr>
        <w:t>間接參與公司經營與治理之權；於公司解散時，</w:t>
      </w:r>
      <w:r w:rsidR="00BF7A0A" w:rsidRPr="006E0F4E">
        <w:rPr>
          <w:rFonts w:eastAsia="標楷體" w:cs="Times New Roman" w:hint="eastAsia"/>
          <w:color w:val="000000"/>
          <w:spacing w:val="2"/>
          <w:sz w:val="32"/>
          <w:szCs w:val="32"/>
        </w:rPr>
        <w:t>股東</w:t>
      </w:r>
      <w:r w:rsidR="00BF7A0A" w:rsidRPr="006E0F4E">
        <w:rPr>
          <w:rFonts w:eastAsia="標楷體" w:cs="Times New Roman"/>
          <w:color w:val="000000"/>
          <w:spacing w:val="2"/>
          <w:sz w:val="32"/>
          <w:szCs w:val="32"/>
        </w:rPr>
        <w:t>另有</w:t>
      </w:r>
      <w:r w:rsidR="00CD5588" w:rsidRPr="00387CD3">
        <w:rPr>
          <w:rFonts w:eastAsia="標楷體" w:cs="Times New Roman" w:hint="eastAsia"/>
          <w:color w:val="000000"/>
          <w:spacing w:val="2"/>
          <w:sz w:val="32"/>
          <w:szCs w:val="32"/>
        </w:rPr>
        <w:t>賸</w:t>
      </w:r>
      <w:r w:rsidR="00BF7A0A" w:rsidRPr="006E0F4E">
        <w:rPr>
          <w:rFonts w:eastAsia="標楷體" w:cs="Times New Roman"/>
          <w:color w:val="000000"/>
          <w:spacing w:val="2"/>
          <w:sz w:val="32"/>
          <w:szCs w:val="32"/>
        </w:rPr>
        <w:t>餘財產分配之權</w:t>
      </w:r>
      <w:r w:rsidR="004406BD" w:rsidRPr="006E0F4E">
        <w:rPr>
          <w:rFonts w:eastAsia="標楷體" w:cs="Times New Roman" w:hint="eastAsia"/>
          <w:color w:val="000000"/>
          <w:spacing w:val="2"/>
          <w:sz w:val="32"/>
          <w:szCs w:val="32"/>
        </w:rPr>
        <w:t>（公</w:t>
      </w:r>
      <w:r w:rsidR="004406BD" w:rsidRPr="006E0F4E">
        <w:rPr>
          <w:rFonts w:eastAsia="標楷體" w:cs="Times New Roman"/>
          <w:color w:val="000000"/>
          <w:spacing w:val="2"/>
          <w:sz w:val="32"/>
          <w:szCs w:val="32"/>
        </w:rPr>
        <w:t>司法第</w:t>
      </w:r>
      <w:r w:rsidR="00695370" w:rsidRPr="006E0F4E">
        <w:rPr>
          <w:rFonts w:eastAsia="標楷體" w:cs="Times New Roman" w:hint="eastAsia"/>
          <w:color w:val="000000"/>
          <w:spacing w:val="2"/>
          <w:sz w:val="32"/>
          <w:szCs w:val="32"/>
        </w:rPr>
        <w:t>232</w:t>
      </w:r>
      <w:r w:rsidR="007D2246" w:rsidRPr="006E0F4E">
        <w:rPr>
          <w:rFonts w:eastAsia="標楷體" w:cs="Times New Roman" w:hint="eastAsia"/>
          <w:color w:val="000000"/>
          <w:spacing w:val="2"/>
          <w:sz w:val="32"/>
          <w:szCs w:val="32"/>
        </w:rPr>
        <w:t>條</w:t>
      </w:r>
      <w:r w:rsidR="002351FD" w:rsidRPr="006E0F4E">
        <w:rPr>
          <w:rFonts w:eastAsia="標楷體" w:cs="Times New Roman" w:hint="eastAsia"/>
          <w:color w:val="000000"/>
          <w:spacing w:val="2"/>
          <w:sz w:val="32"/>
          <w:szCs w:val="32"/>
        </w:rPr>
        <w:t>第</w:t>
      </w:r>
      <w:r w:rsidR="002351FD" w:rsidRPr="006E0F4E">
        <w:rPr>
          <w:rFonts w:eastAsia="標楷體" w:cs="Times New Roman" w:hint="eastAsia"/>
          <w:color w:val="000000"/>
          <w:spacing w:val="2"/>
          <w:sz w:val="32"/>
          <w:szCs w:val="32"/>
        </w:rPr>
        <w:t>1</w:t>
      </w:r>
      <w:r w:rsidR="002351FD" w:rsidRPr="006E0F4E">
        <w:rPr>
          <w:rFonts w:eastAsia="標楷體" w:cs="Times New Roman" w:hint="eastAsia"/>
          <w:color w:val="000000"/>
          <w:spacing w:val="2"/>
          <w:sz w:val="32"/>
          <w:szCs w:val="32"/>
        </w:rPr>
        <w:t>項</w:t>
      </w:r>
      <w:r w:rsidR="007D2246" w:rsidRPr="006E0F4E">
        <w:rPr>
          <w:rFonts w:eastAsia="標楷體" w:cs="Times New Roman" w:hint="eastAsia"/>
          <w:color w:val="000000"/>
          <w:spacing w:val="2"/>
          <w:sz w:val="32"/>
          <w:szCs w:val="32"/>
        </w:rPr>
        <w:t>、</w:t>
      </w:r>
      <w:r w:rsidR="007D2246" w:rsidRPr="006E0F4E">
        <w:rPr>
          <w:rFonts w:eastAsia="標楷體" w:cs="Times New Roman"/>
          <w:color w:val="000000"/>
          <w:spacing w:val="2"/>
          <w:sz w:val="32"/>
          <w:szCs w:val="32"/>
        </w:rPr>
        <w:t>第</w:t>
      </w:r>
      <w:r w:rsidR="007D2246" w:rsidRPr="006E0F4E">
        <w:rPr>
          <w:rFonts w:eastAsia="標楷體" w:cs="Times New Roman" w:hint="eastAsia"/>
          <w:color w:val="000000"/>
          <w:spacing w:val="2"/>
          <w:sz w:val="32"/>
          <w:szCs w:val="32"/>
        </w:rPr>
        <w:t>179</w:t>
      </w:r>
      <w:r w:rsidR="000070F9" w:rsidRPr="006E0F4E">
        <w:rPr>
          <w:rFonts w:eastAsia="標楷體" w:cs="Times New Roman" w:hint="eastAsia"/>
          <w:color w:val="000000"/>
          <w:spacing w:val="2"/>
          <w:sz w:val="32"/>
          <w:szCs w:val="32"/>
        </w:rPr>
        <w:t>條及第</w:t>
      </w:r>
      <w:r w:rsidR="000070F9" w:rsidRPr="006E0F4E">
        <w:rPr>
          <w:rFonts w:eastAsia="標楷體" w:cs="Times New Roman" w:hint="eastAsia"/>
          <w:color w:val="000000"/>
          <w:spacing w:val="2"/>
          <w:sz w:val="32"/>
          <w:szCs w:val="32"/>
        </w:rPr>
        <w:t>330</w:t>
      </w:r>
      <w:r w:rsidR="000070F9" w:rsidRPr="006E0F4E">
        <w:rPr>
          <w:rFonts w:eastAsia="標楷體" w:cs="Times New Roman" w:hint="eastAsia"/>
          <w:color w:val="000000"/>
          <w:spacing w:val="2"/>
          <w:sz w:val="32"/>
          <w:szCs w:val="32"/>
        </w:rPr>
        <w:t>條</w:t>
      </w:r>
      <w:r w:rsidR="004406BD" w:rsidRPr="006E0F4E">
        <w:rPr>
          <w:rFonts w:eastAsia="標楷體" w:cs="Times New Roman"/>
          <w:color w:val="000000"/>
          <w:spacing w:val="2"/>
          <w:sz w:val="32"/>
          <w:szCs w:val="32"/>
        </w:rPr>
        <w:t>參照</w:t>
      </w:r>
      <w:r w:rsidR="004406BD" w:rsidRPr="006E0F4E">
        <w:rPr>
          <w:rFonts w:eastAsia="標楷體" w:cs="Times New Roman" w:hint="eastAsia"/>
          <w:color w:val="000000"/>
          <w:spacing w:val="2"/>
          <w:sz w:val="32"/>
          <w:szCs w:val="32"/>
        </w:rPr>
        <w:t>）</w:t>
      </w:r>
      <w:r w:rsidR="00BF7A0A" w:rsidRPr="006E0F4E">
        <w:rPr>
          <w:rFonts w:eastAsia="標楷體" w:cs="Times New Roman"/>
          <w:color w:val="000000"/>
          <w:spacing w:val="2"/>
          <w:sz w:val="32"/>
          <w:szCs w:val="32"/>
        </w:rPr>
        <w:t>。是人民所持有之公司股</w:t>
      </w:r>
      <w:r w:rsidR="00BF7A0A" w:rsidRPr="006E0F4E">
        <w:rPr>
          <w:rFonts w:eastAsia="標楷體" w:cs="Times New Roman" w:hint="eastAsia"/>
          <w:color w:val="000000"/>
          <w:spacing w:val="2"/>
          <w:sz w:val="32"/>
          <w:szCs w:val="32"/>
        </w:rPr>
        <w:t>份</w:t>
      </w:r>
      <w:r w:rsidR="00BF7A0A" w:rsidRPr="006E0F4E">
        <w:rPr>
          <w:rFonts w:eastAsia="標楷體" w:cs="Times New Roman"/>
          <w:color w:val="000000"/>
          <w:spacing w:val="2"/>
          <w:sz w:val="32"/>
          <w:szCs w:val="32"/>
        </w:rPr>
        <w:t>，亦受憲法</w:t>
      </w:r>
      <w:r w:rsidR="00BF7A0A" w:rsidRPr="006E0F4E">
        <w:rPr>
          <w:rFonts w:eastAsia="標楷體" w:cs="Times New Roman" w:hint="eastAsia"/>
          <w:color w:val="000000"/>
          <w:spacing w:val="2"/>
          <w:sz w:val="32"/>
          <w:szCs w:val="32"/>
        </w:rPr>
        <w:t>第</w:t>
      </w:r>
      <w:r w:rsidR="00BF7A0A" w:rsidRPr="006E0F4E">
        <w:rPr>
          <w:rFonts w:eastAsia="標楷體" w:cs="Times New Roman" w:hint="eastAsia"/>
          <w:color w:val="000000"/>
          <w:spacing w:val="2"/>
          <w:sz w:val="32"/>
          <w:szCs w:val="32"/>
        </w:rPr>
        <w:t>15</w:t>
      </w:r>
      <w:r w:rsidR="00BF7A0A" w:rsidRPr="006E0F4E">
        <w:rPr>
          <w:rFonts w:eastAsia="標楷體" w:cs="Times New Roman" w:hint="eastAsia"/>
          <w:color w:val="000000"/>
          <w:spacing w:val="2"/>
          <w:sz w:val="32"/>
          <w:szCs w:val="32"/>
        </w:rPr>
        <w:t>條</w:t>
      </w:r>
      <w:r w:rsidR="00BC51AB" w:rsidRPr="006E0F4E">
        <w:rPr>
          <w:rFonts w:eastAsia="標楷體" w:cs="Times New Roman" w:hint="eastAsia"/>
          <w:color w:val="000000"/>
          <w:spacing w:val="2"/>
          <w:sz w:val="32"/>
          <w:szCs w:val="32"/>
        </w:rPr>
        <w:t>財產權</w:t>
      </w:r>
      <w:r w:rsidR="00BF7A0A" w:rsidRPr="006E0F4E">
        <w:rPr>
          <w:rFonts w:eastAsia="標楷體" w:cs="Times New Roman"/>
          <w:color w:val="000000"/>
          <w:spacing w:val="2"/>
          <w:sz w:val="32"/>
          <w:szCs w:val="32"/>
        </w:rPr>
        <w:t>之保障。</w:t>
      </w:r>
      <w:r w:rsidR="004406BD">
        <w:rPr>
          <w:rFonts w:eastAsia="標楷體" w:cs="Times New Roman" w:hint="eastAsia"/>
          <w:color w:val="000000"/>
          <w:spacing w:val="2"/>
          <w:sz w:val="32"/>
          <w:szCs w:val="32"/>
        </w:rPr>
        <w:t xml:space="preserve"> </w:t>
      </w:r>
    </w:p>
    <w:p w:rsidR="00090D93" w:rsidRPr="000722DA" w:rsidRDefault="00E8513C" w:rsidP="00A64233">
      <w:pPr>
        <w:overflowPunct w:val="0"/>
        <w:spacing w:beforeLines="50" w:before="120" w:afterLines="50" w:after="120" w:line="520" w:lineRule="exact"/>
        <w:jc w:val="both"/>
        <w:rPr>
          <w:rFonts w:eastAsia="標楷體" w:cs="Times New Roman"/>
          <w:b/>
          <w:color w:val="000000"/>
          <w:spacing w:val="2"/>
          <w:sz w:val="32"/>
          <w:szCs w:val="32"/>
        </w:rPr>
      </w:pPr>
      <w:r>
        <w:rPr>
          <w:rFonts w:eastAsia="標楷體" w:cs="Times New Roman" w:hint="eastAsia"/>
          <w:color w:val="000000"/>
          <w:spacing w:val="2"/>
          <w:sz w:val="32"/>
          <w:szCs w:val="32"/>
        </w:rPr>
        <w:t xml:space="preserve">　　</w:t>
      </w:r>
      <w:r w:rsidR="00B0452D">
        <w:rPr>
          <w:rFonts w:eastAsia="標楷體" w:cs="Times New Roman" w:hint="eastAsia"/>
          <w:color w:val="000000"/>
          <w:spacing w:val="2"/>
          <w:sz w:val="32"/>
          <w:szCs w:val="32"/>
        </w:rPr>
        <w:t>按合併為企業尋求發展</w:t>
      </w:r>
      <w:r w:rsidR="001F7831">
        <w:rPr>
          <w:rFonts w:eastAsia="標楷體" w:cs="Times New Roman" w:hint="eastAsia"/>
          <w:color w:val="000000"/>
          <w:spacing w:val="2"/>
          <w:sz w:val="32"/>
          <w:szCs w:val="32"/>
        </w:rPr>
        <w:t>及促進經營效率</w:t>
      </w:r>
      <w:r w:rsidR="00B0452D">
        <w:rPr>
          <w:rFonts w:eastAsia="標楷體" w:cs="Times New Roman" w:hint="eastAsia"/>
          <w:color w:val="000000"/>
          <w:spacing w:val="2"/>
          <w:sz w:val="32"/>
          <w:szCs w:val="32"/>
        </w:rPr>
        <w:t>之</w:t>
      </w:r>
      <w:r w:rsidR="009C2085">
        <w:rPr>
          <w:rFonts w:eastAsia="標楷體" w:cs="Times New Roman" w:hint="eastAsia"/>
          <w:color w:val="000000"/>
          <w:spacing w:val="2"/>
          <w:sz w:val="32"/>
          <w:szCs w:val="32"/>
        </w:rPr>
        <w:t>正當</w:t>
      </w:r>
      <w:r w:rsidR="00B0452D">
        <w:rPr>
          <w:rFonts w:eastAsia="標楷體" w:cs="Times New Roman" w:hint="eastAsia"/>
          <w:color w:val="000000"/>
          <w:spacing w:val="2"/>
          <w:sz w:val="32"/>
          <w:szCs w:val="32"/>
        </w:rPr>
        <w:t>方式之一，</w:t>
      </w:r>
      <w:r w:rsidR="009C2085">
        <w:rPr>
          <w:rFonts w:eastAsia="標楷體" w:cs="Times New Roman" w:hint="eastAsia"/>
          <w:color w:val="000000"/>
          <w:spacing w:val="2"/>
          <w:sz w:val="32"/>
          <w:szCs w:val="32"/>
        </w:rPr>
        <w:t>立法者</w:t>
      </w:r>
      <w:r w:rsidR="003B7F41">
        <w:rPr>
          <w:rFonts w:eastAsia="標楷體" w:cs="Times New Roman" w:hint="eastAsia"/>
          <w:color w:val="000000"/>
          <w:spacing w:val="2"/>
          <w:sz w:val="32"/>
          <w:szCs w:val="32"/>
        </w:rPr>
        <w:t>就</w:t>
      </w:r>
      <w:r w:rsidR="003B7F41" w:rsidRPr="00600A85">
        <w:rPr>
          <w:rFonts w:eastAsia="標楷體" w:cs="Times New Roman" w:hint="eastAsia"/>
          <w:color w:val="000000"/>
          <w:spacing w:val="2"/>
          <w:sz w:val="32"/>
          <w:szCs w:val="32"/>
        </w:rPr>
        <w:t>此</w:t>
      </w:r>
      <w:r w:rsidR="004A218D" w:rsidRPr="00577104">
        <w:rPr>
          <w:rFonts w:eastAsia="標楷體" w:cs="Times New Roman" w:hint="eastAsia"/>
          <w:color w:val="000000"/>
          <w:spacing w:val="2"/>
          <w:sz w:val="32"/>
          <w:szCs w:val="32"/>
        </w:rPr>
        <w:t>，</w:t>
      </w:r>
      <w:r w:rsidR="00124048" w:rsidRPr="00600A85">
        <w:rPr>
          <w:rFonts w:eastAsia="標楷體" w:cs="Times New Roman" w:hint="eastAsia"/>
          <w:color w:val="000000"/>
          <w:spacing w:val="2"/>
          <w:sz w:val="32"/>
          <w:szCs w:val="32"/>
        </w:rPr>
        <w:t>原</w:t>
      </w:r>
      <w:r w:rsidR="00124048" w:rsidRPr="00600A85">
        <w:rPr>
          <w:rFonts w:eastAsia="標楷體" w:cs="Times New Roman"/>
          <w:color w:val="000000"/>
          <w:spacing w:val="2"/>
          <w:sz w:val="32"/>
          <w:szCs w:val="32"/>
        </w:rPr>
        <w:t>則上</w:t>
      </w:r>
      <w:r w:rsidR="009C2085" w:rsidRPr="00600A85">
        <w:rPr>
          <w:rFonts w:eastAsia="標楷體" w:cs="Times New Roman" w:hint="eastAsia"/>
          <w:color w:val="000000"/>
          <w:spacing w:val="2"/>
          <w:sz w:val="32"/>
          <w:szCs w:val="32"/>
        </w:rPr>
        <w:t>有相當之立法裁量</w:t>
      </w:r>
      <w:r w:rsidR="00A65639" w:rsidRPr="00600A85">
        <w:rPr>
          <w:rFonts w:eastAsia="標楷體" w:cs="Times New Roman" w:hint="eastAsia"/>
          <w:color w:val="000000"/>
          <w:spacing w:val="2"/>
          <w:sz w:val="32"/>
          <w:szCs w:val="32"/>
        </w:rPr>
        <w:t>權限</w:t>
      </w:r>
      <w:r w:rsidR="009C2085" w:rsidRPr="00600A85">
        <w:rPr>
          <w:rFonts w:eastAsia="標楷體" w:cs="Times New Roman" w:hint="eastAsia"/>
          <w:color w:val="000000"/>
          <w:spacing w:val="2"/>
          <w:sz w:val="32"/>
          <w:szCs w:val="32"/>
        </w:rPr>
        <w:t>，使企業得以在維護</w:t>
      </w:r>
      <w:r w:rsidR="0030605A" w:rsidRPr="00EC3A89">
        <w:rPr>
          <w:rFonts w:eastAsia="標楷體" w:cs="Times New Roman" w:hint="eastAsia"/>
          <w:color w:val="000000"/>
          <w:spacing w:val="2"/>
          <w:sz w:val="32"/>
          <w:szCs w:val="32"/>
        </w:rPr>
        <w:t>未贊同合併</w:t>
      </w:r>
      <w:r w:rsidR="009C2085" w:rsidRPr="00600A85">
        <w:rPr>
          <w:rFonts w:eastAsia="標楷體" w:cs="Times New Roman" w:hint="eastAsia"/>
          <w:color w:val="000000"/>
          <w:spacing w:val="2"/>
          <w:sz w:val="32"/>
          <w:szCs w:val="32"/>
        </w:rPr>
        <w:t>股東</w:t>
      </w:r>
      <w:r w:rsidR="008C2B44" w:rsidRPr="00577104">
        <w:rPr>
          <w:rFonts w:eastAsia="標楷體" w:cs="Times New Roman" w:hint="eastAsia"/>
          <w:color w:val="000000"/>
          <w:spacing w:val="2"/>
          <w:sz w:val="32"/>
          <w:szCs w:val="32"/>
        </w:rPr>
        <w:t>之</w:t>
      </w:r>
      <w:r w:rsidR="009C2085" w:rsidRPr="00600A85">
        <w:rPr>
          <w:rFonts w:eastAsia="標楷體" w:cs="Times New Roman" w:hint="eastAsia"/>
          <w:color w:val="000000"/>
          <w:spacing w:val="2"/>
          <w:sz w:val="32"/>
          <w:szCs w:val="32"/>
        </w:rPr>
        <w:t>權益下，進行</w:t>
      </w:r>
      <w:r w:rsidRPr="00600A85">
        <w:rPr>
          <w:rFonts w:eastAsia="標楷體" w:cs="Times New Roman" w:hint="eastAsia"/>
          <w:color w:val="000000"/>
          <w:spacing w:val="2"/>
          <w:sz w:val="32"/>
          <w:szCs w:val="32"/>
        </w:rPr>
        <w:t>自主</w:t>
      </w:r>
      <w:r w:rsidR="009C2085" w:rsidRPr="00600A85">
        <w:rPr>
          <w:rFonts w:eastAsia="標楷體" w:cs="Times New Roman" w:hint="eastAsia"/>
          <w:color w:val="000000"/>
          <w:spacing w:val="2"/>
          <w:sz w:val="32"/>
          <w:szCs w:val="32"/>
        </w:rPr>
        <w:t>合併。</w:t>
      </w:r>
      <w:bookmarkStart w:id="3" w:name="_Hlk530395490"/>
      <w:r w:rsidR="00A65639" w:rsidRPr="00600A85">
        <w:rPr>
          <w:rFonts w:eastAsia="標楷體" w:cs="Times New Roman" w:hint="eastAsia"/>
          <w:color w:val="000000"/>
          <w:spacing w:val="2"/>
          <w:sz w:val="32"/>
          <w:szCs w:val="32"/>
        </w:rPr>
        <w:t>惟</w:t>
      </w:r>
      <w:bookmarkStart w:id="4" w:name="_Hlk530402145"/>
      <w:r w:rsidRPr="00600A85">
        <w:rPr>
          <w:rFonts w:eastAsia="標楷體" w:cs="Times New Roman" w:hint="eastAsia"/>
          <w:color w:val="000000"/>
          <w:spacing w:val="2"/>
          <w:sz w:val="32"/>
          <w:szCs w:val="32"/>
        </w:rPr>
        <w:t>倘</w:t>
      </w:r>
      <w:r w:rsidR="009C2085" w:rsidRPr="00600A85">
        <w:rPr>
          <w:rFonts w:eastAsia="標楷體" w:cs="Times New Roman" w:hint="eastAsia"/>
          <w:color w:val="000000"/>
          <w:spacing w:val="2"/>
          <w:sz w:val="32"/>
          <w:szCs w:val="32"/>
        </w:rPr>
        <w:t>企業合併</w:t>
      </w:r>
      <w:r w:rsidRPr="00600A85">
        <w:rPr>
          <w:rFonts w:eastAsia="標楷體" w:cs="Times New Roman" w:hint="eastAsia"/>
          <w:color w:val="000000"/>
          <w:spacing w:val="2"/>
          <w:sz w:val="32"/>
          <w:szCs w:val="32"/>
        </w:rPr>
        <w:t>之內容</w:t>
      </w:r>
      <w:r w:rsidR="009C2085" w:rsidRPr="00600A85">
        <w:rPr>
          <w:rFonts w:eastAsia="標楷體" w:cs="Times New Roman" w:hint="eastAsia"/>
          <w:color w:val="000000"/>
          <w:spacing w:val="2"/>
          <w:sz w:val="32"/>
          <w:szCs w:val="32"/>
        </w:rPr>
        <w:t>對</w:t>
      </w:r>
      <w:r w:rsidR="0030605A" w:rsidRPr="00EC3A89">
        <w:rPr>
          <w:rFonts w:eastAsia="標楷體" w:cs="Times New Roman" w:hint="eastAsia"/>
          <w:color w:val="000000"/>
          <w:spacing w:val="2"/>
          <w:sz w:val="32"/>
          <w:szCs w:val="32"/>
        </w:rPr>
        <w:t>未贊同合併股東</w:t>
      </w:r>
      <w:r w:rsidR="008C2B44" w:rsidRPr="00577104">
        <w:rPr>
          <w:rFonts w:eastAsia="標楷體" w:cs="Times New Roman" w:hint="eastAsia"/>
          <w:color w:val="000000"/>
          <w:spacing w:val="2"/>
          <w:sz w:val="32"/>
          <w:szCs w:val="32"/>
        </w:rPr>
        <w:t>之</w:t>
      </w:r>
      <w:r w:rsidR="009C2085" w:rsidRPr="00600A85">
        <w:rPr>
          <w:rFonts w:eastAsia="標楷體" w:cs="Times New Roman" w:hint="eastAsia"/>
          <w:color w:val="000000"/>
          <w:spacing w:val="2"/>
          <w:sz w:val="32"/>
          <w:szCs w:val="32"/>
        </w:rPr>
        <w:t>權益影響</w:t>
      </w:r>
      <w:r w:rsidR="00986EB4" w:rsidRPr="00600A85">
        <w:rPr>
          <w:rFonts w:eastAsia="標楷體" w:cs="Times New Roman" w:hint="eastAsia"/>
          <w:color w:val="000000"/>
          <w:spacing w:val="2"/>
          <w:sz w:val="32"/>
          <w:szCs w:val="32"/>
        </w:rPr>
        <w:t>甚大，</w:t>
      </w:r>
      <w:r w:rsidR="001F7831" w:rsidRPr="00600A85">
        <w:rPr>
          <w:rFonts w:eastAsia="標楷體" w:cs="Times New Roman" w:hint="eastAsia"/>
          <w:color w:val="000000"/>
          <w:spacing w:val="2"/>
          <w:sz w:val="32"/>
          <w:szCs w:val="32"/>
        </w:rPr>
        <w:t>諸如以強制購買股</w:t>
      </w:r>
      <w:r w:rsidR="00F55DC0" w:rsidRPr="00C91C2F">
        <w:rPr>
          <w:rFonts w:eastAsia="標楷體" w:cs="Times New Roman" w:hint="eastAsia"/>
          <w:color w:val="000000"/>
          <w:spacing w:val="2"/>
          <w:sz w:val="32"/>
          <w:szCs w:val="32"/>
        </w:rPr>
        <w:t>份</w:t>
      </w:r>
      <w:r w:rsidR="001F7831" w:rsidRPr="00600A85">
        <w:rPr>
          <w:rFonts w:eastAsia="標楷體" w:cs="Times New Roman" w:hint="eastAsia"/>
          <w:color w:val="000000"/>
          <w:spacing w:val="2"/>
          <w:sz w:val="32"/>
          <w:szCs w:val="32"/>
        </w:rPr>
        <w:t>之方式使</w:t>
      </w:r>
      <w:r w:rsidR="008C3328" w:rsidRPr="00EC3A89">
        <w:rPr>
          <w:rFonts w:eastAsia="標楷體" w:cs="Times New Roman" w:hint="eastAsia"/>
          <w:color w:val="000000"/>
          <w:spacing w:val="2"/>
          <w:sz w:val="32"/>
          <w:szCs w:val="32"/>
        </w:rPr>
        <w:t>未贊同合併股東</w:t>
      </w:r>
      <w:r w:rsidR="001F7831" w:rsidRPr="00600A85">
        <w:rPr>
          <w:rFonts w:eastAsia="標楷體" w:cs="Times New Roman" w:hint="eastAsia"/>
          <w:color w:val="000000"/>
          <w:spacing w:val="2"/>
          <w:sz w:val="32"/>
          <w:szCs w:val="32"/>
        </w:rPr>
        <w:t>喪失股權</w:t>
      </w:r>
      <w:r w:rsidR="0064264D" w:rsidRPr="00600A85">
        <w:rPr>
          <w:rFonts w:eastAsia="標楷體" w:cs="Times New Roman" w:hint="eastAsia"/>
          <w:color w:val="000000"/>
          <w:spacing w:val="2"/>
          <w:sz w:val="32"/>
          <w:szCs w:val="32"/>
        </w:rPr>
        <w:t>，或使</w:t>
      </w:r>
      <w:r w:rsidR="00AC4DC9" w:rsidRPr="001D62D5">
        <w:rPr>
          <w:rFonts w:eastAsia="標楷體" w:cs="Times New Roman" w:hint="eastAsia"/>
          <w:color w:val="000000"/>
          <w:spacing w:val="2"/>
          <w:sz w:val="32"/>
          <w:szCs w:val="32"/>
        </w:rPr>
        <w:t>系爭規定二所示之股東及</w:t>
      </w:r>
      <w:r w:rsidR="0013384E" w:rsidRPr="00577104">
        <w:rPr>
          <w:rFonts w:eastAsia="標楷體" w:cs="Times New Roman"/>
          <w:color w:val="000000"/>
          <w:spacing w:val="2"/>
          <w:sz w:val="32"/>
          <w:szCs w:val="32"/>
        </w:rPr>
        <w:t>董事</w:t>
      </w:r>
      <w:r w:rsidR="00600A85" w:rsidRPr="00577104">
        <w:rPr>
          <w:rFonts w:eastAsia="標楷體" w:cs="Times New Roman" w:hint="eastAsia"/>
          <w:color w:val="000000"/>
          <w:spacing w:val="2"/>
          <w:sz w:val="32"/>
          <w:szCs w:val="32"/>
        </w:rPr>
        <w:t>，就其他參</w:t>
      </w:r>
      <w:r w:rsidR="00F36D68" w:rsidRPr="001D62D5">
        <w:rPr>
          <w:rFonts w:eastAsia="標楷體" w:cs="Times New Roman" w:hint="eastAsia"/>
          <w:color w:val="000000"/>
          <w:spacing w:val="2"/>
          <w:sz w:val="32"/>
          <w:szCs w:val="32"/>
        </w:rPr>
        <w:t>加</w:t>
      </w:r>
      <w:r w:rsidR="00600A85" w:rsidRPr="00577104">
        <w:rPr>
          <w:rFonts w:eastAsia="標楷體" w:cs="Times New Roman" w:hint="eastAsia"/>
          <w:color w:val="000000"/>
          <w:spacing w:val="2"/>
          <w:sz w:val="32"/>
          <w:szCs w:val="32"/>
        </w:rPr>
        <w:t>合併公司之合併事項為決議時，得行使表決權</w:t>
      </w:r>
      <w:r w:rsidR="009B2358" w:rsidRPr="00577104">
        <w:rPr>
          <w:rFonts w:eastAsia="標楷體" w:cs="Times New Roman" w:hint="eastAsia"/>
          <w:color w:val="000000"/>
          <w:spacing w:val="2"/>
          <w:sz w:val="32"/>
          <w:szCs w:val="32"/>
        </w:rPr>
        <w:t>，</w:t>
      </w:r>
      <w:r w:rsidR="009C6646" w:rsidRPr="00600A85">
        <w:rPr>
          <w:rFonts w:eastAsia="標楷體" w:cs="Times New Roman" w:hint="eastAsia"/>
          <w:color w:val="000000"/>
          <w:spacing w:val="2"/>
          <w:sz w:val="32"/>
          <w:szCs w:val="32"/>
        </w:rPr>
        <w:t>基</w:t>
      </w:r>
      <w:r w:rsidR="009C6646" w:rsidRPr="00600A85">
        <w:rPr>
          <w:rFonts w:eastAsia="標楷體" w:cs="Times New Roman"/>
          <w:color w:val="000000"/>
          <w:spacing w:val="2"/>
          <w:sz w:val="32"/>
          <w:szCs w:val="32"/>
        </w:rPr>
        <w:t>於權衡對</w:t>
      </w:r>
      <w:r w:rsidR="008C3328" w:rsidRPr="00EC3A89">
        <w:rPr>
          <w:rFonts w:eastAsia="標楷體" w:cs="Times New Roman" w:hint="eastAsia"/>
          <w:color w:val="000000"/>
          <w:spacing w:val="2"/>
          <w:sz w:val="32"/>
          <w:szCs w:val="32"/>
        </w:rPr>
        <w:t>未贊同合併股東</w:t>
      </w:r>
      <w:r w:rsidR="009C6646" w:rsidRPr="00600A85">
        <w:rPr>
          <w:rFonts w:eastAsia="標楷體" w:cs="Times New Roman"/>
          <w:color w:val="000000"/>
          <w:spacing w:val="2"/>
          <w:sz w:val="32"/>
          <w:szCs w:val="32"/>
        </w:rPr>
        <w:t>之</w:t>
      </w:r>
      <w:r w:rsidR="009C6646" w:rsidRPr="00600A85">
        <w:rPr>
          <w:rFonts w:eastAsia="標楷體" w:cs="Times New Roman" w:hint="eastAsia"/>
          <w:color w:val="000000"/>
          <w:spacing w:val="2"/>
          <w:sz w:val="32"/>
          <w:szCs w:val="32"/>
        </w:rPr>
        <w:t>周全</w:t>
      </w:r>
      <w:r w:rsidR="009C6646" w:rsidRPr="00600A85">
        <w:rPr>
          <w:rFonts w:eastAsia="標楷體" w:cs="Times New Roman"/>
          <w:color w:val="000000"/>
          <w:spacing w:val="2"/>
          <w:sz w:val="32"/>
          <w:szCs w:val="32"/>
        </w:rPr>
        <w:t>保障</w:t>
      </w:r>
      <w:r w:rsidR="00F55DC0" w:rsidRPr="00C91C2F">
        <w:rPr>
          <w:rFonts w:eastAsia="標楷體" w:cs="Times New Roman" w:hint="eastAsia"/>
          <w:color w:val="000000"/>
          <w:spacing w:val="2"/>
          <w:sz w:val="32"/>
          <w:szCs w:val="32"/>
        </w:rPr>
        <w:t>，</w:t>
      </w:r>
      <w:r w:rsidR="009C6646" w:rsidRPr="00600A85">
        <w:rPr>
          <w:rFonts w:eastAsia="標楷體" w:cs="Times New Roman"/>
          <w:color w:val="000000"/>
          <w:spacing w:val="2"/>
          <w:sz w:val="32"/>
          <w:szCs w:val="32"/>
        </w:rPr>
        <w:t>及企業尋求發展</w:t>
      </w:r>
      <w:r w:rsidR="00D542FB" w:rsidRPr="00C91C2F">
        <w:rPr>
          <w:rFonts w:eastAsia="標楷體" w:cs="Times New Roman" w:hint="eastAsia"/>
          <w:color w:val="000000"/>
          <w:spacing w:val="2"/>
          <w:sz w:val="32"/>
          <w:szCs w:val="32"/>
        </w:rPr>
        <w:t>與</w:t>
      </w:r>
      <w:r w:rsidR="009C6646" w:rsidRPr="00600A85">
        <w:rPr>
          <w:rFonts w:eastAsia="標楷體" w:cs="Times New Roman"/>
          <w:color w:val="000000"/>
          <w:spacing w:val="2"/>
          <w:sz w:val="32"/>
          <w:szCs w:val="32"/>
        </w:rPr>
        <w:t>促進效率等考量，</w:t>
      </w:r>
      <w:r w:rsidR="009C2085" w:rsidRPr="00600A85">
        <w:rPr>
          <w:rFonts w:eastAsia="標楷體" w:cs="Times New Roman" w:hint="eastAsia"/>
          <w:color w:val="000000"/>
          <w:spacing w:val="2"/>
          <w:sz w:val="32"/>
          <w:szCs w:val="32"/>
        </w:rPr>
        <w:t>立法者</w:t>
      </w:r>
      <w:r w:rsidR="001F7831" w:rsidRPr="00600A85">
        <w:rPr>
          <w:rFonts w:eastAsia="標楷體" w:cs="Times New Roman" w:hint="eastAsia"/>
          <w:color w:val="000000"/>
          <w:spacing w:val="2"/>
          <w:sz w:val="32"/>
          <w:szCs w:val="32"/>
        </w:rPr>
        <w:t>至少應使</w:t>
      </w:r>
      <w:r w:rsidR="008C3328" w:rsidRPr="00EC3A89">
        <w:rPr>
          <w:rFonts w:eastAsia="標楷體" w:cs="Times New Roman" w:hint="eastAsia"/>
          <w:color w:val="000000"/>
          <w:spacing w:val="2"/>
          <w:sz w:val="32"/>
          <w:szCs w:val="32"/>
        </w:rPr>
        <w:t>未贊同合併股東</w:t>
      </w:r>
      <w:r w:rsidR="001F7831" w:rsidRPr="00600A85">
        <w:rPr>
          <w:rFonts w:eastAsia="標楷體" w:cs="Times New Roman" w:hint="eastAsia"/>
          <w:color w:val="000000"/>
          <w:spacing w:val="2"/>
          <w:sz w:val="32"/>
          <w:szCs w:val="32"/>
        </w:rPr>
        <w:t>及時獲取有利害關係之</w:t>
      </w:r>
      <w:r w:rsidR="004A218D" w:rsidRPr="00577104">
        <w:rPr>
          <w:rFonts w:eastAsia="標楷體" w:cs="Times New Roman" w:hint="eastAsia"/>
          <w:color w:val="000000"/>
          <w:spacing w:val="2"/>
          <w:sz w:val="32"/>
          <w:szCs w:val="32"/>
        </w:rPr>
        <w:t>股東及</w:t>
      </w:r>
      <w:r w:rsidR="001F7831" w:rsidRPr="00577104">
        <w:rPr>
          <w:rFonts w:eastAsia="標楷體" w:cs="Times New Roman" w:hint="eastAsia"/>
          <w:color w:val="000000"/>
          <w:spacing w:val="2"/>
          <w:sz w:val="32"/>
          <w:szCs w:val="32"/>
        </w:rPr>
        <w:t>董事有關其利害關係之資訊，以及</w:t>
      </w:r>
      <w:r w:rsidR="001F7831" w:rsidRPr="00600A85">
        <w:rPr>
          <w:rFonts w:eastAsia="標楷體" w:cs="Times New Roman"/>
          <w:color w:val="000000"/>
          <w:spacing w:val="2"/>
          <w:sz w:val="32"/>
          <w:szCs w:val="32"/>
        </w:rPr>
        <w:t>就</w:t>
      </w:r>
      <w:r w:rsidR="001F7831" w:rsidRPr="001D62D5">
        <w:rPr>
          <w:rFonts w:eastAsia="標楷體" w:cs="Times New Roman" w:hint="eastAsia"/>
          <w:color w:val="000000"/>
          <w:spacing w:val="2"/>
          <w:sz w:val="32"/>
          <w:szCs w:val="32"/>
        </w:rPr>
        <w:t>股</w:t>
      </w:r>
      <w:r w:rsidR="00D542FB" w:rsidRPr="001D62D5">
        <w:rPr>
          <w:rFonts w:eastAsia="標楷體" w:cs="Times New Roman" w:hint="eastAsia"/>
          <w:color w:val="000000"/>
          <w:spacing w:val="2"/>
          <w:sz w:val="32"/>
          <w:szCs w:val="32"/>
        </w:rPr>
        <w:t>份</w:t>
      </w:r>
      <w:r w:rsidR="001F7831" w:rsidRPr="00600A85">
        <w:rPr>
          <w:rFonts w:eastAsia="標楷體" w:cs="Times New Roman" w:hint="eastAsia"/>
          <w:color w:val="000000"/>
          <w:spacing w:val="2"/>
          <w:sz w:val="32"/>
          <w:szCs w:val="32"/>
        </w:rPr>
        <w:t>對價公平性之確保，設置有效之權利救濟</w:t>
      </w:r>
      <w:r w:rsidR="003078EE" w:rsidRPr="00577104">
        <w:rPr>
          <w:rFonts w:eastAsia="標楷體" w:cs="Times New Roman" w:hint="eastAsia"/>
          <w:color w:val="000000"/>
          <w:spacing w:val="2"/>
          <w:sz w:val="32"/>
          <w:szCs w:val="32"/>
        </w:rPr>
        <w:t>機</w:t>
      </w:r>
      <w:r w:rsidR="003078EE" w:rsidRPr="00577104">
        <w:rPr>
          <w:rFonts w:eastAsia="標楷體" w:cs="Times New Roman"/>
          <w:color w:val="000000"/>
          <w:spacing w:val="2"/>
          <w:sz w:val="32"/>
          <w:szCs w:val="32"/>
        </w:rPr>
        <w:t>制</w:t>
      </w:r>
      <w:r w:rsidR="001F7831" w:rsidRPr="00577104">
        <w:rPr>
          <w:rFonts w:eastAsia="標楷體" w:cs="Times New Roman" w:hint="eastAsia"/>
          <w:color w:val="000000"/>
          <w:spacing w:val="2"/>
          <w:sz w:val="32"/>
          <w:szCs w:val="32"/>
        </w:rPr>
        <w:t>，始符憲法第</w:t>
      </w:r>
      <w:r w:rsidR="001F7831" w:rsidRPr="00577104">
        <w:rPr>
          <w:rFonts w:eastAsia="標楷體" w:cs="Times New Roman" w:hint="eastAsia"/>
          <w:color w:val="000000"/>
          <w:spacing w:val="2"/>
          <w:sz w:val="32"/>
          <w:szCs w:val="32"/>
        </w:rPr>
        <w:t>15</w:t>
      </w:r>
      <w:r w:rsidR="001F7831" w:rsidRPr="00577104">
        <w:rPr>
          <w:rFonts w:eastAsia="標楷體" w:cs="Times New Roman" w:hint="eastAsia"/>
          <w:color w:val="000000"/>
          <w:spacing w:val="2"/>
          <w:sz w:val="32"/>
          <w:szCs w:val="32"/>
        </w:rPr>
        <w:t>條保障人民財產權之意旨。</w:t>
      </w:r>
      <w:bookmarkEnd w:id="3"/>
      <w:bookmarkEnd w:id="4"/>
    </w:p>
    <w:p w:rsidR="00895FD0" w:rsidRDefault="0079041D" w:rsidP="00D05522">
      <w:pPr>
        <w:overflowPunct w:val="0"/>
        <w:spacing w:beforeLines="50" w:before="120" w:afterLines="50" w:after="120" w:line="520" w:lineRule="exact"/>
        <w:ind w:firstLineChars="200" w:firstLine="648"/>
        <w:jc w:val="both"/>
        <w:rPr>
          <w:rFonts w:eastAsia="標楷體" w:cs="Times New Roman"/>
          <w:color w:val="000000"/>
          <w:spacing w:val="2"/>
          <w:sz w:val="32"/>
          <w:szCs w:val="32"/>
        </w:rPr>
      </w:pPr>
      <w:r w:rsidRPr="00441892">
        <w:rPr>
          <w:rFonts w:eastAsia="標楷體" w:cs="Times New Roman"/>
          <w:color w:val="000000"/>
          <w:spacing w:val="2"/>
          <w:sz w:val="32"/>
          <w:szCs w:val="32"/>
        </w:rPr>
        <w:t>依</w:t>
      </w:r>
      <w:r w:rsidR="00CD5588" w:rsidRPr="00873332">
        <w:rPr>
          <w:rFonts w:eastAsia="標楷體" w:cs="Times New Roman" w:hint="eastAsia"/>
          <w:color w:val="000000"/>
          <w:spacing w:val="2"/>
          <w:sz w:val="32"/>
          <w:szCs w:val="32"/>
        </w:rPr>
        <w:t>企業併購法第</w:t>
      </w:r>
      <w:r w:rsidR="00CD5588" w:rsidRPr="00873332">
        <w:rPr>
          <w:rFonts w:eastAsia="標楷體" w:cs="Times New Roman" w:hint="eastAsia"/>
          <w:color w:val="000000"/>
          <w:spacing w:val="2"/>
          <w:sz w:val="32"/>
          <w:szCs w:val="32"/>
        </w:rPr>
        <w:t>4</w:t>
      </w:r>
      <w:r w:rsidR="00CD5588" w:rsidRPr="00873332">
        <w:rPr>
          <w:rFonts w:eastAsia="標楷體" w:cs="Times New Roman" w:hint="eastAsia"/>
          <w:color w:val="000000"/>
          <w:spacing w:val="2"/>
          <w:sz w:val="32"/>
          <w:szCs w:val="32"/>
        </w:rPr>
        <w:t>條第</w:t>
      </w:r>
      <w:r w:rsidR="00CD5588" w:rsidRPr="00873332">
        <w:rPr>
          <w:rFonts w:eastAsia="標楷體" w:cs="Times New Roman" w:hint="eastAsia"/>
          <w:color w:val="000000"/>
          <w:spacing w:val="2"/>
          <w:sz w:val="32"/>
          <w:szCs w:val="32"/>
        </w:rPr>
        <w:t>3</w:t>
      </w:r>
      <w:r w:rsidR="00CD5588" w:rsidRPr="00873332">
        <w:rPr>
          <w:rFonts w:eastAsia="標楷體" w:cs="Times New Roman" w:hint="eastAsia"/>
          <w:color w:val="000000"/>
          <w:spacing w:val="2"/>
          <w:sz w:val="32"/>
          <w:szCs w:val="32"/>
        </w:rPr>
        <w:t>款</w:t>
      </w:r>
      <w:r w:rsidRPr="00011991">
        <w:rPr>
          <w:rFonts w:eastAsia="標楷體" w:cs="Times New Roman" w:hint="eastAsia"/>
          <w:color w:val="000000"/>
          <w:spacing w:val="2"/>
          <w:sz w:val="32"/>
          <w:szCs w:val="32"/>
        </w:rPr>
        <w:t>所定</w:t>
      </w:r>
      <w:r w:rsidRPr="00011991">
        <w:rPr>
          <w:rFonts w:eastAsia="標楷體" w:cs="Times New Roman"/>
          <w:color w:val="000000"/>
          <w:spacing w:val="2"/>
          <w:sz w:val="32"/>
          <w:szCs w:val="32"/>
        </w:rPr>
        <w:t>，在股份有限公司合併時，存續或新設公司支付予消滅公司股東之對價，不以其本身發行之股份為限，尚得包括現金。是系爭規定一許</w:t>
      </w:r>
      <w:r w:rsidR="002470B3" w:rsidRPr="00011991">
        <w:rPr>
          <w:rFonts w:eastAsia="標楷體" w:cs="Times New Roman" w:hint="eastAsia"/>
          <w:color w:val="000000"/>
          <w:spacing w:val="2"/>
          <w:sz w:val="32"/>
          <w:szCs w:val="32"/>
        </w:rPr>
        <w:t>贊</w:t>
      </w:r>
      <w:r w:rsidR="009141CF" w:rsidRPr="00011991">
        <w:rPr>
          <w:rFonts w:eastAsia="標楷體" w:cs="Times New Roman" w:hint="eastAsia"/>
          <w:color w:val="000000"/>
          <w:spacing w:val="2"/>
          <w:sz w:val="32"/>
          <w:szCs w:val="32"/>
        </w:rPr>
        <w:t>同合併之</w:t>
      </w:r>
      <w:r w:rsidRPr="00011991">
        <w:rPr>
          <w:rFonts w:eastAsia="標楷體" w:cs="Times New Roman"/>
          <w:color w:val="000000"/>
          <w:spacing w:val="2"/>
          <w:sz w:val="32"/>
          <w:szCs w:val="32"/>
        </w:rPr>
        <w:t>股東違反</w:t>
      </w:r>
      <w:r w:rsidR="00A35872" w:rsidRPr="00011991">
        <w:rPr>
          <w:rFonts w:eastAsia="標楷體" w:cs="Times New Roman" w:hint="eastAsia"/>
          <w:color w:val="000000"/>
          <w:spacing w:val="2"/>
          <w:sz w:val="32"/>
          <w:szCs w:val="32"/>
        </w:rPr>
        <w:t>未</w:t>
      </w:r>
      <w:r w:rsidR="00803C90" w:rsidRPr="00011991">
        <w:rPr>
          <w:rFonts w:eastAsia="標楷體" w:cs="Times New Roman" w:hint="eastAsia"/>
          <w:color w:val="000000"/>
          <w:spacing w:val="2"/>
          <w:sz w:val="32"/>
          <w:szCs w:val="32"/>
        </w:rPr>
        <w:t>贊</w:t>
      </w:r>
      <w:r w:rsidR="002470B3" w:rsidRPr="00011991">
        <w:rPr>
          <w:rFonts w:eastAsia="標楷體" w:cs="Times New Roman" w:hint="eastAsia"/>
          <w:color w:val="000000"/>
          <w:spacing w:val="2"/>
          <w:sz w:val="32"/>
          <w:szCs w:val="32"/>
        </w:rPr>
        <w:t>同合併</w:t>
      </w:r>
      <w:r w:rsidRPr="00011991">
        <w:rPr>
          <w:rFonts w:eastAsia="標楷體" w:cs="Times New Roman"/>
          <w:color w:val="000000"/>
          <w:spacing w:val="2"/>
          <w:sz w:val="32"/>
          <w:szCs w:val="32"/>
        </w:rPr>
        <w:t>股東</w:t>
      </w:r>
      <w:r w:rsidR="00A62561" w:rsidRPr="00011991">
        <w:rPr>
          <w:rFonts w:eastAsia="標楷體" w:cs="Times New Roman" w:hint="eastAsia"/>
          <w:color w:val="000000"/>
          <w:spacing w:val="2"/>
          <w:sz w:val="32"/>
          <w:szCs w:val="32"/>
        </w:rPr>
        <w:t>之</w:t>
      </w:r>
      <w:r w:rsidRPr="00011991">
        <w:rPr>
          <w:rFonts w:eastAsia="標楷體" w:cs="Times New Roman"/>
          <w:color w:val="000000"/>
          <w:spacing w:val="2"/>
          <w:sz w:val="32"/>
          <w:szCs w:val="32"/>
        </w:rPr>
        <w:t>意願</w:t>
      </w:r>
      <w:r w:rsidR="00020B6F" w:rsidRPr="00011991">
        <w:rPr>
          <w:rFonts w:eastAsia="標楷體" w:cs="Times New Roman" w:hint="eastAsia"/>
          <w:color w:val="000000"/>
          <w:spacing w:val="2"/>
          <w:sz w:val="32"/>
          <w:szCs w:val="32"/>
        </w:rPr>
        <w:t>，</w:t>
      </w:r>
      <w:r w:rsidRPr="00011991">
        <w:rPr>
          <w:rFonts w:eastAsia="標楷體" w:cs="Times New Roman"/>
          <w:color w:val="000000"/>
          <w:spacing w:val="2"/>
          <w:sz w:val="32"/>
          <w:szCs w:val="32"/>
        </w:rPr>
        <w:t>以現金作為對價</w:t>
      </w:r>
      <w:r w:rsidR="00F36D68" w:rsidRPr="00011991">
        <w:rPr>
          <w:rFonts w:eastAsia="標楷體" w:cs="Times New Roman" w:hint="eastAsia"/>
          <w:color w:val="000000"/>
          <w:spacing w:val="2"/>
          <w:sz w:val="32"/>
          <w:szCs w:val="32"/>
        </w:rPr>
        <w:t>強制</w:t>
      </w:r>
      <w:r w:rsidRPr="00011991">
        <w:rPr>
          <w:rFonts w:eastAsia="標楷體" w:cs="Times New Roman"/>
          <w:color w:val="000000"/>
          <w:spacing w:val="2"/>
          <w:sz w:val="32"/>
          <w:szCs w:val="32"/>
        </w:rPr>
        <w:t>購買其股份</w:t>
      </w:r>
      <w:r w:rsidR="00774966" w:rsidRPr="00011991">
        <w:rPr>
          <w:rFonts w:eastAsia="標楷體" w:cs="Times New Roman" w:hint="eastAsia"/>
          <w:color w:val="000000"/>
          <w:spacing w:val="2"/>
          <w:sz w:val="32"/>
          <w:szCs w:val="32"/>
        </w:rPr>
        <w:t>（下稱現金逐出合併）</w:t>
      </w:r>
      <w:r w:rsidRPr="00011991">
        <w:rPr>
          <w:rFonts w:eastAsia="標楷體" w:cs="Times New Roman"/>
          <w:color w:val="000000"/>
          <w:spacing w:val="2"/>
          <w:sz w:val="32"/>
          <w:szCs w:val="32"/>
        </w:rPr>
        <w:t>之部分，將</w:t>
      </w:r>
      <w:r w:rsidRPr="00011991">
        <w:rPr>
          <w:rFonts w:eastAsia="標楷體" w:cs="Times New Roman" w:hint="eastAsia"/>
          <w:color w:val="000000"/>
          <w:spacing w:val="2"/>
          <w:sz w:val="32"/>
          <w:szCs w:val="32"/>
        </w:rPr>
        <w:t>剝奪</w:t>
      </w:r>
      <w:r w:rsidR="00A35872" w:rsidRPr="00011991">
        <w:rPr>
          <w:rFonts w:eastAsia="標楷體" w:cs="Times New Roman" w:hint="eastAsia"/>
          <w:color w:val="000000"/>
          <w:spacing w:val="2"/>
          <w:sz w:val="32"/>
          <w:szCs w:val="32"/>
        </w:rPr>
        <w:t>未</w:t>
      </w:r>
      <w:r w:rsidR="00091B21" w:rsidRPr="00011991">
        <w:rPr>
          <w:rFonts w:eastAsia="標楷體" w:cs="Times New Roman" w:hint="eastAsia"/>
          <w:color w:val="000000"/>
          <w:spacing w:val="2"/>
          <w:sz w:val="32"/>
          <w:szCs w:val="32"/>
        </w:rPr>
        <w:t>贊同合併</w:t>
      </w:r>
      <w:r w:rsidRPr="00011991">
        <w:rPr>
          <w:rFonts w:eastAsia="標楷體" w:cs="Times New Roman"/>
          <w:color w:val="000000"/>
          <w:spacing w:val="2"/>
          <w:sz w:val="32"/>
          <w:szCs w:val="32"/>
        </w:rPr>
        <w:t>股東</w:t>
      </w:r>
      <w:r w:rsidRPr="00011991">
        <w:rPr>
          <w:rFonts w:eastAsia="標楷體" w:cs="Times New Roman" w:hint="eastAsia"/>
          <w:color w:val="000000"/>
          <w:spacing w:val="2"/>
          <w:sz w:val="32"/>
          <w:szCs w:val="32"/>
        </w:rPr>
        <w:t>之股權</w:t>
      </w:r>
      <w:r w:rsidRPr="00011991">
        <w:rPr>
          <w:rFonts w:eastAsia="標楷體" w:cs="Times New Roman"/>
          <w:color w:val="000000"/>
          <w:spacing w:val="2"/>
          <w:sz w:val="32"/>
          <w:szCs w:val="32"/>
        </w:rPr>
        <w:t>。又依系爭規定二</w:t>
      </w:r>
      <w:r w:rsidRPr="00011991">
        <w:rPr>
          <w:rFonts w:eastAsia="標楷體" w:cs="Times New Roman" w:hint="eastAsia"/>
          <w:color w:val="000000"/>
          <w:spacing w:val="2"/>
          <w:sz w:val="32"/>
          <w:szCs w:val="32"/>
        </w:rPr>
        <w:t>所定</w:t>
      </w:r>
      <w:r w:rsidRPr="00011991">
        <w:rPr>
          <w:rFonts w:eastAsia="標楷體" w:cs="Times New Roman"/>
          <w:color w:val="000000"/>
          <w:spacing w:val="2"/>
          <w:sz w:val="32"/>
          <w:szCs w:val="32"/>
        </w:rPr>
        <w:t>，涉及股份有限公司之合併時，公司法有關利益迴避之下列</w:t>
      </w:r>
      <w:r w:rsidR="008F5991" w:rsidRPr="00011991">
        <w:rPr>
          <w:rFonts w:eastAsia="標楷體" w:cs="Times New Roman" w:hint="eastAsia"/>
          <w:color w:val="000000"/>
          <w:spacing w:val="2"/>
          <w:sz w:val="32"/>
          <w:szCs w:val="32"/>
        </w:rPr>
        <w:t>規定</w:t>
      </w:r>
      <w:r w:rsidRPr="00011991">
        <w:rPr>
          <w:rFonts w:eastAsia="標楷體" w:cs="Times New Roman"/>
          <w:color w:val="000000"/>
          <w:spacing w:val="2"/>
          <w:sz w:val="32"/>
          <w:szCs w:val="32"/>
        </w:rPr>
        <w:t>將被排除適用：公司法第</w:t>
      </w:r>
      <w:r w:rsidRPr="00011991">
        <w:rPr>
          <w:rFonts w:eastAsia="標楷體" w:cs="Times New Roman"/>
          <w:color w:val="000000"/>
          <w:spacing w:val="2"/>
          <w:sz w:val="32"/>
          <w:szCs w:val="32"/>
        </w:rPr>
        <w:t>178</w:t>
      </w:r>
      <w:r w:rsidRPr="00011991">
        <w:rPr>
          <w:rFonts w:eastAsia="標楷體" w:cs="Times New Roman"/>
          <w:color w:val="000000"/>
          <w:spacing w:val="2"/>
          <w:sz w:val="32"/>
          <w:szCs w:val="32"/>
        </w:rPr>
        <w:t>條有關股份有限公司股東會決議之利益迴避規定：「股東對於會議之事項，有自身利害關係致有害於公司利益之虞時，不得加入表決，並不得代理他股東行使其表決</w:t>
      </w:r>
      <w:r w:rsidRPr="00011991">
        <w:rPr>
          <w:rFonts w:eastAsia="標楷體" w:cs="Times New Roman"/>
          <w:color w:val="000000"/>
          <w:spacing w:val="2"/>
          <w:sz w:val="32"/>
          <w:szCs w:val="32"/>
        </w:rPr>
        <w:lastRenderedPageBreak/>
        <w:t>權。」及</w:t>
      </w:r>
      <w:r w:rsidR="00E624EB" w:rsidRPr="00011991">
        <w:rPr>
          <w:rFonts w:eastAsia="標楷體" w:cs="Times New Roman" w:hint="eastAsia"/>
          <w:color w:val="000000"/>
          <w:spacing w:val="2"/>
          <w:sz w:val="32"/>
          <w:szCs w:val="32"/>
        </w:rPr>
        <w:t>原因</w:t>
      </w:r>
      <w:r w:rsidR="00E624EB" w:rsidRPr="00011991">
        <w:rPr>
          <w:rFonts w:eastAsia="標楷體" w:cs="Times New Roman"/>
          <w:color w:val="000000"/>
          <w:spacing w:val="2"/>
          <w:sz w:val="32"/>
          <w:szCs w:val="32"/>
        </w:rPr>
        <w:t>案件</w:t>
      </w:r>
      <w:r w:rsidR="00E624EB" w:rsidRPr="00011991">
        <w:rPr>
          <w:rFonts w:eastAsia="標楷體" w:cs="Times New Roman" w:hint="eastAsia"/>
          <w:color w:val="000000"/>
          <w:spacing w:val="2"/>
          <w:sz w:val="32"/>
          <w:szCs w:val="32"/>
        </w:rPr>
        <w:t>公</w:t>
      </w:r>
      <w:r w:rsidR="00E624EB" w:rsidRPr="00011991">
        <w:rPr>
          <w:rFonts w:eastAsia="標楷體" w:cs="Times New Roman"/>
          <w:color w:val="000000"/>
          <w:spacing w:val="2"/>
          <w:sz w:val="32"/>
          <w:szCs w:val="32"/>
        </w:rPr>
        <w:t>司合</w:t>
      </w:r>
      <w:r w:rsidR="00E624EB" w:rsidRPr="00011991">
        <w:rPr>
          <w:rFonts w:eastAsia="標楷體" w:cs="Times New Roman" w:hint="eastAsia"/>
          <w:color w:val="000000"/>
          <w:spacing w:val="2"/>
          <w:sz w:val="32"/>
          <w:szCs w:val="32"/>
        </w:rPr>
        <w:t>併</w:t>
      </w:r>
      <w:r w:rsidR="00E624EB" w:rsidRPr="00011991">
        <w:rPr>
          <w:rFonts w:eastAsia="標楷體" w:cs="Times New Roman"/>
          <w:color w:val="000000"/>
          <w:spacing w:val="2"/>
          <w:sz w:val="32"/>
          <w:szCs w:val="32"/>
        </w:rPr>
        <w:t>時之</w:t>
      </w:r>
      <w:r w:rsidRPr="00011991">
        <w:rPr>
          <w:rFonts w:eastAsia="標楷體" w:cs="Times New Roman"/>
          <w:color w:val="000000"/>
          <w:spacing w:val="2"/>
          <w:sz w:val="32"/>
          <w:szCs w:val="32"/>
        </w:rPr>
        <w:t>公司法</w:t>
      </w:r>
      <w:r w:rsidR="00E624EB" w:rsidRPr="00011991">
        <w:rPr>
          <w:rFonts w:eastAsia="標楷體" w:cs="Times New Roman" w:hint="eastAsia"/>
          <w:color w:val="000000"/>
          <w:spacing w:val="2"/>
          <w:sz w:val="32"/>
          <w:szCs w:val="32"/>
        </w:rPr>
        <w:t>（即</w:t>
      </w:r>
      <w:r w:rsidR="00E624EB" w:rsidRPr="00011991">
        <w:rPr>
          <w:rFonts w:eastAsia="標楷體" w:cs="Times New Roman" w:hint="eastAsia"/>
          <w:color w:val="000000"/>
          <w:spacing w:val="2"/>
          <w:sz w:val="32"/>
          <w:szCs w:val="32"/>
        </w:rPr>
        <w:t>55</w:t>
      </w:r>
      <w:r w:rsidR="00E624EB" w:rsidRPr="00011991">
        <w:rPr>
          <w:rFonts w:eastAsia="標楷體" w:cs="Times New Roman" w:hint="eastAsia"/>
          <w:color w:val="000000"/>
          <w:spacing w:val="2"/>
          <w:sz w:val="32"/>
          <w:szCs w:val="32"/>
        </w:rPr>
        <w:t>年</w:t>
      </w:r>
      <w:r w:rsidR="00E624EB" w:rsidRPr="00011991">
        <w:rPr>
          <w:rFonts w:eastAsia="標楷體" w:cs="Times New Roman" w:hint="eastAsia"/>
          <w:color w:val="000000"/>
          <w:spacing w:val="2"/>
          <w:sz w:val="32"/>
          <w:szCs w:val="32"/>
        </w:rPr>
        <w:t>7</w:t>
      </w:r>
      <w:r w:rsidR="00E624EB" w:rsidRPr="00011991">
        <w:rPr>
          <w:rFonts w:eastAsia="標楷體" w:cs="Times New Roman" w:hint="eastAsia"/>
          <w:color w:val="000000"/>
          <w:spacing w:val="2"/>
          <w:sz w:val="32"/>
          <w:szCs w:val="32"/>
        </w:rPr>
        <w:t>月</w:t>
      </w:r>
      <w:r w:rsidR="00E624EB" w:rsidRPr="00011991">
        <w:rPr>
          <w:rFonts w:eastAsia="標楷體" w:cs="Times New Roman" w:hint="eastAsia"/>
          <w:color w:val="000000"/>
          <w:spacing w:val="2"/>
          <w:sz w:val="32"/>
          <w:szCs w:val="32"/>
        </w:rPr>
        <w:t>19</w:t>
      </w:r>
      <w:r w:rsidR="00E624EB" w:rsidRPr="00011991">
        <w:rPr>
          <w:rFonts w:eastAsia="標楷體" w:cs="Times New Roman" w:hint="eastAsia"/>
          <w:color w:val="000000"/>
          <w:spacing w:val="2"/>
          <w:sz w:val="32"/>
          <w:szCs w:val="32"/>
        </w:rPr>
        <w:t>日</w:t>
      </w:r>
      <w:r w:rsidR="00DA2E07" w:rsidRPr="00011991">
        <w:rPr>
          <w:rFonts w:eastAsia="標楷體" w:cs="Times New Roman" w:hint="eastAsia"/>
          <w:color w:val="000000"/>
          <w:spacing w:val="2"/>
          <w:sz w:val="32"/>
          <w:szCs w:val="32"/>
        </w:rPr>
        <w:t>修正</w:t>
      </w:r>
      <w:r w:rsidR="00E624EB" w:rsidRPr="00011991">
        <w:rPr>
          <w:rFonts w:eastAsia="標楷體" w:cs="Times New Roman"/>
          <w:color w:val="000000"/>
          <w:spacing w:val="2"/>
          <w:sz w:val="32"/>
          <w:szCs w:val="32"/>
        </w:rPr>
        <w:t>公布之</w:t>
      </w:r>
      <w:r w:rsidR="008C5022" w:rsidRPr="00011991">
        <w:rPr>
          <w:rFonts w:eastAsia="標楷體" w:cs="Times New Roman" w:hint="eastAsia"/>
          <w:color w:val="000000"/>
          <w:spacing w:val="2"/>
          <w:sz w:val="32"/>
          <w:szCs w:val="32"/>
        </w:rPr>
        <w:t>公</w:t>
      </w:r>
      <w:r w:rsidR="008C5022" w:rsidRPr="00011991">
        <w:rPr>
          <w:rFonts w:eastAsia="標楷體" w:cs="Times New Roman"/>
          <w:color w:val="000000"/>
          <w:spacing w:val="2"/>
          <w:sz w:val="32"/>
          <w:szCs w:val="32"/>
        </w:rPr>
        <w:t>司法</w:t>
      </w:r>
      <w:r w:rsidR="00E624EB" w:rsidRPr="00011991">
        <w:rPr>
          <w:rFonts w:eastAsia="標楷體" w:cs="Times New Roman"/>
          <w:color w:val="000000"/>
          <w:spacing w:val="2"/>
          <w:sz w:val="32"/>
          <w:szCs w:val="32"/>
        </w:rPr>
        <w:t>）</w:t>
      </w:r>
      <w:r w:rsidRPr="00011991">
        <w:rPr>
          <w:rFonts w:eastAsia="標楷體" w:cs="Times New Roman"/>
          <w:color w:val="000000"/>
          <w:spacing w:val="2"/>
          <w:sz w:val="32"/>
          <w:szCs w:val="32"/>
        </w:rPr>
        <w:t>第</w:t>
      </w:r>
      <w:r w:rsidRPr="00011991">
        <w:rPr>
          <w:rFonts w:eastAsia="標楷體" w:cs="Times New Roman"/>
          <w:color w:val="000000"/>
          <w:spacing w:val="2"/>
          <w:sz w:val="32"/>
          <w:szCs w:val="32"/>
        </w:rPr>
        <w:t>206</w:t>
      </w:r>
      <w:r w:rsidRPr="00011991">
        <w:rPr>
          <w:rFonts w:eastAsia="標楷體" w:cs="Times New Roman"/>
          <w:color w:val="000000"/>
          <w:spacing w:val="2"/>
          <w:sz w:val="32"/>
          <w:szCs w:val="32"/>
        </w:rPr>
        <w:t>條第</w:t>
      </w:r>
      <w:r w:rsidR="00E624EB" w:rsidRPr="00011991">
        <w:rPr>
          <w:rFonts w:eastAsia="標楷體" w:cs="Times New Roman" w:hint="eastAsia"/>
          <w:color w:val="000000"/>
          <w:spacing w:val="2"/>
          <w:sz w:val="32"/>
          <w:szCs w:val="32"/>
        </w:rPr>
        <w:t>2</w:t>
      </w:r>
      <w:r w:rsidRPr="00011991">
        <w:rPr>
          <w:rFonts w:eastAsia="標楷體" w:cs="Times New Roman"/>
          <w:color w:val="000000"/>
          <w:spacing w:val="2"/>
          <w:sz w:val="32"/>
          <w:szCs w:val="32"/>
        </w:rPr>
        <w:t>項有關股份有限公司董事會決議準用股東會利益迴避之規定：「第</w:t>
      </w:r>
      <w:r w:rsidRPr="00011991">
        <w:rPr>
          <w:rFonts w:eastAsia="標楷體" w:cs="Times New Roman"/>
          <w:color w:val="000000"/>
          <w:spacing w:val="2"/>
          <w:sz w:val="32"/>
          <w:szCs w:val="32"/>
        </w:rPr>
        <w:t>178</w:t>
      </w:r>
      <w:r w:rsidRPr="00011991">
        <w:rPr>
          <w:rFonts w:eastAsia="標楷體" w:cs="Times New Roman"/>
          <w:color w:val="000000"/>
          <w:spacing w:val="2"/>
          <w:sz w:val="32"/>
          <w:szCs w:val="32"/>
        </w:rPr>
        <w:t>條</w:t>
      </w:r>
      <w:r w:rsidR="00932CBC" w:rsidRPr="000172C1">
        <w:rPr>
          <w:rFonts w:ascii="標楷體" w:eastAsia="標楷體" w:hAnsi="標楷體" w:cs="Times New Roman"/>
          <w:color w:val="000000"/>
          <w:spacing w:val="2"/>
          <w:sz w:val="32"/>
          <w:szCs w:val="32"/>
        </w:rPr>
        <w:t>……</w:t>
      </w:r>
      <w:r w:rsidRPr="00011991">
        <w:rPr>
          <w:rFonts w:eastAsia="標楷體" w:cs="Times New Roman"/>
          <w:color w:val="000000"/>
          <w:spacing w:val="2"/>
          <w:sz w:val="32"/>
          <w:szCs w:val="32"/>
        </w:rPr>
        <w:t>之規定，於</w:t>
      </w:r>
      <w:r w:rsidR="00C95119" w:rsidRPr="00011991">
        <w:rPr>
          <w:rFonts w:eastAsia="標楷體" w:cs="Times New Roman" w:hint="eastAsia"/>
          <w:color w:val="000000"/>
          <w:spacing w:val="2"/>
          <w:sz w:val="32"/>
          <w:szCs w:val="32"/>
        </w:rPr>
        <w:t>前</w:t>
      </w:r>
      <w:r w:rsidRPr="00011991">
        <w:rPr>
          <w:rFonts w:eastAsia="標楷體" w:cs="Times New Roman"/>
          <w:color w:val="000000"/>
          <w:spacing w:val="2"/>
          <w:sz w:val="32"/>
          <w:szCs w:val="32"/>
        </w:rPr>
        <w:t>項之決議準用之。」其所謂</w:t>
      </w:r>
      <w:r w:rsidR="00C95119" w:rsidRPr="00011991">
        <w:rPr>
          <w:rFonts w:eastAsia="標楷體" w:cs="Times New Roman" w:hint="eastAsia"/>
          <w:color w:val="000000"/>
          <w:spacing w:val="2"/>
          <w:sz w:val="32"/>
          <w:szCs w:val="32"/>
        </w:rPr>
        <w:t>前</w:t>
      </w:r>
      <w:r w:rsidRPr="00011991">
        <w:rPr>
          <w:rFonts w:eastAsia="標楷體" w:cs="Times New Roman"/>
          <w:color w:val="000000"/>
          <w:spacing w:val="2"/>
          <w:sz w:val="32"/>
          <w:szCs w:val="32"/>
        </w:rPr>
        <w:t>項之決議，即該</w:t>
      </w:r>
      <w:r w:rsidR="00CD5588" w:rsidRPr="00873332">
        <w:rPr>
          <w:rFonts w:eastAsia="標楷體" w:cs="Times New Roman" w:hint="eastAsia"/>
          <w:color w:val="000000"/>
          <w:spacing w:val="2"/>
          <w:sz w:val="32"/>
          <w:szCs w:val="32"/>
        </w:rPr>
        <w:t>條第</w:t>
      </w:r>
      <w:r w:rsidR="00CD5588" w:rsidRPr="00873332">
        <w:rPr>
          <w:rFonts w:eastAsia="標楷體" w:cs="Times New Roman" w:hint="eastAsia"/>
          <w:color w:val="000000"/>
          <w:spacing w:val="2"/>
          <w:sz w:val="32"/>
          <w:szCs w:val="32"/>
        </w:rPr>
        <w:t>1</w:t>
      </w:r>
      <w:r w:rsidRPr="00011991">
        <w:rPr>
          <w:rFonts w:eastAsia="標楷體" w:cs="Times New Roman"/>
          <w:color w:val="000000"/>
          <w:spacing w:val="2"/>
          <w:sz w:val="32"/>
          <w:szCs w:val="32"/>
        </w:rPr>
        <w:t>項所規定：「董事會之決議，除本法另有規定外，應有過半數董事之出席，出席董事過半數之同意行之。」依系爭規定二排除利益迴避規定適用之結果，</w:t>
      </w:r>
      <w:r w:rsidR="005A42D1" w:rsidRPr="00011991">
        <w:rPr>
          <w:rFonts w:eastAsia="標楷體" w:cs="Times New Roman"/>
          <w:color w:val="000000"/>
          <w:spacing w:val="2"/>
          <w:sz w:val="32"/>
          <w:szCs w:val="32"/>
        </w:rPr>
        <w:t>系爭規定二所示之</w:t>
      </w:r>
      <w:r w:rsidR="00CD6E74" w:rsidRPr="00011991">
        <w:rPr>
          <w:rFonts w:eastAsia="標楷體" w:cs="Times New Roman" w:hint="eastAsia"/>
          <w:color w:val="000000"/>
          <w:spacing w:val="2"/>
          <w:sz w:val="32"/>
          <w:szCs w:val="32"/>
        </w:rPr>
        <w:t>股</w:t>
      </w:r>
      <w:r w:rsidR="00CD6E74" w:rsidRPr="00011991">
        <w:rPr>
          <w:rFonts w:eastAsia="標楷體" w:cs="Times New Roman"/>
          <w:color w:val="000000"/>
          <w:spacing w:val="2"/>
          <w:sz w:val="32"/>
          <w:szCs w:val="32"/>
        </w:rPr>
        <w:t>東</w:t>
      </w:r>
      <w:r w:rsidR="00470BCD" w:rsidRPr="00873332">
        <w:rPr>
          <w:rFonts w:eastAsia="標楷體" w:cs="Times New Roman" w:hint="eastAsia"/>
          <w:color w:val="000000"/>
          <w:spacing w:val="2"/>
          <w:sz w:val="32"/>
          <w:szCs w:val="32"/>
        </w:rPr>
        <w:t>及</w:t>
      </w:r>
      <w:r w:rsidR="00CD6E74" w:rsidRPr="00011991">
        <w:rPr>
          <w:rFonts w:eastAsia="標楷體" w:cs="Times New Roman"/>
          <w:color w:val="000000"/>
          <w:spacing w:val="2"/>
          <w:sz w:val="32"/>
          <w:szCs w:val="32"/>
        </w:rPr>
        <w:t>董事</w:t>
      </w:r>
      <w:r w:rsidRPr="00011991">
        <w:rPr>
          <w:rFonts w:eastAsia="標楷體" w:cs="Times New Roman"/>
          <w:color w:val="000000"/>
          <w:spacing w:val="2"/>
          <w:sz w:val="32"/>
          <w:szCs w:val="32"/>
        </w:rPr>
        <w:t>得參與</w:t>
      </w:r>
      <w:r w:rsidR="005E1159" w:rsidRPr="00011991">
        <w:rPr>
          <w:rFonts w:eastAsia="標楷體" w:cs="Times New Roman" w:hint="eastAsia"/>
          <w:color w:val="000000"/>
          <w:spacing w:val="2"/>
          <w:sz w:val="32"/>
          <w:szCs w:val="32"/>
        </w:rPr>
        <w:t>其</w:t>
      </w:r>
      <w:r w:rsidR="005E1159" w:rsidRPr="00011991">
        <w:rPr>
          <w:rFonts w:eastAsia="標楷體" w:cs="Times New Roman"/>
          <w:color w:val="000000"/>
          <w:spacing w:val="2"/>
          <w:sz w:val="32"/>
          <w:szCs w:val="32"/>
        </w:rPr>
        <w:t>他</w:t>
      </w:r>
      <w:r w:rsidR="00F36284" w:rsidRPr="00011991">
        <w:rPr>
          <w:rFonts w:eastAsia="標楷體" w:cs="Times New Roman" w:hint="eastAsia"/>
          <w:color w:val="000000"/>
          <w:spacing w:val="2"/>
          <w:sz w:val="32"/>
          <w:szCs w:val="32"/>
        </w:rPr>
        <w:t>參</w:t>
      </w:r>
      <w:r w:rsidR="00F36284" w:rsidRPr="00011991">
        <w:rPr>
          <w:rFonts w:eastAsia="標楷體" w:cs="Times New Roman"/>
          <w:color w:val="000000"/>
          <w:spacing w:val="2"/>
          <w:sz w:val="32"/>
          <w:szCs w:val="32"/>
        </w:rPr>
        <w:t>加</w:t>
      </w:r>
      <w:r w:rsidRPr="00011991">
        <w:rPr>
          <w:rFonts w:eastAsia="標楷體" w:cs="Times New Roman"/>
          <w:color w:val="000000"/>
          <w:spacing w:val="2"/>
          <w:sz w:val="32"/>
          <w:szCs w:val="32"/>
        </w:rPr>
        <w:t>合併公司之股東會及董事會之決議，並使此種持股企業</w:t>
      </w:r>
      <w:r w:rsidRPr="00441892">
        <w:rPr>
          <w:rFonts w:eastAsia="標楷體" w:cs="Times New Roman"/>
          <w:color w:val="000000"/>
          <w:spacing w:val="2"/>
          <w:sz w:val="32"/>
          <w:szCs w:val="32"/>
        </w:rPr>
        <w:t>，得以利用其持有</w:t>
      </w:r>
      <w:r w:rsidR="00F36284" w:rsidRPr="002E4F9E">
        <w:rPr>
          <w:rFonts w:eastAsia="標楷體" w:cs="Times New Roman" w:hint="eastAsia"/>
          <w:color w:val="000000"/>
          <w:spacing w:val="2"/>
          <w:sz w:val="32"/>
          <w:szCs w:val="32"/>
        </w:rPr>
        <w:t>相</w:t>
      </w:r>
      <w:r w:rsidR="00F36284" w:rsidRPr="002E4F9E">
        <w:rPr>
          <w:rFonts w:eastAsia="標楷體" w:cs="Times New Roman"/>
          <w:color w:val="000000"/>
          <w:spacing w:val="2"/>
          <w:sz w:val="32"/>
          <w:szCs w:val="32"/>
        </w:rPr>
        <w:t>對</w:t>
      </w:r>
      <w:r w:rsidRPr="00441892">
        <w:rPr>
          <w:rFonts w:eastAsia="標楷體" w:cs="Times New Roman"/>
          <w:color w:val="000000"/>
          <w:spacing w:val="2"/>
          <w:sz w:val="32"/>
          <w:szCs w:val="32"/>
        </w:rPr>
        <w:t>多數股份之優勢，</w:t>
      </w:r>
      <w:r w:rsidRPr="00441892">
        <w:rPr>
          <w:rFonts w:eastAsia="標楷體" w:cs="Times New Roman" w:hint="eastAsia"/>
          <w:color w:val="000000"/>
          <w:spacing w:val="2"/>
          <w:sz w:val="32"/>
          <w:szCs w:val="32"/>
        </w:rPr>
        <w:t>違反</w:t>
      </w:r>
      <w:r w:rsidR="00270015" w:rsidRPr="001A12F4">
        <w:rPr>
          <w:rFonts w:eastAsia="標楷體" w:cs="Times New Roman" w:hint="eastAsia"/>
          <w:color w:val="000000"/>
          <w:spacing w:val="2"/>
          <w:sz w:val="32"/>
          <w:szCs w:val="32"/>
        </w:rPr>
        <w:t>未</w:t>
      </w:r>
      <w:r w:rsidR="009101FE" w:rsidRPr="001A12F4">
        <w:rPr>
          <w:rFonts w:eastAsia="標楷體" w:cs="Times New Roman" w:hint="eastAsia"/>
          <w:color w:val="000000"/>
          <w:spacing w:val="2"/>
          <w:sz w:val="32"/>
          <w:szCs w:val="32"/>
        </w:rPr>
        <w:t>贊同合併</w:t>
      </w:r>
      <w:r w:rsidRPr="00441892">
        <w:rPr>
          <w:rFonts w:eastAsia="標楷體" w:cs="Times New Roman" w:hint="eastAsia"/>
          <w:color w:val="000000"/>
          <w:spacing w:val="2"/>
          <w:sz w:val="32"/>
          <w:szCs w:val="32"/>
        </w:rPr>
        <w:t>股東之意願，</w:t>
      </w:r>
      <w:r w:rsidRPr="00441892">
        <w:rPr>
          <w:rFonts w:eastAsia="標楷體" w:cs="Times New Roman"/>
          <w:color w:val="000000"/>
          <w:spacing w:val="2"/>
          <w:sz w:val="32"/>
          <w:szCs w:val="32"/>
        </w:rPr>
        <w:t>為</w:t>
      </w:r>
      <w:r w:rsidRPr="00441892">
        <w:rPr>
          <w:rFonts w:eastAsia="標楷體" w:cs="Times New Roman" w:hint="eastAsia"/>
          <w:color w:val="000000"/>
          <w:spacing w:val="2"/>
          <w:sz w:val="32"/>
          <w:szCs w:val="32"/>
        </w:rPr>
        <w:t>現金逐出</w:t>
      </w:r>
      <w:r w:rsidRPr="00441892">
        <w:rPr>
          <w:rFonts w:eastAsia="標楷體" w:cs="Times New Roman"/>
          <w:color w:val="000000"/>
          <w:spacing w:val="2"/>
          <w:sz w:val="32"/>
          <w:szCs w:val="32"/>
        </w:rPr>
        <w:t>合併之決議</w:t>
      </w:r>
      <w:r w:rsidRPr="00441892">
        <w:rPr>
          <w:rFonts w:eastAsia="標楷體" w:cs="Times New Roman" w:hint="eastAsia"/>
          <w:color w:val="000000"/>
          <w:spacing w:val="2"/>
          <w:sz w:val="32"/>
          <w:szCs w:val="32"/>
        </w:rPr>
        <w:t>，以剝奪</w:t>
      </w:r>
      <w:r w:rsidR="009101FE" w:rsidRPr="001A12F4">
        <w:rPr>
          <w:rFonts w:eastAsia="標楷體" w:cs="Times New Roman" w:hint="eastAsia"/>
          <w:color w:val="000000"/>
          <w:spacing w:val="2"/>
          <w:sz w:val="32"/>
          <w:szCs w:val="32"/>
        </w:rPr>
        <w:t>其</w:t>
      </w:r>
      <w:r w:rsidR="00A62819" w:rsidRPr="00441892">
        <w:rPr>
          <w:rFonts w:eastAsia="標楷體" w:cs="Times New Roman" w:hint="eastAsia"/>
          <w:color w:val="000000"/>
          <w:spacing w:val="2"/>
          <w:sz w:val="32"/>
          <w:szCs w:val="32"/>
        </w:rPr>
        <w:t>股權</w:t>
      </w:r>
      <w:r w:rsidRPr="00441892">
        <w:rPr>
          <w:rFonts w:eastAsia="標楷體" w:cs="Times New Roman"/>
          <w:color w:val="000000"/>
          <w:spacing w:val="2"/>
          <w:sz w:val="32"/>
          <w:szCs w:val="32"/>
        </w:rPr>
        <w:t>。</w:t>
      </w:r>
      <w:r w:rsidR="00214845" w:rsidRPr="00441892">
        <w:rPr>
          <w:rFonts w:eastAsia="標楷體" w:cs="Times New Roman" w:hint="eastAsia"/>
          <w:color w:val="000000"/>
          <w:spacing w:val="2"/>
          <w:sz w:val="32"/>
          <w:szCs w:val="32"/>
        </w:rPr>
        <w:t>雖系爭規定一及二</w:t>
      </w:r>
      <w:r w:rsidR="00214845" w:rsidRPr="00441892">
        <w:rPr>
          <w:rFonts w:eastAsia="標楷體" w:cs="Times New Roman"/>
          <w:color w:val="000000"/>
          <w:spacing w:val="2"/>
          <w:sz w:val="32"/>
          <w:szCs w:val="32"/>
        </w:rPr>
        <w:t>係為利企業以併購進行組織調整，發揮企業經營效率（該法第</w:t>
      </w:r>
      <w:r w:rsidR="00214845" w:rsidRPr="00441892">
        <w:rPr>
          <w:rFonts w:eastAsia="標楷體" w:cs="Times New Roman"/>
          <w:color w:val="000000"/>
          <w:spacing w:val="2"/>
          <w:sz w:val="32"/>
          <w:szCs w:val="32"/>
        </w:rPr>
        <w:t>1</w:t>
      </w:r>
      <w:r w:rsidR="00214845" w:rsidRPr="00441892">
        <w:rPr>
          <w:rFonts w:eastAsia="標楷體" w:cs="Times New Roman"/>
          <w:color w:val="000000"/>
          <w:spacing w:val="2"/>
          <w:sz w:val="32"/>
          <w:szCs w:val="32"/>
        </w:rPr>
        <w:t>條參照）</w:t>
      </w:r>
      <w:r w:rsidR="00214845" w:rsidRPr="00441892">
        <w:rPr>
          <w:rFonts w:eastAsia="標楷體" w:cs="Times New Roman" w:hint="eastAsia"/>
          <w:color w:val="000000"/>
          <w:spacing w:val="2"/>
          <w:sz w:val="32"/>
          <w:szCs w:val="32"/>
        </w:rPr>
        <w:t>及</w:t>
      </w:r>
      <w:r w:rsidR="00214845" w:rsidRPr="00441892">
        <w:rPr>
          <w:rFonts w:eastAsia="標楷體" w:cs="Times New Roman"/>
          <w:color w:val="000000"/>
          <w:spacing w:val="2"/>
          <w:sz w:val="32"/>
          <w:szCs w:val="32"/>
        </w:rPr>
        <w:t>提升公司經營體質、強化公司競爭力而制定（</w:t>
      </w:r>
      <w:r w:rsidR="00214845" w:rsidRPr="001A12F4">
        <w:rPr>
          <w:rFonts w:eastAsia="標楷體" w:cs="Times New Roman" w:hint="eastAsia"/>
          <w:color w:val="000000"/>
          <w:spacing w:val="2"/>
          <w:sz w:val="32"/>
          <w:szCs w:val="32"/>
        </w:rPr>
        <w:t>立法院公報第</w:t>
      </w:r>
      <w:r w:rsidR="00214845" w:rsidRPr="001A12F4">
        <w:rPr>
          <w:rFonts w:eastAsia="標楷體" w:cs="Times New Roman" w:hint="eastAsia"/>
          <w:color w:val="000000"/>
          <w:spacing w:val="2"/>
          <w:sz w:val="32"/>
          <w:szCs w:val="32"/>
        </w:rPr>
        <w:t>91</w:t>
      </w:r>
      <w:r w:rsidR="00214845" w:rsidRPr="001A12F4">
        <w:rPr>
          <w:rFonts w:eastAsia="標楷體" w:cs="Times New Roman" w:hint="eastAsia"/>
          <w:color w:val="000000"/>
          <w:spacing w:val="2"/>
          <w:sz w:val="32"/>
          <w:szCs w:val="32"/>
        </w:rPr>
        <w:t>卷第</w:t>
      </w:r>
      <w:r w:rsidR="00214845" w:rsidRPr="001A12F4">
        <w:rPr>
          <w:rFonts w:eastAsia="標楷體" w:cs="Times New Roman" w:hint="eastAsia"/>
          <w:color w:val="000000"/>
          <w:spacing w:val="2"/>
          <w:sz w:val="32"/>
          <w:szCs w:val="32"/>
        </w:rPr>
        <w:t>10</w:t>
      </w:r>
      <w:r w:rsidR="00214845" w:rsidRPr="001A12F4">
        <w:rPr>
          <w:rFonts w:eastAsia="標楷體" w:cs="Times New Roman" w:hint="eastAsia"/>
          <w:color w:val="000000"/>
          <w:spacing w:val="2"/>
          <w:sz w:val="32"/>
          <w:szCs w:val="32"/>
        </w:rPr>
        <w:t>期院會紀錄第</w:t>
      </w:r>
      <w:r w:rsidR="00416643" w:rsidRPr="001A12F4">
        <w:rPr>
          <w:rFonts w:eastAsia="標楷體" w:cs="Times New Roman" w:hint="eastAsia"/>
          <w:color w:val="000000"/>
          <w:spacing w:val="2"/>
          <w:sz w:val="32"/>
          <w:szCs w:val="32"/>
        </w:rPr>
        <w:t>300</w:t>
      </w:r>
      <w:r w:rsidR="00214845" w:rsidRPr="001A12F4">
        <w:rPr>
          <w:rFonts w:eastAsia="標楷體" w:cs="Times New Roman" w:hint="eastAsia"/>
          <w:color w:val="000000"/>
          <w:spacing w:val="2"/>
          <w:sz w:val="32"/>
          <w:szCs w:val="32"/>
        </w:rPr>
        <w:t>頁</w:t>
      </w:r>
      <w:r w:rsidR="00214845" w:rsidRPr="00441892">
        <w:rPr>
          <w:rFonts w:eastAsia="標楷體" w:cs="Times New Roman" w:hint="eastAsia"/>
          <w:color w:val="000000"/>
          <w:spacing w:val="2"/>
          <w:sz w:val="32"/>
          <w:szCs w:val="32"/>
        </w:rPr>
        <w:t>參照</w:t>
      </w:r>
      <w:r w:rsidR="00214845" w:rsidRPr="00441892">
        <w:rPr>
          <w:rFonts w:eastAsia="標楷體" w:cs="Times New Roman"/>
          <w:color w:val="000000"/>
          <w:spacing w:val="2"/>
          <w:sz w:val="32"/>
          <w:szCs w:val="32"/>
        </w:rPr>
        <w:t>）</w:t>
      </w:r>
      <w:r w:rsidR="00214845" w:rsidRPr="00441892">
        <w:rPr>
          <w:rFonts w:eastAsia="標楷體" w:cs="Times New Roman" w:hint="eastAsia"/>
          <w:color w:val="000000"/>
          <w:spacing w:val="2"/>
          <w:sz w:val="32"/>
          <w:szCs w:val="32"/>
        </w:rPr>
        <w:t>，然其</w:t>
      </w:r>
      <w:r w:rsidR="00214845" w:rsidRPr="00441892">
        <w:rPr>
          <w:rFonts w:eastAsia="標楷體" w:cs="Times New Roman"/>
          <w:color w:val="000000"/>
          <w:spacing w:val="2"/>
          <w:sz w:val="32"/>
          <w:szCs w:val="32"/>
        </w:rPr>
        <w:t>不但</w:t>
      </w:r>
      <w:r w:rsidR="00214845" w:rsidRPr="00441892">
        <w:rPr>
          <w:rFonts w:eastAsia="標楷體" w:cs="Times New Roman" w:hint="eastAsia"/>
          <w:color w:val="000000"/>
          <w:spacing w:val="2"/>
          <w:sz w:val="32"/>
          <w:szCs w:val="32"/>
        </w:rPr>
        <w:t>使</w:t>
      </w:r>
      <w:r w:rsidR="00270015" w:rsidRPr="001A12F4">
        <w:rPr>
          <w:rFonts w:eastAsia="標楷體" w:cs="Times New Roman" w:hint="eastAsia"/>
          <w:color w:val="000000"/>
          <w:spacing w:val="2"/>
          <w:sz w:val="32"/>
          <w:szCs w:val="32"/>
        </w:rPr>
        <w:t>未</w:t>
      </w:r>
      <w:r w:rsidR="00214845" w:rsidRPr="001A12F4">
        <w:rPr>
          <w:rFonts w:eastAsia="標楷體" w:cs="Times New Roman" w:hint="eastAsia"/>
          <w:color w:val="000000"/>
          <w:spacing w:val="2"/>
          <w:sz w:val="32"/>
          <w:szCs w:val="32"/>
        </w:rPr>
        <w:t>贊同合併</w:t>
      </w:r>
      <w:r w:rsidR="00214845" w:rsidRPr="00441892">
        <w:rPr>
          <w:rFonts w:eastAsia="標楷體" w:cs="Times New Roman" w:hint="eastAsia"/>
          <w:color w:val="000000"/>
          <w:spacing w:val="2"/>
          <w:sz w:val="32"/>
          <w:szCs w:val="32"/>
        </w:rPr>
        <w:t>股東喪失其</w:t>
      </w:r>
      <w:r w:rsidR="00214845" w:rsidRPr="00441892">
        <w:rPr>
          <w:rFonts w:eastAsia="標楷體" w:cs="Times New Roman"/>
          <w:color w:val="000000"/>
          <w:spacing w:val="2"/>
          <w:sz w:val="32"/>
          <w:szCs w:val="32"/>
        </w:rPr>
        <w:t>彰顯於股</w:t>
      </w:r>
      <w:r w:rsidR="00A1703C" w:rsidRPr="0080412C">
        <w:rPr>
          <w:rFonts w:eastAsia="標楷體" w:cs="Times New Roman" w:hint="eastAsia"/>
          <w:color w:val="000000"/>
          <w:spacing w:val="2"/>
          <w:sz w:val="32"/>
          <w:szCs w:val="32"/>
        </w:rPr>
        <w:t>份</w:t>
      </w:r>
      <w:r w:rsidR="00214845" w:rsidRPr="00441892">
        <w:rPr>
          <w:rFonts w:eastAsia="標楷體" w:cs="Times New Roman"/>
          <w:color w:val="000000"/>
          <w:spacing w:val="2"/>
          <w:sz w:val="32"/>
          <w:szCs w:val="32"/>
        </w:rPr>
        <w:t>本身之財產權，且</w:t>
      </w:r>
      <w:r w:rsidR="00214845" w:rsidRPr="00441892">
        <w:rPr>
          <w:rFonts w:eastAsia="標楷體" w:cs="Times New Roman" w:hint="eastAsia"/>
          <w:color w:val="000000"/>
          <w:spacing w:val="2"/>
          <w:sz w:val="32"/>
          <w:szCs w:val="32"/>
        </w:rPr>
        <w:t>限制其投資理財方式，並因而</w:t>
      </w:r>
      <w:r w:rsidR="00214845" w:rsidRPr="00441892">
        <w:rPr>
          <w:rFonts w:eastAsia="標楷體" w:cs="Times New Roman"/>
          <w:color w:val="000000"/>
          <w:spacing w:val="2"/>
          <w:sz w:val="32"/>
          <w:szCs w:val="32"/>
        </w:rPr>
        <w:t>剝奪其透過對特定公司之持股而</w:t>
      </w:r>
      <w:r w:rsidR="00214845" w:rsidRPr="00441892">
        <w:rPr>
          <w:rFonts w:eastAsia="標楷體" w:cs="Times New Roman" w:hint="eastAsia"/>
          <w:color w:val="000000"/>
          <w:spacing w:val="2"/>
          <w:sz w:val="32"/>
          <w:szCs w:val="32"/>
        </w:rPr>
        <w:t>直接或</w:t>
      </w:r>
      <w:r w:rsidR="00214845" w:rsidRPr="00441892">
        <w:rPr>
          <w:rFonts w:eastAsia="標楷體" w:cs="Times New Roman"/>
          <w:color w:val="000000"/>
          <w:spacing w:val="2"/>
          <w:sz w:val="32"/>
          <w:szCs w:val="32"/>
        </w:rPr>
        <w:t>間接參與該公司事務以享受相關利益機會</w:t>
      </w:r>
      <w:r w:rsidR="00214845" w:rsidRPr="00441892">
        <w:rPr>
          <w:rFonts w:eastAsia="標楷體" w:cs="Times New Roman" w:hint="eastAsia"/>
          <w:color w:val="000000"/>
          <w:spacing w:val="2"/>
          <w:sz w:val="32"/>
          <w:szCs w:val="32"/>
        </w:rPr>
        <w:t>，</w:t>
      </w:r>
      <w:r w:rsidR="00214845" w:rsidRPr="00441892">
        <w:rPr>
          <w:rFonts w:eastAsia="標楷體" w:cs="Times New Roman"/>
          <w:color w:val="000000"/>
          <w:spacing w:val="2"/>
          <w:sz w:val="32"/>
          <w:szCs w:val="32"/>
        </w:rPr>
        <w:t>對</w:t>
      </w:r>
      <w:r w:rsidR="00214845" w:rsidRPr="001A12F4">
        <w:rPr>
          <w:rFonts w:eastAsia="標楷體" w:cs="Times New Roman" w:hint="eastAsia"/>
          <w:color w:val="000000"/>
          <w:spacing w:val="2"/>
          <w:sz w:val="32"/>
          <w:szCs w:val="32"/>
        </w:rPr>
        <w:t>其</w:t>
      </w:r>
      <w:r w:rsidR="00BC51AB" w:rsidRPr="001A12F4">
        <w:rPr>
          <w:rFonts w:eastAsia="標楷體" w:cs="Times New Roman" w:hint="eastAsia"/>
          <w:color w:val="000000"/>
          <w:spacing w:val="2"/>
          <w:sz w:val="32"/>
          <w:szCs w:val="32"/>
        </w:rPr>
        <w:t>股份所表彰之</w:t>
      </w:r>
      <w:r w:rsidR="00214845" w:rsidRPr="00441892">
        <w:rPr>
          <w:rFonts w:eastAsia="標楷體" w:cs="Times New Roman" w:hint="eastAsia"/>
          <w:color w:val="000000"/>
          <w:spacing w:val="2"/>
          <w:sz w:val="32"/>
          <w:szCs w:val="32"/>
        </w:rPr>
        <w:t>權益影響甚大。</w:t>
      </w:r>
    </w:p>
    <w:p w:rsidR="00895FD0" w:rsidRDefault="00895FD0" w:rsidP="00516270">
      <w:pPr>
        <w:widowControl/>
        <w:overflowPunct w:val="0"/>
        <w:spacing w:beforeLines="50" w:before="120" w:afterLines="50" w:after="120" w:line="520" w:lineRule="exact"/>
        <w:ind w:firstLineChars="200" w:firstLine="648"/>
        <w:jc w:val="both"/>
        <w:rPr>
          <w:rFonts w:eastAsia="標楷體"/>
          <w:color w:val="000000" w:themeColor="text1"/>
          <w:spacing w:val="2"/>
          <w:sz w:val="32"/>
          <w:szCs w:val="32"/>
        </w:rPr>
        <w:sectPr w:rsidR="00895FD0" w:rsidSect="007D7402">
          <w:footerReference w:type="default" r:id="rId8"/>
          <w:type w:val="continuous"/>
          <w:pgSz w:w="11906" w:h="16838" w:code="9"/>
          <w:pgMar w:top="1440" w:right="1797" w:bottom="1440" w:left="1797" w:header="851" w:footer="992" w:gutter="0"/>
          <w:cols w:space="425"/>
          <w:docGrid w:linePitch="381"/>
        </w:sectPr>
      </w:pPr>
    </w:p>
    <w:p w:rsidR="003B7B51" w:rsidRPr="00E07966" w:rsidRDefault="008B1601" w:rsidP="00516270">
      <w:pPr>
        <w:widowControl/>
        <w:overflowPunct w:val="0"/>
        <w:spacing w:beforeLines="50" w:before="120" w:afterLines="50" w:after="120" w:line="520" w:lineRule="exact"/>
        <w:ind w:firstLineChars="200" w:firstLine="648"/>
        <w:jc w:val="both"/>
        <w:rPr>
          <w:rFonts w:eastAsia="標楷體"/>
          <w:color w:val="FF0000"/>
          <w:spacing w:val="2"/>
          <w:sz w:val="32"/>
          <w:szCs w:val="32"/>
        </w:rPr>
      </w:pPr>
      <w:r>
        <w:rPr>
          <w:rFonts w:eastAsia="標楷體" w:hint="eastAsia"/>
          <w:color w:val="000000" w:themeColor="text1"/>
          <w:spacing w:val="2"/>
          <w:sz w:val="32"/>
          <w:szCs w:val="32"/>
        </w:rPr>
        <w:t>按</w:t>
      </w:r>
      <w:r w:rsidRPr="005016D7">
        <w:rPr>
          <w:rFonts w:eastAsia="標楷體" w:hint="eastAsia"/>
          <w:color w:val="000000" w:themeColor="text1"/>
          <w:spacing w:val="2"/>
          <w:sz w:val="32"/>
          <w:szCs w:val="32"/>
        </w:rPr>
        <w:t>公司</w:t>
      </w:r>
      <w:r w:rsidRPr="00E70130">
        <w:rPr>
          <w:rFonts w:eastAsia="標楷體" w:hint="eastAsia"/>
          <w:color w:val="000000" w:themeColor="text1"/>
          <w:spacing w:val="2"/>
          <w:sz w:val="32"/>
          <w:szCs w:val="32"/>
        </w:rPr>
        <w:t>股</w:t>
      </w:r>
      <w:r w:rsidRPr="00E70130">
        <w:rPr>
          <w:rFonts w:eastAsia="標楷體"/>
          <w:color w:val="000000" w:themeColor="text1"/>
          <w:spacing w:val="2"/>
          <w:sz w:val="32"/>
          <w:szCs w:val="32"/>
        </w:rPr>
        <w:t>東及</w:t>
      </w:r>
      <w:r w:rsidRPr="005016D7">
        <w:rPr>
          <w:rFonts w:eastAsia="標楷體" w:hint="eastAsia"/>
          <w:color w:val="000000" w:themeColor="text1"/>
          <w:spacing w:val="2"/>
          <w:sz w:val="32"/>
          <w:szCs w:val="32"/>
        </w:rPr>
        <w:t>董事於參與表決時之利益迴避規範，本為公司治理之重要原則，目的在確保公司</w:t>
      </w:r>
      <w:r w:rsidRPr="00E70130">
        <w:rPr>
          <w:rFonts w:eastAsia="標楷體" w:hint="eastAsia"/>
          <w:color w:val="000000" w:themeColor="text1"/>
          <w:spacing w:val="2"/>
          <w:sz w:val="32"/>
          <w:szCs w:val="32"/>
        </w:rPr>
        <w:t>股</w:t>
      </w:r>
      <w:r w:rsidRPr="00E70130">
        <w:rPr>
          <w:rFonts w:eastAsia="標楷體"/>
          <w:color w:val="000000" w:themeColor="text1"/>
          <w:spacing w:val="2"/>
          <w:sz w:val="32"/>
          <w:szCs w:val="32"/>
        </w:rPr>
        <w:t>東及</w:t>
      </w:r>
      <w:r w:rsidRPr="005016D7">
        <w:rPr>
          <w:rFonts w:eastAsia="標楷體" w:hint="eastAsia"/>
          <w:color w:val="000000" w:themeColor="text1"/>
          <w:spacing w:val="2"/>
          <w:sz w:val="32"/>
          <w:szCs w:val="32"/>
        </w:rPr>
        <w:t>董事於參與決策時，不至於為自己利益，而傷害公司或其他股東之正當利益。</w:t>
      </w:r>
      <w:r w:rsidRPr="00A71756">
        <w:rPr>
          <w:rFonts w:eastAsia="標楷體" w:hint="eastAsia"/>
          <w:color w:val="000000" w:themeColor="text1"/>
          <w:spacing w:val="2"/>
          <w:sz w:val="32"/>
          <w:szCs w:val="32"/>
        </w:rPr>
        <w:t>然</w:t>
      </w:r>
      <w:r w:rsidRPr="00A71756">
        <w:rPr>
          <w:rFonts w:eastAsia="標楷體"/>
          <w:color w:val="000000" w:themeColor="text1"/>
          <w:spacing w:val="2"/>
          <w:sz w:val="32"/>
          <w:szCs w:val="32"/>
        </w:rPr>
        <w:t>鑒於合併通常係為提升公司經營體質，強化公司競爭力，故不致發生有害於公司利益之情形，且公司持有其他參</w:t>
      </w:r>
      <w:r w:rsidR="00D537F9" w:rsidRPr="000A075C">
        <w:rPr>
          <w:rFonts w:eastAsia="標楷體" w:hint="eastAsia"/>
          <w:color w:val="000000" w:themeColor="text1"/>
          <w:spacing w:val="2"/>
          <w:sz w:val="32"/>
          <w:szCs w:val="32"/>
        </w:rPr>
        <w:t>加</w:t>
      </w:r>
      <w:r w:rsidRPr="00A71756">
        <w:rPr>
          <w:rFonts w:eastAsia="標楷體"/>
          <w:color w:val="000000" w:themeColor="text1"/>
          <w:spacing w:val="2"/>
          <w:sz w:val="32"/>
          <w:szCs w:val="32"/>
        </w:rPr>
        <w:t>合併公司之一定數量以上股份，以利通過該參與合併公司之決議，亦為國內外合併收購實務上常見之</w:t>
      </w:r>
      <w:r w:rsidR="007E716F" w:rsidRPr="002147D3">
        <w:rPr>
          <w:rFonts w:eastAsia="標楷體"/>
          <w:color w:val="000000" w:themeColor="text1"/>
          <w:spacing w:val="2"/>
          <w:sz w:val="32"/>
          <w:szCs w:val="32"/>
        </w:rPr>
        <w:t>先購後併</w:t>
      </w:r>
      <w:r w:rsidRPr="00A71756">
        <w:rPr>
          <w:rFonts w:eastAsia="標楷體"/>
          <w:color w:val="000000" w:themeColor="text1"/>
          <w:spacing w:val="2"/>
          <w:sz w:val="32"/>
          <w:szCs w:val="32"/>
        </w:rPr>
        <w:t>作法</w:t>
      </w:r>
      <w:r w:rsidRPr="00A71756">
        <w:rPr>
          <w:rFonts w:eastAsia="標楷體" w:hint="eastAsia"/>
          <w:color w:val="000000" w:themeColor="text1"/>
          <w:spacing w:val="2"/>
          <w:sz w:val="32"/>
          <w:szCs w:val="32"/>
        </w:rPr>
        <w:t>（</w:t>
      </w:r>
      <w:r w:rsidR="002A449D" w:rsidRPr="00D537F9">
        <w:rPr>
          <w:rFonts w:eastAsia="標楷體" w:hint="eastAsia"/>
          <w:color w:val="000000" w:themeColor="text1"/>
          <w:spacing w:val="2"/>
          <w:sz w:val="32"/>
          <w:szCs w:val="32"/>
        </w:rPr>
        <w:t>前</w:t>
      </w:r>
      <w:r w:rsidR="002A449D" w:rsidRPr="00D537F9">
        <w:rPr>
          <w:rFonts w:eastAsia="標楷體"/>
          <w:color w:val="000000" w:themeColor="text1"/>
          <w:spacing w:val="2"/>
          <w:sz w:val="32"/>
          <w:szCs w:val="32"/>
        </w:rPr>
        <w:t>開</w:t>
      </w:r>
      <w:r w:rsidR="00B50447" w:rsidRPr="001D62D5">
        <w:rPr>
          <w:rFonts w:eastAsia="標楷體" w:hint="eastAsia"/>
          <w:color w:val="000000" w:themeColor="text1"/>
          <w:spacing w:val="2"/>
          <w:sz w:val="32"/>
          <w:szCs w:val="32"/>
        </w:rPr>
        <w:t>立</w:t>
      </w:r>
      <w:r w:rsidR="00B50447" w:rsidRPr="001D62D5">
        <w:rPr>
          <w:rFonts w:eastAsia="標楷體"/>
          <w:color w:val="000000" w:themeColor="text1"/>
          <w:spacing w:val="2"/>
          <w:sz w:val="32"/>
          <w:szCs w:val="32"/>
        </w:rPr>
        <w:t>法院公報</w:t>
      </w:r>
      <w:r w:rsidRPr="00A71756">
        <w:rPr>
          <w:rFonts w:eastAsia="標楷體" w:hint="eastAsia"/>
          <w:color w:val="000000" w:themeColor="text1"/>
          <w:spacing w:val="2"/>
          <w:sz w:val="32"/>
          <w:szCs w:val="32"/>
        </w:rPr>
        <w:t>參</w:t>
      </w:r>
      <w:r w:rsidRPr="00A71756">
        <w:rPr>
          <w:rFonts w:eastAsia="標楷體"/>
          <w:color w:val="000000" w:themeColor="text1"/>
          <w:spacing w:val="2"/>
          <w:sz w:val="32"/>
          <w:szCs w:val="32"/>
        </w:rPr>
        <w:t>照</w:t>
      </w:r>
      <w:r w:rsidRPr="00A71756">
        <w:rPr>
          <w:rFonts w:eastAsia="標楷體" w:hint="eastAsia"/>
          <w:color w:val="000000" w:themeColor="text1"/>
          <w:spacing w:val="2"/>
          <w:sz w:val="32"/>
          <w:szCs w:val="32"/>
        </w:rPr>
        <w:t>）</w:t>
      </w:r>
      <w:r w:rsidRPr="00A71756">
        <w:rPr>
          <w:rFonts w:eastAsia="標楷體"/>
          <w:color w:val="000000" w:themeColor="text1"/>
          <w:spacing w:val="2"/>
          <w:sz w:val="32"/>
          <w:szCs w:val="32"/>
        </w:rPr>
        <w:t>，故</w:t>
      </w:r>
      <w:r w:rsidRPr="00A71756">
        <w:rPr>
          <w:rFonts w:eastAsia="標楷體" w:hint="eastAsia"/>
          <w:color w:val="000000" w:themeColor="text1"/>
          <w:spacing w:val="2"/>
          <w:sz w:val="32"/>
          <w:szCs w:val="32"/>
        </w:rPr>
        <w:t>系</w:t>
      </w:r>
      <w:r w:rsidRPr="00A71756">
        <w:rPr>
          <w:rFonts w:eastAsia="標楷體"/>
          <w:color w:val="000000" w:themeColor="text1"/>
          <w:spacing w:val="2"/>
          <w:sz w:val="32"/>
          <w:szCs w:val="32"/>
        </w:rPr>
        <w:t>爭規定二</w:t>
      </w:r>
      <w:r w:rsidRPr="00E70130">
        <w:rPr>
          <w:rFonts w:eastAsia="標楷體" w:hint="eastAsia"/>
          <w:color w:val="000000" w:themeColor="text1"/>
          <w:spacing w:val="2"/>
          <w:sz w:val="32"/>
          <w:szCs w:val="32"/>
        </w:rPr>
        <w:t>許</w:t>
      </w:r>
      <w:r w:rsidR="002A449D" w:rsidRPr="00D537F9">
        <w:rPr>
          <w:rFonts w:eastAsia="標楷體" w:hint="eastAsia"/>
          <w:color w:val="000000" w:themeColor="text1"/>
          <w:spacing w:val="2"/>
          <w:sz w:val="32"/>
          <w:szCs w:val="32"/>
        </w:rPr>
        <w:t>該</w:t>
      </w:r>
      <w:r w:rsidR="002A449D" w:rsidRPr="00D537F9">
        <w:rPr>
          <w:rFonts w:eastAsia="標楷體"/>
          <w:color w:val="000000" w:themeColor="text1"/>
          <w:spacing w:val="2"/>
          <w:sz w:val="32"/>
          <w:szCs w:val="32"/>
        </w:rPr>
        <w:t>條所示之股東及</w:t>
      </w:r>
      <w:r w:rsidR="002A449D" w:rsidRPr="00D537F9">
        <w:rPr>
          <w:rFonts w:eastAsia="標楷體" w:hint="eastAsia"/>
          <w:color w:val="000000" w:themeColor="text1"/>
          <w:spacing w:val="2"/>
          <w:sz w:val="32"/>
          <w:szCs w:val="32"/>
        </w:rPr>
        <w:t>董</w:t>
      </w:r>
      <w:r w:rsidR="002A449D" w:rsidRPr="00D537F9">
        <w:rPr>
          <w:rFonts w:eastAsia="標楷體"/>
          <w:color w:val="000000" w:themeColor="text1"/>
          <w:spacing w:val="2"/>
          <w:sz w:val="32"/>
          <w:szCs w:val="32"/>
        </w:rPr>
        <w:t>事</w:t>
      </w:r>
      <w:r w:rsidRPr="00A71756">
        <w:rPr>
          <w:rFonts w:eastAsia="標楷體" w:hint="eastAsia"/>
          <w:color w:val="000000" w:themeColor="text1"/>
          <w:spacing w:val="2"/>
          <w:sz w:val="32"/>
          <w:szCs w:val="32"/>
        </w:rPr>
        <w:t>參與</w:t>
      </w:r>
      <w:r w:rsidR="009B251D" w:rsidRPr="00D537F9">
        <w:rPr>
          <w:rFonts w:eastAsia="標楷體" w:hint="eastAsia"/>
          <w:color w:val="000000" w:themeColor="text1"/>
          <w:spacing w:val="2"/>
          <w:sz w:val="32"/>
          <w:szCs w:val="32"/>
        </w:rPr>
        <w:t>其</w:t>
      </w:r>
      <w:r w:rsidR="009B251D" w:rsidRPr="00D537F9">
        <w:rPr>
          <w:rFonts w:eastAsia="標楷體"/>
          <w:color w:val="000000" w:themeColor="text1"/>
          <w:spacing w:val="2"/>
          <w:sz w:val="32"/>
          <w:szCs w:val="32"/>
        </w:rPr>
        <w:t>他參加合併</w:t>
      </w:r>
      <w:r w:rsidRPr="00A71756">
        <w:rPr>
          <w:rFonts w:eastAsia="標楷體" w:hint="eastAsia"/>
          <w:color w:val="000000" w:themeColor="text1"/>
          <w:spacing w:val="2"/>
          <w:sz w:val="32"/>
          <w:szCs w:val="32"/>
        </w:rPr>
        <w:t>公司之</w:t>
      </w:r>
      <w:r w:rsidR="009B251D" w:rsidRPr="00D537F9">
        <w:rPr>
          <w:rFonts w:eastAsia="標楷體" w:hint="eastAsia"/>
          <w:color w:val="000000" w:themeColor="text1"/>
          <w:spacing w:val="2"/>
          <w:sz w:val="32"/>
          <w:szCs w:val="32"/>
        </w:rPr>
        <w:t>合併</w:t>
      </w:r>
      <w:r w:rsidRPr="00A71756">
        <w:rPr>
          <w:rFonts w:eastAsia="標楷體" w:hint="eastAsia"/>
          <w:color w:val="000000" w:themeColor="text1"/>
          <w:spacing w:val="2"/>
          <w:sz w:val="32"/>
          <w:szCs w:val="32"/>
        </w:rPr>
        <w:t>決議，</w:t>
      </w:r>
      <w:r>
        <w:rPr>
          <w:rFonts w:eastAsia="標楷體" w:hint="eastAsia"/>
          <w:color w:val="000000" w:themeColor="text1"/>
          <w:spacing w:val="2"/>
          <w:sz w:val="32"/>
          <w:szCs w:val="32"/>
        </w:rPr>
        <w:t>尚</w:t>
      </w:r>
      <w:r w:rsidRPr="00A71756">
        <w:rPr>
          <w:rFonts w:eastAsia="標楷體" w:hint="eastAsia"/>
          <w:color w:val="000000" w:themeColor="text1"/>
          <w:spacing w:val="2"/>
          <w:sz w:val="32"/>
          <w:szCs w:val="32"/>
        </w:rPr>
        <w:t>非全無正當理</w:t>
      </w:r>
      <w:r w:rsidRPr="00A71756">
        <w:rPr>
          <w:rFonts w:eastAsia="標楷體" w:hint="eastAsia"/>
          <w:color w:val="000000" w:themeColor="text1"/>
          <w:spacing w:val="2"/>
          <w:sz w:val="32"/>
          <w:szCs w:val="32"/>
        </w:rPr>
        <w:lastRenderedPageBreak/>
        <w:t>由。是</w:t>
      </w:r>
      <w:r w:rsidRPr="00A71756">
        <w:rPr>
          <w:rFonts w:eastAsia="標楷體"/>
          <w:color w:val="000000" w:themeColor="text1"/>
          <w:spacing w:val="2"/>
          <w:sz w:val="32"/>
          <w:szCs w:val="32"/>
        </w:rPr>
        <w:t>關鍵</w:t>
      </w:r>
      <w:r w:rsidRPr="00A71756">
        <w:rPr>
          <w:rFonts w:eastAsia="標楷體" w:hint="eastAsia"/>
          <w:color w:val="000000" w:themeColor="text1"/>
          <w:spacing w:val="2"/>
          <w:sz w:val="32"/>
          <w:szCs w:val="32"/>
        </w:rPr>
        <w:t>並</w:t>
      </w:r>
      <w:r w:rsidRPr="00A71756">
        <w:rPr>
          <w:rFonts w:eastAsia="標楷體"/>
          <w:color w:val="000000" w:themeColor="text1"/>
          <w:spacing w:val="2"/>
          <w:sz w:val="32"/>
          <w:szCs w:val="32"/>
        </w:rPr>
        <w:t>非在於</w:t>
      </w:r>
      <w:r w:rsidRPr="00A71756">
        <w:rPr>
          <w:rFonts w:eastAsia="標楷體" w:hint="eastAsia"/>
          <w:color w:val="000000" w:themeColor="text1"/>
          <w:spacing w:val="2"/>
          <w:sz w:val="32"/>
          <w:szCs w:val="32"/>
        </w:rPr>
        <w:t>有利害關係之</w:t>
      </w:r>
      <w:r w:rsidRPr="00E70130">
        <w:rPr>
          <w:rFonts w:eastAsia="標楷體" w:hint="eastAsia"/>
          <w:color w:val="000000" w:themeColor="text1"/>
          <w:spacing w:val="2"/>
          <w:sz w:val="32"/>
          <w:szCs w:val="32"/>
        </w:rPr>
        <w:t>股東</w:t>
      </w:r>
      <w:r w:rsidR="00470BCD" w:rsidRPr="002147D3">
        <w:rPr>
          <w:rFonts w:eastAsia="標楷體" w:hint="eastAsia"/>
          <w:color w:val="000000" w:themeColor="text1"/>
          <w:spacing w:val="2"/>
          <w:sz w:val="32"/>
          <w:szCs w:val="32"/>
        </w:rPr>
        <w:t>及</w:t>
      </w:r>
      <w:r w:rsidRPr="00E70130">
        <w:rPr>
          <w:rFonts w:eastAsia="標楷體" w:hint="eastAsia"/>
          <w:color w:val="000000" w:themeColor="text1"/>
          <w:spacing w:val="2"/>
          <w:sz w:val="32"/>
          <w:szCs w:val="32"/>
        </w:rPr>
        <w:t>董事</w:t>
      </w:r>
      <w:r w:rsidRPr="00A71756">
        <w:rPr>
          <w:rFonts w:eastAsia="標楷體" w:hint="eastAsia"/>
          <w:color w:val="000000" w:themeColor="text1"/>
          <w:spacing w:val="2"/>
          <w:sz w:val="32"/>
          <w:szCs w:val="32"/>
        </w:rPr>
        <w:t>應</w:t>
      </w:r>
      <w:r w:rsidRPr="00A71756">
        <w:rPr>
          <w:rFonts w:eastAsia="標楷體"/>
          <w:color w:val="000000" w:themeColor="text1"/>
          <w:spacing w:val="2"/>
          <w:sz w:val="32"/>
          <w:szCs w:val="32"/>
        </w:rPr>
        <w:t>否迴避，而係在於</w:t>
      </w:r>
      <w:r w:rsidRPr="00A71756">
        <w:rPr>
          <w:rFonts w:eastAsia="標楷體" w:hint="eastAsia"/>
          <w:color w:val="000000" w:themeColor="text1"/>
          <w:spacing w:val="2"/>
          <w:sz w:val="32"/>
          <w:szCs w:val="32"/>
        </w:rPr>
        <w:t>相關規定對</w:t>
      </w:r>
      <w:r w:rsidRPr="00612C55">
        <w:rPr>
          <w:rFonts w:eastAsia="標楷體" w:hint="eastAsia"/>
          <w:color w:val="000000" w:themeColor="text1"/>
          <w:spacing w:val="2"/>
          <w:sz w:val="32"/>
          <w:szCs w:val="32"/>
        </w:rPr>
        <w:t>未</w:t>
      </w:r>
      <w:r w:rsidRPr="00A71756">
        <w:rPr>
          <w:rFonts w:eastAsia="標楷體"/>
          <w:color w:val="000000" w:themeColor="text1"/>
          <w:spacing w:val="2"/>
          <w:sz w:val="32"/>
          <w:szCs w:val="32"/>
        </w:rPr>
        <w:t>贊</w:t>
      </w:r>
      <w:r w:rsidRPr="00612C55">
        <w:rPr>
          <w:rFonts w:eastAsia="標楷體" w:hint="eastAsia"/>
          <w:color w:val="000000" w:themeColor="text1"/>
          <w:spacing w:val="2"/>
          <w:sz w:val="32"/>
          <w:szCs w:val="32"/>
        </w:rPr>
        <w:t>同</w:t>
      </w:r>
      <w:r w:rsidRPr="00A71756">
        <w:rPr>
          <w:rFonts w:eastAsia="標楷體"/>
          <w:color w:val="000000" w:themeColor="text1"/>
          <w:spacing w:val="2"/>
          <w:sz w:val="32"/>
          <w:szCs w:val="32"/>
        </w:rPr>
        <w:t>合併之股東之利益</w:t>
      </w:r>
      <w:r w:rsidRPr="00A71756">
        <w:rPr>
          <w:rFonts w:eastAsia="標楷體" w:hint="eastAsia"/>
          <w:color w:val="000000" w:themeColor="text1"/>
          <w:spacing w:val="2"/>
          <w:sz w:val="32"/>
          <w:szCs w:val="32"/>
        </w:rPr>
        <w:t>，有無提供</w:t>
      </w:r>
      <w:r w:rsidRPr="00A71756">
        <w:rPr>
          <w:rFonts w:eastAsia="標楷體"/>
          <w:color w:val="000000" w:themeColor="text1"/>
          <w:spacing w:val="2"/>
          <w:sz w:val="32"/>
          <w:szCs w:val="32"/>
        </w:rPr>
        <w:t>充分保護。</w:t>
      </w:r>
    </w:p>
    <w:p w:rsidR="001115F7" w:rsidRPr="00021EC6" w:rsidRDefault="00E1267F" w:rsidP="00582BA1">
      <w:pPr>
        <w:widowControl/>
        <w:overflowPunct w:val="0"/>
        <w:spacing w:beforeLines="50" w:before="120" w:afterLines="50" w:after="120" w:line="520" w:lineRule="exact"/>
        <w:jc w:val="both"/>
        <w:rPr>
          <w:rFonts w:eastAsia="標楷體"/>
          <w:color w:val="FF0000"/>
          <w:spacing w:val="2"/>
          <w:sz w:val="32"/>
          <w:szCs w:val="32"/>
        </w:rPr>
      </w:pPr>
      <w:r>
        <w:rPr>
          <w:rFonts w:eastAsia="標楷體" w:hint="eastAsia"/>
          <w:color w:val="000000"/>
          <w:spacing w:val="2"/>
          <w:sz w:val="32"/>
          <w:szCs w:val="32"/>
        </w:rPr>
        <w:t xml:space="preserve">　　</w:t>
      </w:r>
      <w:r w:rsidR="00340E33" w:rsidRPr="00C34C0F">
        <w:rPr>
          <w:rFonts w:eastAsia="標楷體" w:hint="eastAsia"/>
          <w:color w:val="000000"/>
          <w:spacing w:val="2"/>
          <w:sz w:val="32"/>
          <w:szCs w:val="32"/>
        </w:rPr>
        <w:t>就充分資訊之部分，</w:t>
      </w:r>
      <w:r w:rsidR="00516270" w:rsidRPr="00077AEF">
        <w:rPr>
          <w:rFonts w:eastAsia="標楷體" w:hint="eastAsia"/>
          <w:color w:val="000000"/>
          <w:spacing w:val="2"/>
          <w:sz w:val="32"/>
          <w:szCs w:val="32"/>
        </w:rPr>
        <w:t>如</w:t>
      </w:r>
      <w:r w:rsidR="00167172" w:rsidRPr="00077AEF">
        <w:rPr>
          <w:rFonts w:eastAsia="標楷體" w:hint="eastAsia"/>
          <w:color w:val="000000"/>
          <w:spacing w:val="2"/>
          <w:sz w:val="32"/>
          <w:szCs w:val="32"/>
        </w:rPr>
        <w:t>系</w:t>
      </w:r>
      <w:r w:rsidR="00167172" w:rsidRPr="00077AEF">
        <w:rPr>
          <w:rFonts w:eastAsia="標楷體"/>
          <w:color w:val="000000"/>
          <w:spacing w:val="2"/>
          <w:sz w:val="32"/>
          <w:szCs w:val="32"/>
        </w:rPr>
        <w:t>爭</w:t>
      </w:r>
      <w:r w:rsidR="00167172" w:rsidRPr="00077AEF">
        <w:rPr>
          <w:rFonts w:eastAsia="標楷體" w:hint="eastAsia"/>
          <w:color w:val="000000"/>
          <w:spacing w:val="2"/>
          <w:sz w:val="32"/>
          <w:szCs w:val="32"/>
        </w:rPr>
        <w:t>規</w:t>
      </w:r>
      <w:r w:rsidR="00167172" w:rsidRPr="00077AEF">
        <w:rPr>
          <w:rFonts w:eastAsia="標楷體"/>
          <w:color w:val="000000"/>
          <w:spacing w:val="2"/>
          <w:sz w:val="32"/>
          <w:szCs w:val="32"/>
        </w:rPr>
        <w:t>定二所示之股東及</w:t>
      </w:r>
      <w:r w:rsidR="00516270" w:rsidRPr="00077AEF">
        <w:rPr>
          <w:rFonts w:eastAsia="標楷體" w:hint="eastAsia"/>
          <w:color w:val="000000"/>
          <w:spacing w:val="2"/>
          <w:sz w:val="32"/>
          <w:szCs w:val="32"/>
        </w:rPr>
        <w:t>董事為多數，而</w:t>
      </w:r>
      <w:r w:rsidR="00340E33" w:rsidRPr="00C34C0F">
        <w:rPr>
          <w:rFonts w:eastAsia="標楷體" w:hint="eastAsia"/>
          <w:color w:val="000000"/>
          <w:spacing w:val="2"/>
          <w:sz w:val="32"/>
          <w:szCs w:val="32"/>
        </w:rPr>
        <w:t>對於現金逐出合併之決定，有絕對之優勢，</w:t>
      </w:r>
      <w:r w:rsidR="00516270" w:rsidRPr="00077AEF">
        <w:rPr>
          <w:rFonts w:eastAsia="標楷體" w:hint="eastAsia"/>
          <w:color w:val="000000"/>
          <w:spacing w:val="2"/>
          <w:sz w:val="32"/>
          <w:szCs w:val="32"/>
        </w:rPr>
        <w:t>則有關</w:t>
      </w:r>
      <w:r w:rsidR="00340E33" w:rsidRPr="00C34C0F">
        <w:rPr>
          <w:rFonts w:eastAsia="標楷體" w:hint="eastAsia"/>
          <w:color w:val="000000"/>
          <w:spacing w:val="2"/>
          <w:sz w:val="32"/>
          <w:szCs w:val="32"/>
        </w:rPr>
        <w:t>如何確保其參與此種合併之決議，係符合公司之最大利益，至關重要。法律至少應使</w:t>
      </w:r>
      <w:r w:rsidR="00694323" w:rsidRPr="00084104">
        <w:rPr>
          <w:rFonts w:eastAsia="標楷體" w:hint="eastAsia"/>
          <w:color w:val="000000"/>
          <w:spacing w:val="2"/>
          <w:sz w:val="32"/>
          <w:szCs w:val="32"/>
        </w:rPr>
        <w:t>未</w:t>
      </w:r>
      <w:r w:rsidR="00340E33" w:rsidRPr="00C34C0F">
        <w:rPr>
          <w:rFonts w:eastAsia="標楷體" w:hint="eastAsia"/>
          <w:color w:val="000000"/>
          <w:spacing w:val="2"/>
          <w:sz w:val="32"/>
          <w:szCs w:val="32"/>
        </w:rPr>
        <w:t>贊同合併之股東及時獲取合併對公司利弊影響之重要內容、有關有利害關係</w:t>
      </w:r>
      <w:r w:rsidR="00516270" w:rsidRPr="00077AEF">
        <w:rPr>
          <w:rFonts w:eastAsia="標楷體" w:hint="eastAsia"/>
          <w:color w:val="000000"/>
          <w:spacing w:val="2"/>
          <w:sz w:val="32"/>
          <w:szCs w:val="32"/>
        </w:rPr>
        <w:t>股東及</w:t>
      </w:r>
      <w:r w:rsidR="00340E33" w:rsidRPr="00C34C0F">
        <w:rPr>
          <w:rFonts w:eastAsia="標楷體" w:hint="eastAsia"/>
          <w:color w:val="000000"/>
          <w:spacing w:val="2"/>
          <w:sz w:val="32"/>
          <w:szCs w:val="32"/>
        </w:rPr>
        <w:t>董事之自身利害關係之重要內容及贊成或反對併購決議理由之資訊。然舊法對此並未設相關規範。而原因案件發生時得適用之公司法</w:t>
      </w:r>
      <w:r w:rsidR="00612559" w:rsidRPr="00C34C0F">
        <w:rPr>
          <w:rFonts w:eastAsia="標楷體" w:hint="eastAsia"/>
          <w:color w:val="000000"/>
          <w:spacing w:val="2"/>
          <w:sz w:val="32"/>
          <w:szCs w:val="32"/>
        </w:rPr>
        <w:t>亦未</w:t>
      </w:r>
      <w:r w:rsidR="001115F7" w:rsidRPr="00077AEF">
        <w:rPr>
          <w:rFonts w:eastAsia="標楷體"/>
          <w:color w:val="000000"/>
          <w:spacing w:val="2"/>
          <w:sz w:val="32"/>
          <w:szCs w:val="32"/>
        </w:rPr>
        <w:t>使</w:t>
      </w:r>
      <w:r w:rsidR="001115F7" w:rsidRPr="00077AEF">
        <w:rPr>
          <w:rFonts w:eastAsia="標楷體" w:hint="eastAsia"/>
          <w:color w:val="000000"/>
          <w:spacing w:val="2"/>
          <w:sz w:val="32"/>
          <w:szCs w:val="32"/>
        </w:rPr>
        <w:t>因以現金作為對價之合併而喪失股權之股東，於相關會議開會之</w:t>
      </w:r>
      <w:r w:rsidR="00A05D80" w:rsidRPr="00E60F43">
        <w:rPr>
          <w:rFonts w:eastAsia="標楷體" w:hint="eastAsia"/>
          <w:color w:val="000000"/>
          <w:spacing w:val="2"/>
          <w:sz w:val="32"/>
          <w:szCs w:val="32"/>
        </w:rPr>
        <w:t>一</w:t>
      </w:r>
      <w:r w:rsidR="00A05D80" w:rsidRPr="00E60F43">
        <w:rPr>
          <w:rFonts w:eastAsia="標楷體"/>
          <w:color w:val="000000"/>
          <w:spacing w:val="2"/>
          <w:sz w:val="32"/>
          <w:szCs w:val="32"/>
        </w:rPr>
        <w:t>定</w:t>
      </w:r>
      <w:r w:rsidR="001115F7" w:rsidRPr="00077AEF">
        <w:rPr>
          <w:rFonts w:eastAsia="標楷體" w:hint="eastAsia"/>
          <w:color w:val="000000"/>
          <w:spacing w:val="2"/>
          <w:sz w:val="32"/>
          <w:szCs w:val="32"/>
        </w:rPr>
        <w:t>合理期間前，及時獲取合</w:t>
      </w:r>
      <w:r w:rsidR="001115F7" w:rsidRPr="00077AEF">
        <w:rPr>
          <w:rFonts w:eastAsia="標楷體"/>
          <w:color w:val="000000"/>
          <w:spacing w:val="2"/>
          <w:sz w:val="32"/>
          <w:szCs w:val="32"/>
        </w:rPr>
        <w:t>併對公司利弊影響</w:t>
      </w:r>
      <w:r w:rsidR="001115F7" w:rsidRPr="00077AEF">
        <w:rPr>
          <w:rFonts w:eastAsia="標楷體" w:hint="eastAsia"/>
          <w:color w:val="000000"/>
          <w:spacing w:val="2"/>
          <w:sz w:val="32"/>
          <w:szCs w:val="32"/>
        </w:rPr>
        <w:t>暨有</w:t>
      </w:r>
      <w:r w:rsidR="001857F4" w:rsidRPr="00021EC6">
        <w:rPr>
          <w:rFonts w:eastAsia="標楷體" w:hint="eastAsia"/>
          <w:color w:val="000000"/>
          <w:spacing w:val="2"/>
          <w:sz w:val="32"/>
          <w:szCs w:val="32"/>
        </w:rPr>
        <w:t>系爭規定二</w:t>
      </w:r>
      <w:r w:rsidR="001115F7" w:rsidRPr="00077AEF">
        <w:rPr>
          <w:rFonts w:eastAsia="標楷體"/>
          <w:color w:val="000000"/>
          <w:spacing w:val="2"/>
          <w:sz w:val="32"/>
          <w:szCs w:val="32"/>
        </w:rPr>
        <w:t>所列</w:t>
      </w:r>
      <w:r w:rsidR="001115F7" w:rsidRPr="00077AEF">
        <w:rPr>
          <w:rFonts w:eastAsia="標楷體" w:hint="eastAsia"/>
          <w:color w:val="000000"/>
          <w:spacing w:val="2"/>
          <w:sz w:val="32"/>
          <w:szCs w:val="32"/>
        </w:rPr>
        <w:t>股</w:t>
      </w:r>
      <w:r w:rsidR="001115F7" w:rsidRPr="00077AEF">
        <w:rPr>
          <w:rFonts w:eastAsia="標楷體"/>
          <w:color w:val="000000"/>
          <w:spacing w:val="2"/>
          <w:sz w:val="32"/>
          <w:szCs w:val="32"/>
        </w:rPr>
        <w:t>東及</w:t>
      </w:r>
      <w:r w:rsidR="001115F7" w:rsidRPr="00077AEF">
        <w:rPr>
          <w:rFonts w:eastAsia="標楷體" w:hint="eastAsia"/>
          <w:color w:val="000000"/>
          <w:spacing w:val="2"/>
          <w:sz w:val="32"/>
          <w:szCs w:val="32"/>
        </w:rPr>
        <w:t>董事有關其利害關係之資訊。</w:t>
      </w:r>
    </w:p>
    <w:p w:rsidR="00E9325B" w:rsidRPr="00482195" w:rsidRDefault="00340E33" w:rsidP="003B7F41">
      <w:pPr>
        <w:widowControl/>
        <w:spacing w:beforeLines="50" w:before="120" w:afterLines="50" w:after="120" w:line="520" w:lineRule="exact"/>
        <w:jc w:val="both"/>
        <w:rPr>
          <w:rFonts w:eastAsia="標楷體"/>
          <w:color w:val="FF0000"/>
          <w:spacing w:val="2"/>
          <w:sz w:val="32"/>
          <w:szCs w:val="32"/>
        </w:rPr>
      </w:pPr>
      <w:r w:rsidRPr="00340E33">
        <w:rPr>
          <w:rFonts w:eastAsia="標楷體" w:hint="eastAsia"/>
          <w:color w:val="000000"/>
          <w:spacing w:val="2"/>
          <w:sz w:val="32"/>
          <w:szCs w:val="32"/>
        </w:rPr>
        <w:t xml:space="preserve">　　就公平價格確保之有效</w:t>
      </w:r>
      <w:r w:rsidR="00345F3D" w:rsidRPr="00792FD1">
        <w:rPr>
          <w:rFonts w:eastAsia="標楷體" w:hint="eastAsia"/>
          <w:color w:val="000000"/>
          <w:spacing w:val="2"/>
          <w:sz w:val="32"/>
          <w:szCs w:val="32"/>
        </w:rPr>
        <w:t>權利</w:t>
      </w:r>
      <w:r w:rsidRPr="00340E33">
        <w:rPr>
          <w:rFonts w:eastAsia="標楷體" w:hint="eastAsia"/>
          <w:color w:val="000000"/>
          <w:spacing w:val="2"/>
          <w:sz w:val="32"/>
          <w:szCs w:val="32"/>
        </w:rPr>
        <w:t>救濟</w:t>
      </w:r>
      <w:r w:rsidR="00612559" w:rsidRPr="00792FD1">
        <w:rPr>
          <w:rFonts w:eastAsia="標楷體" w:hint="eastAsia"/>
          <w:color w:val="000000"/>
          <w:spacing w:val="2"/>
          <w:sz w:val="32"/>
          <w:szCs w:val="32"/>
        </w:rPr>
        <w:t>機制</w:t>
      </w:r>
      <w:r w:rsidR="0002190B">
        <w:rPr>
          <w:rFonts w:eastAsia="標楷體" w:hint="eastAsia"/>
          <w:color w:val="000000"/>
          <w:spacing w:val="2"/>
          <w:sz w:val="32"/>
          <w:szCs w:val="32"/>
        </w:rPr>
        <w:t>部分，</w:t>
      </w:r>
      <w:r w:rsidRPr="00340E33">
        <w:rPr>
          <w:rFonts w:eastAsia="標楷體" w:hint="eastAsia"/>
          <w:color w:val="000000"/>
          <w:spacing w:val="2"/>
          <w:sz w:val="32"/>
          <w:szCs w:val="32"/>
        </w:rPr>
        <w:t>法律既許系爭規定二所</w:t>
      </w:r>
      <w:r w:rsidR="009C636F" w:rsidRPr="00792FD1">
        <w:rPr>
          <w:rFonts w:eastAsia="標楷體" w:hint="eastAsia"/>
          <w:color w:val="000000"/>
          <w:spacing w:val="2"/>
          <w:sz w:val="32"/>
          <w:szCs w:val="32"/>
        </w:rPr>
        <w:t>示</w:t>
      </w:r>
      <w:r w:rsidRPr="00340E33">
        <w:rPr>
          <w:rFonts w:eastAsia="標楷體" w:hint="eastAsia"/>
          <w:color w:val="000000"/>
          <w:spacing w:val="2"/>
          <w:sz w:val="32"/>
          <w:szCs w:val="32"/>
        </w:rPr>
        <w:t>股東及董事無庸為利益迴避，而得參與現金逐出合併之</w:t>
      </w:r>
      <w:r w:rsidR="001857F4" w:rsidRPr="00E22321">
        <w:rPr>
          <w:rFonts w:eastAsia="標楷體" w:hint="eastAsia"/>
          <w:color w:val="000000"/>
          <w:spacing w:val="2"/>
          <w:sz w:val="32"/>
          <w:szCs w:val="32"/>
        </w:rPr>
        <w:t>股東</w:t>
      </w:r>
      <w:r w:rsidRPr="006A42BE">
        <w:rPr>
          <w:rFonts w:eastAsia="標楷體" w:hint="eastAsia"/>
          <w:color w:val="000000"/>
          <w:spacing w:val="2"/>
          <w:sz w:val="32"/>
          <w:szCs w:val="32"/>
        </w:rPr>
        <w:t>會及</w:t>
      </w:r>
      <w:r w:rsidR="001857F4" w:rsidRPr="00E22321">
        <w:rPr>
          <w:rFonts w:eastAsia="標楷體" w:hint="eastAsia"/>
          <w:color w:val="000000"/>
          <w:spacing w:val="2"/>
          <w:sz w:val="32"/>
          <w:szCs w:val="32"/>
        </w:rPr>
        <w:t>董事</w:t>
      </w:r>
      <w:r w:rsidRPr="006A42BE">
        <w:rPr>
          <w:rFonts w:eastAsia="標楷體" w:hint="eastAsia"/>
          <w:color w:val="000000"/>
          <w:spacing w:val="2"/>
          <w:sz w:val="32"/>
          <w:szCs w:val="32"/>
        </w:rPr>
        <w:t>會決議，以剝奪</w:t>
      </w:r>
      <w:r w:rsidR="009C636F" w:rsidRPr="006A42BE">
        <w:rPr>
          <w:rFonts w:eastAsia="標楷體" w:hint="eastAsia"/>
          <w:color w:val="000000"/>
          <w:spacing w:val="2"/>
          <w:sz w:val="32"/>
          <w:szCs w:val="32"/>
        </w:rPr>
        <w:t>未</w:t>
      </w:r>
      <w:r w:rsidRPr="006A42BE">
        <w:rPr>
          <w:rFonts w:eastAsia="標楷體" w:hint="eastAsia"/>
          <w:color w:val="000000"/>
          <w:spacing w:val="2"/>
          <w:sz w:val="32"/>
          <w:szCs w:val="32"/>
        </w:rPr>
        <w:t>贊同合併股東之股權，則</w:t>
      </w:r>
      <w:r w:rsidR="00345F3D" w:rsidRPr="006A42BE">
        <w:rPr>
          <w:rFonts w:eastAsia="標楷體" w:hint="eastAsia"/>
          <w:color w:val="000000"/>
          <w:spacing w:val="2"/>
          <w:sz w:val="32"/>
          <w:szCs w:val="32"/>
        </w:rPr>
        <w:t>其</w:t>
      </w:r>
      <w:r w:rsidR="003600DA" w:rsidRPr="00E22321">
        <w:rPr>
          <w:rFonts w:eastAsia="標楷體" w:hint="eastAsia"/>
          <w:color w:val="000000"/>
          <w:spacing w:val="2"/>
          <w:sz w:val="32"/>
          <w:szCs w:val="32"/>
        </w:rPr>
        <w:t>亦</w:t>
      </w:r>
      <w:r w:rsidRPr="006A42BE">
        <w:rPr>
          <w:rFonts w:eastAsia="標楷體" w:hint="eastAsia"/>
          <w:color w:val="000000"/>
          <w:spacing w:val="2"/>
          <w:sz w:val="32"/>
          <w:szCs w:val="32"/>
        </w:rPr>
        <w:t>應確保對價之公平性，避免此種股東及董事以多數決之方式，恣意片面訂定價格。本件原因案件</w:t>
      </w:r>
      <w:r w:rsidR="00780189" w:rsidRPr="004E7C35">
        <w:rPr>
          <w:rFonts w:eastAsia="標楷體"/>
          <w:color w:val="000000"/>
          <w:spacing w:val="2"/>
          <w:sz w:val="32"/>
          <w:szCs w:val="32"/>
        </w:rPr>
        <w:t>公司</w:t>
      </w:r>
      <w:r w:rsidR="00780189" w:rsidRPr="004E7C35">
        <w:rPr>
          <w:rFonts w:eastAsia="標楷體" w:hint="eastAsia"/>
          <w:color w:val="000000"/>
          <w:spacing w:val="2"/>
          <w:sz w:val="32"/>
          <w:szCs w:val="32"/>
        </w:rPr>
        <w:t>合</w:t>
      </w:r>
      <w:r w:rsidR="00780189" w:rsidRPr="004E7C35">
        <w:rPr>
          <w:rFonts w:eastAsia="標楷體"/>
          <w:color w:val="000000"/>
          <w:spacing w:val="2"/>
          <w:sz w:val="32"/>
          <w:szCs w:val="32"/>
        </w:rPr>
        <w:t>併</w:t>
      </w:r>
      <w:r w:rsidR="00780189" w:rsidRPr="004E7C35">
        <w:rPr>
          <w:rFonts w:eastAsia="標楷體" w:hint="eastAsia"/>
          <w:color w:val="000000"/>
          <w:spacing w:val="2"/>
          <w:sz w:val="32"/>
          <w:szCs w:val="32"/>
        </w:rPr>
        <w:t>時</w:t>
      </w:r>
      <w:r w:rsidRPr="006A42BE">
        <w:rPr>
          <w:rFonts w:eastAsia="標楷體" w:hint="eastAsia"/>
          <w:color w:val="000000"/>
          <w:spacing w:val="2"/>
          <w:sz w:val="32"/>
          <w:szCs w:val="32"/>
        </w:rPr>
        <w:t>之</w:t>
      </w:r>
      <w:r w:rsidR="001857F4" w:rsidRPr="00E22321">
        <w:rPr>
          <w:rFonts w:eastAsia="標楷體" w:hint="eastAsia"/>
          <w:color w:val="000000"/>
          <w:spacing w:val="2"/>
          <w:sz w:val="32"/>
          <w:szCs w:val="32"/>
        </w:rPr>
        <w:t>93</w:t>
      </w:r>
      <w:r w:rsidR="001857F4" w:rsidRPr="00E22321">
        <w:rPr>
          <w:rFonts w:eastAsia="標楷體" w:hint="eastAsia"/>
          <w:color w:val="000000"/>
          <w:spacing w:val="2"/>
          <w:sz w:val="32"/>
          <w:szCs w:val="32"/>
        </w:rPr>
        <w:t>年</w:t>
      </w:r>
      <w:r w:rsidR="001857F4" w:rsidRPr="00E22321">
        <w:rPr>
          <w:rFonts w:eastAsia="標楷體" w:hint="eastAsia"/>
          <w:color w:val="000000"/>
          <w:spacing w:val="2"/>
          <w:sz w:val="32"/>
          <w:szCs w:val="32"/>
        </w:rPr>
        <w:t>5</w:t>
      </w:r>
      <w:r w:rsidR="001857F4" w:rsidRPr="00E22321">
        <w:rPr>
          <w:rFonts w:eastAsia="標楷體" w:hint="eastAsia"/>
          <w:color w:val="000000"/>
          <w:spacing w:val="2"/>
          <w:sz w:val="32"/>
          <w:szCs w:val="32"/>
        </w:rPr>
        <w:t>月</w:t>
      </w:r>
      <w:r w:rsidR="001857F4" w:rsidRPr="00E22321">
        <w:rPr>
          <w:rFonts w:eastAsia="標楷體" w:hint="eastAsia"/>
          <w:color w:val="000000"/>
          <w:spacing w:val="2"/>
          <w:sz w:val="32"/>
          <w:szCs w:val="32"/>
        </w:rPr>
        <w:t>5</w:t>
      </w:r>
      <w:r w:rsidR="001857F4" w:rsidRPr="00E22321">
        <w:rPr>
          <w:rFonts w:eastAsia="標楷體" w:hint="eastAsia"/>
          <w:color w:val="000000"/>
          <w:spacing w:val="2"/>
          <w:sz w:val="32"/>
          <w:szCs w:val="32"/>
        </w:rPr>
        <w:t>日修正公布之</w:t>
      </w:r>
      <w:r w:rsidR="00CC572D" w:rsidRPr="00E22321">
        <w:rPr>
          <w:rFonts w:eastAsia="標楷體" w:hint="eastAsia"/>
          <w:color w:val="000000"/>
          <w:spacing w:val="2"/>
          <w:sz w:val="32"/>
          <w:szCs w:val="32"/>
        </w:rPr>
        <w:t>企</w:t>
      </w:r>
      <w:r w:rsidR="00CC572D" w:rsidRPr="00E22321">
        <w:rPr>
          <w:rFonts w:eastAsia="標楷體"/>
          <w:color w:val="000000"/>
          <w:spacing w:val="2"/>
          <w:sz w:val="32"/>
          <w:szCs w:val="32"/>
        </w:rPr>
        <w:t>業併購法</w:t>
      </w:r>
      <w:r w:rsidRPr="006A42BE">
        <w:rPr>
          <w:rFonts w:eastAsia="標楷體" w:hint="eastAsia"/>
          <w:color w:val="000000"/>
          <w:spacing w:val="2"/>
          <w:sz w:val="32"/>
          <w:szCs w:val="32"/>
        </w:rPr>
        <w:t>第</w:t>
      </w:r>
      <w:r w:rsidRPr="006A42BE">
        <w:rPr>
          <w:rFonts w:eastAsia="標楷體" w:hint="eastAsia"/>
          <w:color w:val="000000"/>
          <w:spacing w:val="2"/>
          <w:sz w:val="32"/>
          <w:szCs w:val="32"/>
        </w:rPr>
        <w:t>12</w:t>
      </w:r>
      <w:r w:rsidRPr="006A42BE">
        <w:rPr>
          <w:rFonts w:eastAsia="標楷體" w:hint="eastAsia"/>
          <w:color w:val="000000"/>
          <w:spacing w:val="2"/>
          <w:sz w:val="32"/>
          <w:szCs w:val="32"/>
        </w:rPr>
        <w:t>條第</w:t>
      </w:r>
      <w:r w:rsidRPr="006A42BE">
        <w:rPr>
          <w:rFonts w:eastAsia="標楷體" w:hint="eastAsia"/>
          <w:color w:val="000000"/>
          <w:spacing w:val="2"/>
          <w:sz w:val="32"/>
          <w:szCs w:val="32"/>
        </w:rPr>
        <w:t>1</w:t>
      </w:r>
      <w:r w:rsidRPr="006A42BE">
        <w:rPr>
          <w:rFonts w:eastAsia="標楷體" w:hint="eastAsia"/>
          <w:color w:val="000000"/>
          <w:spacing w:val="2"/>
          <w:sz w:val="32"/>
          <w:szCs w:val="32"/>
        </w:rPr>
        <w:t>項及第</w:t>
      </w:r>
      <w:r w:rsidRPr="006A42BE">
        <w:rPr>
          <w:rFonts w:eastAsia="標楷體" w:hint="eastAsia"/>
          <w:color w:val="000000"/>
          <w:spacing w:val="2"/>
          <w:sz w:val="32"/>
          <w:szCs w:val="32"/>
        </w:rPr>
        <w:t>2</w:t>
      </w:r>
      <w:r w:rsidRPr="006A42BE">
        <w:rPr>
          <w:rFonts w:eastAsia="標楷體" w:hint="eastAsia"/>
          <w:color w:val="000000"/>
          <w:spacing w:val="2"/>
          <w:sz w:val="32"/>
          <w:szCs w:val="32"/>
        </w:rPr>
        <w:t>項規定，公司進行併購而有該項所</w:t>
      </w:r>
      <w:r w:rsidR="009C636F" w:rsidRPr="006A42BE">
        <w:rPr>
          <w:rFonts w:eastAsia="標楷體" w:hint="eastAsia"/>
          <w:color w:val="000000"/>
          <w:spacing w:val="2"/>
          <w:sz w:val="32"/>
          <w:szCs w:val="32"/>
        </w:rPr>
        <w:t>示</w:t>
      </w:r>
      <w:r w:rsidRPr="006A42BE">
        <w:rPr>
          <w:rFonts w:eastAsia="標楷體" w:hint="eastAsia"/>
          <w:color w:val="000000"/>
          <w:spacing w:val="2"/>
          <w:sz w:val="32"/>
          <w:szCs w:val="32"/>
        </w:rPr>
        <w:t>情形者，股東得請求公司按當時公平價格，收買其持有之股份，並準用公司法第</w:t>
      </w:r>
      <w:r w:rsidRPr="006A42BE">
        <w:rPr>
          <w:rFonts w:eastAsia="標楷體" w:hint="eastAsia"/>
          <w:color w:val="000000"/>
          <w:spacing w:val="2"/>
          <w:sz w:val="32"/>
          <w:szCs w:val="32"/>
        </w:rPr>
        <w:t>187</w:t>
      </w:r>
      <w:r w:rsidRPr="006A42BE">
        <w:rPr>
          <w:rFonts w:eastAsia="標楷體" w:hint="eastAsia"/>
          <w:color w:val="000000"/>
          <w:spacing w:val="2"/>
          <w:sz w:val="32"/>
          <w:szCs w:val="32"/>
        </w:rPr>
        <w:t>條及第</w:t>
      </w:r>
      <w:r w:rsidRPr="006A42BE">
        <w:rPr>
          <w:rFonts w:eastAsia="標楷體" w:hint="eastAsia"/>
          <w:color w:val="000000"/>
          <w:spacing w:val="2"/>
          <w:sz w:val="32"/>
          <w:szCs w:val="32"/>
        </w:rPr>
        <w:t>188</w:t>
      </w:r>
      <w:r w:rsidRPr="006A42BE">
        <w:rPr>
          <w:rFonts w:eastAsia="標楷體" w:hint="eastAsia"/>
          <w:color w:val="000000"/>
          <w:spacing w:val="2"/>
          <w:sz w:val="32"/>
          <w:szCs w:val="32"/>
        </w:rPr>
        <w:t>條之規定。其中所準用之公司法第</w:t>
      </w:r>
      <w:r w:rsidRPr="006A42BE">
        <w:rPr>
          <w:rFonts w:eastAsia="標楷體" w:hint="eastAsia"/>
          <w:color w:val="000000"/>
          <w:spacing w:val="2"/>
          <w:sz w:val="32"/>
          <w:szCs w:val="32"/>
        </w:rPr>
        <w:t>187</w:t>
      </w:r>
      <w:r w:rsidRPr="006A42BE">
        <w:rPr>
          <w:rFonts w:eastAsia="標楷體" w:hint="eastAsia"/>
          <w:color w:val="000000"/>
          <w:spacing w:val="2"/>
          <w:sz w:val="32"/>
          <w:szCs w:val="32"/>
        </w:rPr>
        <w:t>條第</w:t>
      </w:r>
      <w:r w:rsidRPr="006A42BE">
        <w:rPr>
          <w:rFonts w:eastAsia="標楷體" w:hint="eastAsia"/>
          <w:color w:val="000000"/>
          <w:spacing w:val="2"/>
          <w:sz w:val="32"/>
          <w:szCs w:val="32"/>
        </w:rPr>
        <w:t>2</w:t>
      </w:r>
      <w:r w:rsidRPr="006A42BE">
        <w:rPr>
          <w:rFonts w:eastAsia="標楷體" w:hint="eastAsia"/>
          <w:color w:val="000000"/>
          <w:spacing w:val="2"/>
          <w:sz w:val="32"/>
          <w:szCs w:val="32"/>
        </w:rPr>
        <w:t>項規定：「股東與公司間協議決定股份價格者，公司應自決議日起</w:t>
      </w:r>
      <w:r w:rsidRPr="006A42BE">
        <w:rPr>
          <w:rFonts w:eastAsia="標楷體" w:hint="eastAsia"/>
          <w:color w:val="000000"/>
          <w:spacing w:val="2"/>
          <w:sz w:val="32"/>
          <w:szCs w:val="32"/>
        </w:rPr>
        <w:t>90</w:t>
      </w:r>
      <w:r w:rsidRPr="006A42BE">
        <w:rPr>
          <w:rFonts w:eastAsia="標楷體" w:hint="eastAsia"/>
          <w:color w:val="000000"/>
          <w:spacing w:val="2"/>
          <w:sz w:val="32"/>
          <w:szCs w:val="32"/>
        </w:rPr>
        <w:t>日內支付價款，自第</w:t>
      </w:r>
      <w:r w:rsidRPr="006A42BE">
        <w:rPr>
          <w:rFonts w:eastAsia="標楷體" w:hint="eastAsia"/>
          <w:color w:val="000000"/>
          <w:spacing w:val="2"/>
          <w:sz w:val="32"/>
          <w:szCs w:val="32"/>
        </w:rPr>
        <w:t>185</w:t>
      </w:r>
      <w:r w:rsidRPr="006A42BE">
        <w:rPr>
          <w:rFonts w:eastAsia="標楷體" w:hint="eastAsia"/>
          <w:color w:val="000000"/>
          <w:spacing w:val="2"/>
          <w:sz w:val="32"/>
          <w:szCs w:val="32"/>
        </w:rPr>
        <w:t>條決議日起</w:t>
      </w:r>
      <w:r w:rsidRPr="006A42BE">
        <w:rPr>
          <w:rFonts w:eastAsia="標楷體" w:hint="eastAsia"/>
          <w:color w:val="000000"/>
          <w:spacing w:val="2"/>
          <w:sz w:val="32"/>
          <w:szCs w:val="32"/>
        </w:rPr>
        <w:t>60</w:t>
      </w:r>
      <w:r w:rsidRPr="006A42BE">
        <w:rPr>
          <w:rFonts w:eastAsia="標楷體" w:hint="eastAsia"/>
          <w:color w:val="000000"/>
          <w:spacing w:val="2"/>
          <w:sz w:val="32"/>
          <w:szCs w:val="32"/>
        </w:rPr>
        <w:t>日內未達協議者，股東應於此期間經過後</w:t>
      </w:r>
      <w:r w:rsidRPr="006A42BE">
        <w:rPr>
          <w:rFonts w:eastAsia="標楷體" w:hint="eastAsia"/>
          <w:color w:val="000000"/>
          <w:spacing w:val="2"/>
          <w:sz w:val="32"/>
          <w:szCs w:val="32"/>
        </w:rPr>
        <w:t>30</w:t>
      </w:r>
      <w:r w:rsidRPr="006A42BE">
        <w:rPr>
          <w:rFonts w:eastAsia="標楷體" w:hint="eastAsia"/>
          <w:color w:val="000000"/>
          <w:spacing w:val="2"/>
          <w:sz w:val="32"/>
          <w:szCs w:val="32"/>
        </w:rPr>
        <w:t>日內，聲請法院為</w:t>
      </w:r>
      <w:r w:rsidRPr="006A42BE">
        <w:rPr>
          <w:rFonts w:eastAsia="標楷體" w:hint="eastAsia"/>
          <w:color w:val="000000"/>
          <w:spacing w:val="2"/>
          <w:sz w:val="32"/>
          <w:szCs w:val="32"/>
        </w:rPr>
        <w:lastRenderedPageBreak/>
        <w:t>價格之裁定。」是在</w:t>
      </w:r>
      <w:r w:rsidR="00835404" w:rsidRPr="00E22321">
        <w:rPr>
          <w:rFonts w:eastAsia="標楷體" w:hint="eastAsia"/>
          <w:color w:val="000000"/>
          <w:spacing w:val="2"/>
          <w:sz w:val="32"/>
          <w:szCs w:val="32"/>
        </w:rPr>
        <w:t>93</w:t>
      </w:r>
      <w:r w:rsidR="00835404" w:rsidRPr="00E22321">
        <w:rPr>
          <w:rFonts w:eastAsia="標楷體" w:hint="eastAsia"/>
          <w:color w:val="000000"/>
          <w:spacing w:val="2"/>
          <w:sz w:val="32"/>
          <w:szCs w:val="32"/>
        </w:rPr>
        <w:t>年</w:t>
      </w:r>
      <w:r w:rsidR="00835404" w:rsidRPr="00E22321">
        <w:rPr>
          <w:rFonts w:eastAsia="標楷體" w:hint="eastAsia"/>
          <w:color w:val="000000"/>
          <w:spacing w:val="2"/>
          <w:sz w:val="32"/>
          <w:szCs w:val="32"/>
        </w:rPr>
        <w:t>5</w:t>
      </w:r>
      <w:r w:rsidR="00835404" w:rsidRPr="00E22321">
        <w:rPr>
          <w:rFonts w:eastAsia="標楷體" w:hint="eastAsia"/>
          <w:color w:val="000000"/>
          <w:spacing w:val="2"/>
          <w:sz w:val="32"/>
          <w:szCs w:val="32"/>
        </w:rPr>
        <w:t>月</w:t>
      </w:r>
      <w:r w:rsidR="00835404" w:rsidRPr="00E22321">
        <w:rPr>
          <w:rFonts w:eastAsia="標楷體" w:hint="eastAsia"/>
          <w:color w:val="000000"/>
          <w:spacing w:val="2"/>
          <w:sz w:val="32"/>
          <w:szCs w:val="32"/>
        </w:rPr>
        <w:t>5</w:t>
      </w:r>
      <w:r w:rsidR="00835404" w:rsidRPr="00E22321">
        <w:rPr>
          <w:rFonts w:eastAsia="標楷體" w:hint="eastAsia"/>
          <w:color w:val="000000"/>
          <w:spacing w:val="2"/>
          <w:sz w:val="32"/>
          <w:szCs w:val="32"/>
        </w:rPr>
        <w:t>日修正公布之</w:t>
      </w:r>
      <w:r w:rsidR="00CC572D" w:rsidRPr="00E22321">
        <w:rPr>
          <w:rFonts w:eastAsia="標楷體" w:hint="eastAsia"/>
          <w:color w:val="000000"/>
          <w:spacing w:val="2"/>
          <w:sz w:val="32"/>
          <w:szCs w:val="32"/>
        </w:rPr>
        <w:t>企</w:t>
      </w:r>
      <w:r w:rsidR="00CC572D" w:rsidRPr="00E22321">
        <w:rPr>
          <w:rFonts w:eastAsia="標楷體"/>
          <w:color w:val="000000"/>
          <w:spacing w:val="2"/>
          <w:sz w:val="32"/>
          <w:szCs w:val="32"/>
        </w:rPr>
        <w:t>業併購法</w:t>
      </w:r>
      <w:r w:rsidRPr="006A42BE">
        <w:rPr>
          <w:rFonts w:eastAsia="標楷體" w:hint="eastAsia"/>
          <w:color w:val="000000"/>
          <w:spacing w:val="2"/>
          <w:sz w:val="32"/>
          <w:szCs w:val="32"/>
        </w:rPr>
        <w:t>之下，對於價格公平性之確保，有基本之救濟規範。惟此法院</w:t>
      </w:r>
      <w:r w:rsidRPr="00340E33">
        <w:rPr>
          <w:rFonts w:eastAsia="標楷體" w:hint="eastAsia"/>
          <w:color w:val="000000"/>
          <w:spacing w:val="2"/>
          <w:sz w:val="32"/>
          <w:szCs w:val="32"/>
        </w:rPr>
        <w:t>裁定之機制，僅適用於股東主動請求收買股票之情形</w:t>
      </w:r>
      <w:r w:rsidR="00732064" w:rsidRPr="00792FD1">
        <w:rPr>
          <w:rFonts w:eastAsia="標楷體" w:hint="eastAsia"/>
          <w:color w:val="000000"/>
          <w:spacing w:val="2"/>
          <w:sz w:val="32"/>
          <w:szCs w:val="32"/>
        </w:rPr>
        <w:t>，</w:t>
      </w:r>
      <w:r w:rsidRPr="00340E33">
        <w:rPr>
          <w:rFonts w:eastAsia="標楷體" w:hint="eastAsia"/>
          <w:color w:val="000000"/>
          <w:spacing w:val="2"/>
          <w:sz w:val="32"/>
          <w:szCs w:val="32"/>
        </w:rPr>
        <w:t>並不適用於</w:t>
      </w:r>
      <w:r w:rsidR="009C636F" w:rsidRPr="00792FD1">
        <w:rPr>
          <w:rFonts w:eastAsia="標楷體" w:hint="eastAsia"/>
          <w:color w:val="000000"/>
          <w:spacing w:val="2"/>
          <w:sz w:val="32"/>
          <w:szCs w:val="32"/>
        </w:rPr>
        <w:t>未</w:t>
      </w:r>
      <w:r w:rsidRPr="00340E33">
        <w:rPr>
          <w:rFonts w:eastAsia="標楷體" w:hint="eastAsia"/>
          <w:color w:val="000000"/>
          <w:spacing w:val="2"/>
          <w:sz w:val="32"/>
          <w:szCs w:val="32"/>
        </w:rPr>
        <w:t>贊同合併之股東不願被收買，然卻因現金逐出合併而遭剝奪</w:t>
      </w:r>
      <w:r w:rsidR="00A62819" w:rsidRPr="00792FD1">
        <w:rPr>
          <w:rFonts w:eastAsia="標楷體" w:hint="eastAsia"/>
          <w:color w:val="000000"/>
          <w:spacing w:val="2"/>
          <w:sz w:val="32"/>
          <w:szCs w:val="32"/>
        </w:rPr>
        <w:t>股權</w:t>
      </w:r>
      <w:r w:rsidRPr="00340E33">
        <w:rPr>
          <w:rFonts w:eastAsia="標楷體" w:hint="eastAsia"/>
          <w:color w:val="000000"/>
          <w:spacing w:val="2"/>
          <w:sz w:val="32"/>
          <w:szCs w:val="32"/>
        </w:rPr>
        <w:t>之情形。</w:t>
      </w:r>
    </w:p>
    <w:p w:rsidR="00340E33" w:rsidRPr="00232D7E" w:rsidRDefault="003B7F41" w:rsidP="0037336A">
      <w:pPr>
        <w:widowControl/>
        <w:spacing w:beforeLines="50" w:before="120" w:afterLines="50" w:after="120" w:line="520" w:lineRule="exact"/>
        <w:jc w:val="both"/>
        <w:rPr>
          <w:rFonts w:eastAsia="標楷體" w:cs="Times New Roman"/>
          <w:color w:val="FF0000"/>
          <w:kern w:val="0"/>
          <w:sz w:val="32"/>
          <w:szCs w:val="32"/>
        </w:rPr>
      </w:pPr>
      <w:r w:rsidRPr="00E52B43">
        <w:rPr>
          <w:rFonts w:eastAsia="標楷體" w:cs="Times New Roman"/>
          <w:color w:val="000000"/>
          <w:spacing w:val="2"/>
          <w:sz w:val="32"/>
          <w:szCs w:val="32"/>
        </w:rPr>
        <w:t xml:space="preserve">　　</w:t>
      </w:r>
      <w:r w:rsidRPr="00792FD1">
        <w:rPr>
          <w:rFonts w:eastAsia="標楷體" w:cs="Times New Roman"/>
          <w:kern w:val="0"/>
          <w:sz w:val="32"/>
          <w:szCs w:val="32"/>
        </w:rPr>
        <w:t>綜上，</w:t>
      </w:r>
      <w:r w:rsidR="00E52B43" w:rsidRPr="00792FD1">
        <w:rPr>
          <w:rFonts w:eastAsia="標楷體" w:cs="Times New Roman" w:hint="eastAsia"/>
          <w:kern w:val="0"/>
          <w:sz w:val="32"/>
          <w:szCs w:val="32"/>
        </w:rPr>
        <w:t>104</w:t>
      </w:r>
      <w:r w:rsidR="00E52B43" w:rsidRPr="00792FD1">
        <w:rPr>
          <w:rFonts w:eastAsia="標楷體" w:cs="Times New Roman" w:hint="eastAsia"/>
          <w:kern w:val="0"/>
          <w:sz w:val="32"/>
          <w:szCs w:val="32"/>
        </w:rPr>
        <w:t>年</w:t>
      </w:r>
      <w:r w:rsidR="00E52B43" w:rsidRPr="00792FD1">
        <w:rPr>
          <w:rFonts w:eastAsia="標楷體" w:cs="Times New Roman" w:hint="eastAsia"/>
          <w:kern w:val="0"/>
          <w:sz w:val="32"/>
          <w:szCs w:val="32"/>
        </w:rPr>
        <w:t>7</w:t>
      </w:r>
      <w:r w:rsidR="00E52B43" w:rsidRPr="00792FD1">
        <w:rPr>
          <w:rFonts w:eastAsia="標楷體" w:cs="Times New Roman" w:hint="eastAsia"/>
          <w:kern w:val="0"/>
          <w:sz w:val="32"/>
          <w:szCs w:val="32"/>
        </w:rPr>
        <w:t>月</w:t>
      </w:r>
      <w:r w:rsidR="00E52B43" w:rsidRPr="00792FD1">
        <w:rPr>
          <w:rFonts w:eastAsia="標楷體" w:cs="Times New Roman" w:hint="eastAsia"/>
          <w:kern w:val="0"/>
          <w:sz w:val="32"/>
          <w:szCs w:val="32"/>
        </w:rPr>
        <w:t>8</w:t>
      </w:r>
      <w:r w:rsidR="00E52B43" w:rsidRPr="00792FD1">
        <w:rPr>
          <w:rFonts w:eastAsia="標楷體" w:cs="Times New Roman" w:hint="eastAsia"/>
          <w:kern w:val="0"/>
          <w:sz w:val="32"/>
          <w:szCs w:val="32"/>
        </w:rPr>
        <w:t>日修正</w:t>
      </w:r>
      <w:r w:rsidR="00E9325B" w:rsidRPr="00C006BB">
        <w:rPr>
          <w:rFonts w:eastAsia="標楷體" w:cs="Times New Roman" w:hint="eastAsia"/>
          <w:kern w:val="0"/>
          <w:sz w:val="32"/>
          <w:szCs w:val="32"/>
        </w:rPr>
        <w:t>公布</w:t>
      </w:r>
      <w:r w:rsidR="00E52B43" w:rsidRPr="00792FD1">
        <w:rPr>
          <w:rFonts w:eastAsia="標楷體" w:cs="Times New Roman" w:hint="eastAsia"/>
          <w:kern w:val="0"/>
          <w:sz w:val="32"/>
          <w:szCs w:val="32"/>
        </w:rPr>
        <w:t>前之企業併購法</w:t>
      </w:r>
      <w:r w:rsidR="00866914" w:rsidRPr="00C006BB">
        <w:rPr>
          <w:rFonts w:eastAsia="標楷體" w:cs="Times New Roman" w:hint="eastAsia"/>
          <w:kern w:val="0"/>
          <w:sz w:val="32"/>
          <w:szCs w:val="32"/>
        </w:rPr>
        <w:t>，</w:t>
      </w:r>
      <w:r w:rsidR="00E52B43" w:rsidRPr="00792FD1">
        <w:rPr>
          <w:rFonts w:eastAsia="標楷體" w:cs="Times New Roman" w:hint="eastAsia"/>
          <w:kern w:val="0"/>
          <w:sz w:val="32"/>
          <w:szCs w:val="32"/>
        </w:rPr>
        <w:t>未</w:t>
      </w:r>
      <w:r w:rsidR="00E52B43" w:rsidRPr="00792FD1">
        <w:rPr>
          <w:rFonts w:eastAsia="標楷體" w:cs="Times New Roman"/>
          <w:kern w:val="0"/>
          <w:sz w:val="32"/>
          <w:szCs w:val="32"/>
        </w:rPr>
        <w:t>使</w:t>
      </w:r>
      <w:r w:rsidR="006267FD" w:rsidRPr="00792FD1">
        <w:rPr>
          <w:rFonts w:eastAsia="標楷體" w:cs="Times New Roman" w:hint="eastAsia"/>
          <w:kern w:val="0"/>
          <w:sz w:val="32"/>
          <w:szCs w:val="32"/>
        </w:rPr>
        <w:t>因以現金作為對價之合併而喪失股</w:t>
      </w:r>
      <w:r w:rsidR="00E9325B" w:rsidRPr="00C006BB">
        <w:rPr>
          <w:rFonts w:eastAsia="標楷體" w:cs="Times New Roman" w:hint="eastAsia"/>
          <w:kern w:val="0"/>
          <w:sz w:val="32"/>
          <w:szCs w:val="32"/>
        </w:rPr>
        <w:t>權</w:t>
      </w:r>
      <w:r w:rsidR="006267FD" w:rsidRPr="00792FD1">
        <w:rPr>
          <w:rFonts w:eastAsia="標楷體" w:cs="Times New Roman" w:hint="eastAsia"/>
          <w:kern w:val="0"/>
          <w:sz w:val="32"/>
          <w:szCs w:val="32"/>
        </w:rPr>
        <w:t>之</w:t>
      </w:r>
      <w:r w:rsidR="00E52B43" w:rsidRPr="00792FD1">
        <w:rPr>
          <w:rFonts w:eastAsia="標楷體" w:cs="Times New Roman" w:hint="eastAsia"/>
          <w:kern w:val="0"/>
          <w:sz w:val="32"/>
          <w:szCs w:val="32"/>
        </w:rPr>
        <w:t>股東</w:t>
      </w:r>
      <w:r w:rsidR="00464FA5" w:rsidRPr="00792FD1">
        <w:rPr>
          <w:rFonts w:eastAsia="標楷體" w:cs="Times New Roman" w:hint="eastAsia"/>
          <w:kern w:val="0"/>
          <w:sz w:val="32"/>
          <w:szCs w:val="32"/>
        </w:rPr>
        <w:t>，</w:t>
      </w:r>
      <w:r w:rsidR="00E52B43" w:rsidRPr="00792FD1">
        <w:rPr>
          <w:rFonts w:eastAsia="標楷體" w:cs="Times New Roman" w:hint="eastAsia"/>
          <w:kern w:val="0"/>
          <w:sz w:val="32"/>
          <w:szCs w:val="32"/>
        </w:rPr>
        <w:t>及時獲取</w:t>
      </w:r>
      <w:r w:rsidR="00A20532" w:rsidRPr="00792FD1">
        <w:rPr>
          <w:rFonts w:eastAsia="標楷體" w:cs="Times New Roman" w:hint="eastAsia"/>
          <w:kern w:val="0"/>
          <w:sz w:val="32"/>
          <w:szCs w:val="32"/>
        </w:rPr>
        <w:t>合</w:t>
      </w:r>
      <w:r w:rsidR="00A20532" w:rsidRPr="00792FD1">
        <w:rPr>
          <w:rFonts w:eastAsia="標楷體" w:cs="Times New Roman"/>
          <w:kern w:val="0"/>
          <w:sz w:val="32"/>
          <w:szCs w:val="32"/>
        </w:rPr>
        <w:t>併對公司利弊影響</w:t>
      </w:r>
      <w:r w:rsidR="00E9325B" w:rsidRPr="00C006BB">
        <w:rPr>
          <w:rFonts w:eastAsia="標楷體" w:cs="Times New Roman" w:hint="eastAsia"/>
          <w:kern w:val="0"/>
          <w:sz w:val="32"/>
          <w:szCs w:val="32"/>
        </w:rPr>
        <w:t>暨</w:t>
      </w:r>
      <w:r w:rsidR="00B15A3F" w:rsidRPr="00232D7E">
        <w:rPr>
          <w:rFonts w:eastAsia="標楷體" w:cs="Times New Roman" w:hint="eastAsia"/>
          <w:kern w:val="0"/>
          <w:sz w:val="32"/>
          <w:szCs w:val="32"/>
        </w:rPr>
        <w:t>系</w:t>
      </w:r>
      <w:r w:rsidR="00B15A3F" w:rsidRPr="00232D7E">
        <w:rPr>
          <w:rFonts w:eastAsia="標楷體" w:cs="Times New Roman"/>
          <w:kern w:val="0"/>
          <w:sz w:val="32"/>
          <w:szCs w:val="32"/>
        </w:rPr>
        <w:t>爭規定二所示</w:t>
      </w:r>
      <w:r w:rsidR="00E52B43" w:rsidRPr="00232D7E">
        <w:rPr>
          <w:rFonts w:eastAsia="標楷體" w:cs="Times New Roman" w:hint="eastAsia"/>
          <w:kern w:val="0"/>
          <w:sz w:val="32"/>
          <w:szCs w:val="32"/>
        </w:rPr>
        <w:t>之</w:t>
      </w:r>
      <w:r w:rsidR="00E9325B" w:rsidRPr="00C006BB">
        <w:rPr>
          <w:rFonts w:eastAsia="標楷體" w:cs="Times New Roman" w:hint="eastAsia"/>
          <w:kern w:val="0"/>
          <w:sz w:val="32"/>
          <w:szCs w:val="32"/>
        </w:rPr>
        <w:t>股東及</w:t>
      </w:r>
      <w:r w:rsidR="00E52B43" w:rsidRPr="00792FD1">
        <w:rPr>
          <w:rFonts w:eastAsia="標楷體" w:cs="Times New Roman" w:hint="eastAsia"/>
          <w:kern w:val="0"/>
          <w:sz w:val="32"/>
          <w:szCs w:val="32"/>
        </w:rPr>
        <w:t>董事有關其利害關係之資訊，亦</w:t>
      </w:r>
      <w:r w:rsidR="00E52B43" w:rsidRPr="00792FD1">
        <w:rPr>
          <w:rFonts w:eastAsia="標楷體" w:cs="Times New Roman"/>
          <w:kern w:val="0"/>
          <w:sz w:val="32"/>
          <w:szCs w:val="32"/>
        </w:rPr>
        <w:t>未就</w:t>
      </w:r>
      <w:r w:rsidR="00E52B43" w:rsidRPr="00792FD1">
        <w:rPr>
          <w:rFonts w:eastAsia="標楷體" w:cs="Times New Roman" w:hint="eastAsia"/>
          <w:kern w:val="0"/>
          <w:sz w:val="32"/>
          <w:szCs w:val="32"/>
        </w:rPr>
        <w:t>股</w:t>
      </w:r>
      <w:r w:rsidR="00B17574" w:rsidRPr="00C006BB">
        <w:rPr>
          <w:rFonts w:eastAsia="標楷體" w:cs="Times New Roman" w:hint="eastAsia"/>
          <w:kern w:val="0"/>
          <w:sz w:val="32"/>
          <w:szCs w:val="32"/>
        </w:rPr>
        <w:t>份</w:t>
      </w:r>
      <w:r w:rsidR="00E52B43" w:rsidRPr="00792FD1">
        <w:rPr>
          <w:rFonts w:eastAsia="標楷體" w:cs="Times New Roman" w:hint="eastAsia"/>
          <w:kern w:val="0"/>
          <w:sz w:val="32"/>
          <w:szCs w:val="32"/>
        </w:rPr>
        <w:t>購買對價公平性之確保，設置有效之權利救濟</w:t>
      </w:r>
      <w:r w:rsidR="00E9325B" w:rsidRPr="00C006BB">
        <w:rPr>
          <w:rFonts w:eastAsia="標楷體" w:cs="Times New Roman" w:hint="eastAsia"/>
          <w:kern w:val="0"/>
          <w:sz w:val="32"/>
          <w:szCs w:val="32"/>
        </w:rPr>
        <w:t>機制</w:t>
      </w:r>
      <w:r w:rsidR="00E52B43" w:rsidRPr="00792FD1">
        <w:rPr>
          <w:rFonts w:eastAsia="標楷體" w:cs="Times New Roman" w:hint="eastAsia"/>
          <w:kern w:val="0"/>
          <w:sz w:val="32"/>
          <w:szCs w:val="32"/>
        </w:rPr>
        <w:t>，</w:t>
      </w:r>
      <w:r w:rsidR="00E9325B" w:rsidRPr="00C006BB">
        <w:rPr>
          <w:rFonts w:eastAsia="標楷體" w:cs="Times New Roman" w:hint="eastAsia"/>
          <w:kern w:val="0"/>
          <w:sz w:val="32"/>
          <w:szCs w:val="32"/>
        </w:rPr>
        <w:t>系爭規定一及二於此範圍內</w:t>
      </w:r>
      <w:r w:rsidR="00E9325B" w:rsidRPr="00792FD1">
        <w:rPr>
          <w:rFonts w:eastAsia="標楷體" w:cs="Times New Roman" w:hint="eastAsia"/>
          <w:kern w:val="0"/>
          <w:sz w:val="32"/>
          <w:szCs w:val="32"/>
        </w:rPr>
        <w:t>，與</w:t>
      </w:r>
      <w:r w:rsidR="00414DAA" w:rsidRPr="00792FD1">
        <w:rPr>
          <w:rFonts w:eastAsia="標楷體" w:cs="Times New Roman"/>
          <w:kern w:val="0"/>
          <w:sz w:val="32"/>
          <w:szCs w:val="32"/>
        </w:rPr>
        <w:t>憲法</w:t>
      </w:r>
      <w:r w:rsidR="004002C7" w:rsidRPr="00E277AF">
        <w:rPr>
          <w:rFonts w:eastAsia="標楷體" w:cs="Times New Roman" w:hint="eastAsia"/>
          <w:kern w:val="0"/>
          <w:sz w:val="32"/>
          <w:szCs w:val="32"/>
        </w:rPr>
        <w:t>第</w:t>
      </w:r>
      <w:r w:rsidR="004002C7" w:rsidRPr="00E277AF">
        <w:rPr>
          <w:rFonts w:eastAsia="標楷體" w:cs="Times New Roman" w:hint="eastAsia"/>
          <w:kern w:val="0"/>
          <w:sz w:val="32"/>
          <w:szCs w:val="32"/>
        </w:rPr>
        <w:t>15</w:t>
      </w:r>
      <w:r w:rsidR="004002C7" w:rsidRPr="00E277AF">
        <w:rPr>
          <w:rFonts w:eastAsia="標楷體" w:cs="Times New Roman" w:hint="eastAsia"/>
          <w:kern w:val="0"/>
          <w:sz w:val="32"/>
          <w:szCs w:val="32"/>
        </w:rPr>
        <w:t>條</w:t>
      </w:r>
      <w:r w:rsidR="00414DAA" w:rsidRPr="00792FD1">
        <w:rPr>
          <w:rFonts w:eastAsia="標楷體" w:cs="Times New Roman"/>
          <w:kern w:val="0"/>
          <w:sz w:val="32"/>
          <w:szCs w:val="32"/>
        </w:rPr>
        <w:t>保障人民財產權之意旨有違</w:t>
      </w:r>
      <w:r w:rsidR="00414DAA" w:rsidRPr="00792FD1">
        <w:rPr>
          <w:rFonts w:eastAsia="標楷體" w:cs="Times New Roman" w:hint="eastAsia"/>
          <w:kern w:val="0"/>
          <w:sz w:val="32"/>
          <w:szCs w:val="32"/>
        </w:rPr>
        <w:t>。</w:t>
      </w:r>
    </w:p>
    <w:p w:rsidR="00DE00E6" w:rsidRDefault="003B7F41" w:rsidP="00340E33">
      <w:pPr>
        <w:overflowPunct w:val="0"/>
        <w:spacing w:beforeLines="50" w:before="120" w:afterLines="50" w:after="120" w:line="520" w:lineRule="exact"/>
        <w:jc w:val="both"/>
        <w:rPr>
          <w:rFonts w:eastAsia="標楷體" w:cs="Times New Roman"/>
          <w:color w:val="000000" w:themeColor="text1"/>
          <w:spacing w:val="2"/>
          <w:sz w:val="32"/>
          <w:szCs w:val="32"/>
        </w:rPr>
      </w:pPr>
      <w:r w:rsidRPr="00C33125">
        <w:rPr>
          <w:rFonts w:eastAsia="標楷體" w:cs="Times New Roman" w:hint="eastAsia"/>
          <w:color w:val="000000"/>
          <w:spacing w:val="2"/>
          <w:sz w:val="32"/>
          <w:szCs w:val="32"/>
        </w:rPr>
        <w:t xml:space="preserve">　　</w:t>
      </w:r>
      <w:r w:rsidR="00340E33" w:rsidRPr="00340E33">
        <w:rPr>
          <w:rFonts w:eastAsia="標楷體" w:cs="Times New Roman" w:hint="eastAsia"/>
          <w:color w:val="000000" w:themeColor="text1"/>
          <w:spacing w:val="2"/>
          <w:sz w:val="32"/>
          <w:szCs w:val="32"/>
        </w:rPr>
        <w:t>就本件原因案件而言，雖</w:t>
      </w:r>
      <w:r w:rsidR="00446656" w:rsidRPr="009A5B34">
        <w:rPr>
          <w:rFonts w:eastAsia="標楷體" w:cs="Times New Roman" w:hint="eastAsia"/>
          <w:color w:val="000000" w:themeColor="text1"/>
          <w:spacing w:val="2"/>
          <w:sz w:val="32"/>
          <w:szCs w:val="32"/>
        </w:rPr>
        <w:t>合</w:t>
      </w:r>
      <w:r w:rsidR="00446656" w:rsidRPr="009A5B34">
        <w:rPr>
          <w:rFonts w:eastAsia="標楷體" w:cs="Times New Roman"/>
          <w:color w:val="000000" w:themeColor="text1"/>
          <w:spacing w:val="2"/>
          <w:sz w:val="32"/>
          <w:szCs w:val="32"/>
        </w:rPr>
        <w:t>併</w:t>
      </w:r>
      <w:r w:rsidR="00340E33" w:rsidRPr="00340E33">
        <w:rPr>
          <w:rFonts w:eastAsia="標楷體" w:cs="Times New Roman" w:hint="eastAsia"/>
          <w:color w:val="000000" w:themeColor="text1"/>
          <w:spacing w:val="2"/>
          <w:sz w:val="32"/>
          <w:szCs w:val="32"/>
        </w:rPr>
        <w:t>當時</w:t>
      </w:r>
      <w:r w:rsidR="00446656" w:rsidRPr="009A5B34">
        <w:rPr>
          <w:rFonts w:eastAsia="標楷體" w:cs="Times New Roman" w:hint="eastAsia"/>
          <w:color w:val="000000" w:themeColor="text1"/>
          <w:spacing w:val="2"/>
          <w:sz w:val="32"/>
          <w:szCs w:val="32"/>
        </w:rPr>
        <w:t>之</w:t>
      </w:r>
      <w:r w:rsidR="00446656" w:rsidRPr="009A5B34">
        <w:rPr>
          <w:rFonts w:eastAsia="標楷體" w:cs="Times New Roman"/>
          <w:color w:val="000000" w:themeColor="text1"/>
          <w:spacing w:val="2"/>
          <w:sz w:val="32"/>
          <w:szCs w:val="32"/>
        </w:rPr>
        <w:t>企業併購法</w:t>
      </w:r>
      <w:r w:rsidR="00340E33" w:rsidRPr="00D051C3">
        <w:rPr>
          <w:rFonts w:eastAsia="標楷體" w:cs="Times New Roman" w:hint="eastAsia"/>
          <w:color w:val="000000" w:themeColor="text1"/>
          <w:spacing w:val="2"/>
          <w:sz w:val="32"/>
          <w:szCs w:val="32"/>
        </w:rPr>
        <w:t>就</w:t>
      </w:r>
      <w:r w:rsidR="00D051C3" w:rsidRPr="00E10FF0">
        <w:rPr>
          <w:rFonts w:eastAsia="標楷體" w:cs="Times New Roman" w:hint="eastAsia"/>
          <w:color w:val="000000" w:themeColor="text1"/>
          <w:spacing w:val="2"/>
          <w:sz w:val="32"/>
          <w:szCs w:val="32"/>
        </w:rPr>
        <w:t>未</w:t>
      </w:r>
      <w:r w:rsidR="00340E33" w:rsidRPr="00D051C3">
        <w:rPr>
          <w:rFonts w:eastAsia="標楷體" w:cs="Times New Roman" w:hint="eastAsia"/>
          <w:color w:val="000000" w:themeColor="text1"/>
          <w:spacing w:val="2"/>
          <w:sz w:val="32"/>
          <w:szCs w:val="32"/>
        </w:rPr>
        <w:t>贊同合併之股東及時獲取資訊之確保機制，尚有欠缺，然就此部分，實際上難予個案救濟，惟就確保價格公平性之部分，</w:t>
      </w:r>
      <w:r w:rsidR="005E78DC" w:rsidRPr="00412F52">
        <w:rPr>
          <w:rFonts w:eastAsia="標楷體" w:cs="Times New Roman" w:hint="eastAsia"/>
          <w:color w:val="000000" w:themeColor="text1"/>
          <w:spacing w:val="2"/>
          <w:sz w:val="32"/>
          <w:szCs w:val="32"/>
        </w:rPr>
        <w:t>仍</w:t>
      </w:r>
      <w:r w:rsidR="00340E33" w:rsidRPr="00D051C3">
        <w:rPr>
          <w:rFonts w:eastAsia="標楷體" w:cs="Times New Roman" w:hint="eastAsia"/>
          <w:color w:val="000000" w:themeColor="text1"/>
          <w:spacing w:val="2"/>
          <w:sz w:val="32"/>
          <w:szCs w:val="32"/>
        </w:rPr>
        <w:t>應給予聲請人相當之救濟。如後所述，</w:t>
      </w:r>
      <w:r w:rsidR="00340E33" w:rsidRPr="00D051C3">
        <w:rPr>
          <w:rFonts w:eastAsia="標楷體" w:cs="Times New Roman" w:hint="eastAsia"/>
          <w:color w:val="000000" w:themeColor="text1"/>
          <w:spacing w:val="2"/>
          <w:sz w:val="32"/>
          <w:szCs w:val="32"/>
        </w:rPr>
        <w:t>104</w:t>
      </w:r>
      <w:r w:rsidR="00340E33" w:rsidRPr="00D051C3">
        <w:rPr>
          <w:rFonts w:eastAsia="標楷體" w:cs="Times New Roman" w:hint="eastAsia"/>
          <w:color w:val="000000" w:themeColor="text1"/>
          <w:spacing w:val="2"/>
          <w:sz w:val="32"/>
          <w:szCs w:val="32"/>
        </w:rPr>
        <w:t>年</w:t>
      </w:r>
      <w:r w:rsidR="00340E33" w:rsidRPr="00D051C3">
        <w:rPr>
          <w:rFonts w:eastAsia="標楷體" w:cs="Times New Roman" w:hint="eastAsia"/>
          <w:color w:val="000000" w:themeColor="text1"/>
          <w:spacing w:val="2"/>
          <w:sz w:val="32"/>
          <w:szCs w:val="32"/>
        </w:rPr>
        <w:t>7</w:t>
      </w:r>
      <w:r w:rsidR="00340E33" w:rsidRPr="00D051C3">
        <w:rPr>
          <w:rFonts w:eastAsia="標楷體" w:cs="Times New Roman" w:hint="eastAsia"/>
          <w:color w:val="000000" w:themeColor="text1"/>
          <w:spacing w:val="2"/>
          <w:sz w:val="32"/>
          <w:szCs w:val="32"/>
        </w:rPr>
        <w:t>月</w:t>
      </w:r>
      <w:r w:rsidR="00340E33" w:rsidRPr="00D051C3">
        <w:rPr>
          <w:rFonts w:eastAsia="標楷體" w:cs="Times New Roman" w:hint="eastAsia"/>
          <w:color w:val="000000" w:themeColor="text1"/>
          <w:spacing w:val="2"/>
          <w:sz w:val="32"/>
          <w:szCs w:val="32"/>
        </w:rPr>
        <w:t>8</w:t>
      </w:r>
      <w:r w:rsidR="00340E33" w:rsidRPr="00D051C3">
        <w:rPr>
          <w:rFonts w:eastAsia="標楷體" w:cs="Times New Roman" w:hint="eastAsia"/>
          <w:color w:val="000000" w:themeColor="text1"/>
          <w:spacing w:val="2"/>
          <w:sz w:val="32"/>
          <w:szCs w:val="32"/>
        </w:rPr>
        <w:t>日</w:t>
      </w:r>
      <w:r w:rsidR="00D051C3" w:rsidRPr="00E10FF0">
        <w:rPr>
          <w:rFonts w:eastAsia="標楷體" w:cs="Times New Roman" w:hint="eastAsia"/>
          <w:color w:val="000000" w:themeColor="text1"/>
          <w:spacing w:val="2"/>
          <w:sz w:val="32"/>
          <w:szCs w:val="32"/>
        </w:rPr>
        <w:t>修</w:t>
      </w:r>
      <w:r w:rsidR="00D051C3" w:rsidRPr="00E10FF0">
        <w:rPr>
          <w:rFonts w:eastAsia="標楷體" w:cs="Times New Roman"/>
          <w:color w:val="000000" w:themeColor="text1"/>
          <w:spacing w:val="2"/>
          <w:sz w:val="32"/>
          <w:szCs w:val="32"/>
        </w:rPr>
        <w:t>正</w:t>
      </w:r>
      <w:r w:rsidR="00340E33" w:rsidRPr="00D051C3">
        <w:rPr>
          <w:rFonts w:eastAsia="標楷體" w:cs="Times New Roman" w:hint="eastAsia"/>
          <w:color w:val="000000" w:themeColor="text1"/>
          <w:spacing w:val="2"/>
          <w:sz w:val="32"/>
          <w:szCs w:val="32"/>
        </w:rPr>
        <w:t>公布之企業併購法（即現行企業併購法）就股東主動請求收買之情形，其公平價格已設有較為完整之保障機制，於個案救濟部分，可參照其部分規範。聲請人得於本解釋送達之日起</w:t>
      </w:r>
      <w:r w:rsidR="00340E33" w:rsidRPr="00D051C3">
        <w:rPr>
          <w:rFonts w:eastAsia="標楷體" w:cs="Times New Roman" w:hint="eastAsia"/>
          <w:color w:val="000000" w:themeColor="text1"/>
          <w:spacing w:val="2"/>
          <w:sz w:val="32"/>
          <w:szCs w:val="32"/>
        </w:rPr>
        <w:t>2</w:t>
      </w:r>
      <w:r w:rsidR="00340E33" w:rsidRPr="00D051C3">
        <w:rPr>
          <w:rFonts w:eastAsia="標楷體" w:cs="Times New Roman" w:hint="eastAsia"/>
          <w:color w:val="000000" w:themeColor="text1"/>
          <w:spacing w:val="2"/>
          <w:sz w:val="32"/>
          <w:szCs w:val="32"/>
        </w:rPr>
        <w:t>個月內，以書面列明其主張之公平價格，向法院聲請為價格之裁定</w:t>
      </w:r>
      <w:r w:rsidR="007E1E68" w:rsidRPr="00E10FF0">
        <w:rPr>
          <w:rFonts w:eastAsia="標楷體" w:cs="Times New Roman" w:hint="eastAsia"/>
          <w:color w:val="000000" w:themeColor="text1"/>
          <w:spacing w:val="2"/>
          <w:sz w:val="32"/>
          <w:szCs w:val="32"/>
        </w:rPr>
        <w:t>。</w:t>
      </w:r>
      <w:r w:rsidR="00340E33" w:rsidRPr="00D051C3">
        <w:rPr>
          <w:rFonts w:eastAsia="標楷體" w:cs="Times New Roman" w:hint="eastAsia"/>
          <w:color w:val="000000" w:themeColor="text1"/>
          <w:spacing w:val="2"/>
          <w:sz w:val="32"/>
          <w:szCs w:val="32"/>
        </w:rPr>
        <w:t>法院應命新台固公司提出會計師查核簽證之公司財務報表及公平價格評估說明書，相關程序並準用</w:t>
      </w:r>
      <w:r w:rsidR="00340E33" w:rsidRPr="00340E33">
        <w:rPr>
          <w:rFonts w:eastAsia="標楷體" w:cs="Times New Roman" w:hint="eastAsia"/>
          <w:color w:val="000000" w:themeColor="text1"/>
          <w:spacing w:val="2"/>
          <w:sz w:val="32"/>
          <w:szCs w:val="32"/>
        </w:rPr>
        <w:t>現行企業併購法第</w:t>
      </w:r>
      <w:r w:rsidR="00340E33" w:rsidRPr="00340E33">
        <w:rPr>
          <w:rFonts w:eastAsia="標楷體" w:cs="Times New Roman" w:hint="eastAsia"/>
          <w:color w:val="000000" w:themeColor="text1"/>
          <w:spacing w:val="2"/>
          <w:sz w:val="32"/>
          <w:szCs w:val="32"/>
        </w:rPr>
        <w:t>12</w:t>
      </w:r>
      <w:r w:rsidR="00340E33" w:rsidRPr="00340E33">
        <w:rPr>
          <w:rFonts w:eastAsia="標楷體" w:cs="Times New Roman" w:hint="eastAsia"/>
          <w:color w:val="000000" w:themeColor="text1"/>
          <w:spacing w:val="2"/>
          <w:sz w:val="32"/>
          <w:szCs w:val="32"/>
        </w:rPr>
        <w:t>條第</w:t>
      </w:r>
      <w:r w:rsidR="00340E33" w:rsidRPr="00340E33">
        <w:rPr>
          <w:rFonts w:eastAsia="標楷體" w:cs="Times New Roman" w:hint="eastAsia"/>
          <w:color w:val="000000" w:themeColor="text1"/>
          <w:spacing w:val="2"/>
          <w:sz w:val="32"/>
          <w:szCs w:val="32"/>
        </w:rPr>
        <w:t>8</w:t>
      </w:r>
      <w:r w:rsidR="00340E33" w:rsidRPr="00340E33">
        <w:rPr>
          <w:rFonts w:eastAsia="標楷體" w:cs="Times New Roman" w:hint="eastAsia"/>
          <w:color w:val="000000" w:themeColor="text1"/>
          <w:spacing w:val="2"/>
          <w:sz w:val="32"/>
          <w:szCs w:val="32"/>
        </w:rPr>
        <w:t>項至第</w:t>
      </w:r>
      <w:r w:rsidR="00340E33" w:rsidRPr="00340E33">
        <w:rPr>
          <w:rFonts w:eastAsia="標楷體" w:cs="Times New Roman" w:hint="eastAsia"/>
          <w:color w:val="000000" w:themeColor="text1"/>
          <w:spacing w:val="2"/>
          <w:sz w:val="32"/>
          <w:szCs w:val="32"/>
        </w:rPr>
        <w:t>12</w:t>
      </w:r>
      <w:r w:rsidR="00340E33" w:rsidRPr="00340E33">
        <w:rPr>
          <w:rFonts w:eastAsia="標楷體" w:cs="Times New Roman" w:hint="eastAsia"/>
          <w:color w:val="000000" w:themeColor="text1"/>
          <w:spacing w:val="2"/>
          <w:sz w:val="32"/>
          <w:szCs w:val="32"/>
        </w:rPr>
        <w:t>項規定辦理。</w:t>
      </w:r>
      <w:r w:rsidR="00340E33" w:rsidRPr="00340E33">
        <w:rPr>
          <w:rFonts w:eastAsia="標楷體" w:cs="Times New Roman" w:hint="eastAsia"/>
          <w:color w:val="000000" w:themeColor="text1"/>
          <w:spacing w:val="2"/>
          <w:sz w:val="32"/>
          <w:szCs w:val="32"/>
        </w:rPr>
        <w:t xml:space="preserve"> </w:t>
      </w:r>
    </w:p>
    <w:p w:rsidR="001D6BA8" w:rsidRDefault="00424433" w:rsidP="00340E33">
      <w:pPr>
        <w:overflowPunct w:val="0"/>
        <w:spacing w:beforeLines="50" w:before="120" w:afterLines="50" w:after="120" w:line="520" w:lineRule="exact"/>
        <w:jc w:val="both"/>
        <w:rPr>
          <w:rFonts w:eastAsia="標楷體" w:cs="Times New Roman"/>
          <w:color w:val="FF0000"/>
          <w:spacing w:val="2"/>
          <w:sz w:val="32"/>
          <w:szCs w:val="32"/>
        </w:rPr>
      </w:pPr>
      <w:r>
        <w:rPr>
          <w:rFonts w:eastAsia="標楷體" w:cs="Times New Roman" w:hint="eastAsia"/>
          <w:color w:val="000000" w:themeColor="text1"/>
          <w:spacing w:val="2"/>
          <w:sz w:val="32"/>
          <w:szCs w:val="32"/>
        </w:rPr>
        <w:t xml:space="preserve">　　</w:t>
      </w:r>
      <w:r w:rsidR="00340E33" w:rsidRPr="00340E33">
        <w:rPr>
          <w:rFonts w:eastAsia="標楷體" w:cs="Times New Roman" w:hint="eastAsia"/>
          <w:color w:val="000000" w:themeColor="text1"/>
          <w:spacing w:val="2"/>
          <w:sz w:val="32"/>
          <w:szCs w:val="32"/>
        </w:rPr>
        <w:t>末按現行企業併購法第</w:t>
      </w:r>
      <w:r w:rsidR="00340E33" w:rsidRPr="00340E33">
        <w:rPr>
          <w:rFonts w:eastAsia="標楷體" w:cs="Times New Roman" w:hint="eastAsia"/>
          <w:color w:val="000000" w:themeColor="text1"/>
          <w:spacing w:val="2"/>
          <w:sz w:val="32"/>
          <w:szCs w:val="32"/>
        </w:rPr>
        <w:t>5</w:t>
      </w:r>
      <w:r w:rsidR="00340E33" w:rsidRPr="00340E33">
        <w:rPr>
          <w:rFonts w:eastAsia="標楷體" w:cs="Times New Roman" w:hint="eastAsia"/>
          <w:color w:val="000000" w:themeColor="text1"/>
          <w:spacing w:val="2"/>
          <w:sz w:val="32"/>
          <w:szCs w:val="32"/>
        </w:rPr>
        <w:t>條第</w:t>
      </w:r>
      <w:r w:rsidR="00340E33" w:rsidRPr="00340E33">
        <w:rPr>
          <w:rFonts w:eastAsia="標楷體" w:cs="Times New Roman" w:hint="eastAsia"/>
          <w:color w:val="000000" w:themeColor="text1"/>
          <w:spacing w:val="2"/>
          <w:sz w:val="32"/>
          <w:szCs w:val="32"/>
        </w:rPr>
        <w:t>3</w:t>
      </w:r>
      <w:r w:rsidR="00340E33" w:rsidRPr="00340E33">
        <w:rPr>
          <w:rFonts w:eastAsia="標楷體" w:cs="Times New Roman" w:hint="eastAsia"/>
          <w:color w:val="000000" w:themeColor="text1"/>
          <w:spacing w:val="2"/>
          <w:sz w:val="32"/>
          <w:szCs w:val="32"/>
        </w:rPr>
        <w:t>項雖規定：「公司進行併購時，公司董事就併購交易有自身利害關係時，應向董事會及股東會說明其自身利害關係之重要內容及贊成或反對併購決議之理由。」然該條就董事或其所代表之股東利害關</w:t>
      </w:r>
      <w:r w:rsidR="00340E33" w:rsidRPr="00340E33">
        <w:rPr>
          <w:rFonts w:eastAsia="標楷體" w:cs="Times New Roman" w:hint="eastAsia"/>
          <w:color w:val="000000" w:themeColor="text1"/>
          <w:spacing w:val="2"/>
          <w:sz w:val="32"/>
          <w:szCs w:val="32"/>
        </w:rPr>
        <w:lastRenderedPageBreak/>
        <w:t>係之說明，並未要求於董事會及股東會開會之一定合理</w:t>
      </w:r>
      <w:r w:rsidR="00E60F43" w:rsidRPr="00A10AA0">
        <w:rPr>
          <w:rFonts w:eastAsia="標楷體" w:cs="Times New Roman" w:hint="eastAsia"/>
          <w:color w:val="000000" w:themeColor="text1"/>
          <w:spacing w:val="2"/>
          <w:sz w:val="32"/>
          <w:szCs w:val="32"/>
        </w:rPr>
        <w:t>期</w:t>
      </w:r>
      <w:r w:rsidR="00340E33" w:rsidRPr="00340E33">
        <w:rPr>
          <w:rFonts w:eastAsia="標楷體" w:cs="Times New Roman" w:hint="eastAsia"/>
          <w:color w:val="000000" w:themeColor="text1"/>
          <w:spacing w:val="2"/>
          <w:sz w:val="32"/>
          <w:szCs w:val="32"/>
        </w:rPr>
        <w:t>間前，及時使</w:t>
      </w:r>
      <w:r w:rsidR="002C3647" w:rsidRPr="00A10AA0">
        <w:rPr>
          <w:rFonts w:eastAsia="標楷體" w:cs="Times New Roman" w:hint="eastAsia"/>
          <w:color w:val="000000" w:themeColor="text1"/>
          <w:spacing w:val="2"/>
          <w:sz w:val="32"/>
          <w:szCs w:val="32"/>
        </w:rPr>
        <w:t>其</w:t>
      </w:r>
      <w:r w:rsidR="002C3647" w:rsidRPr="00A10AA0">
        <w:rPr>
          <w:rFonts w:eastAsia="標楷體" w:cs="Times New Roman"/>
          <w:color w:val="000000" w:themeColor="text1"/>
          <w:spacing w:val="2"/>
          <w:sz w:val="32"/>
          <w:szCs w:val="32"/>
        </w:rPr>
        <w:t>他</w:t>
      </w:r>
      <w:r w:rsidR="00340E33" w:rsidRPr="00340E33">
        <w:rPr>
          <w:rFonts w:eastAsia="標楷體" w:cs="Times New Roman" w:hint="eastAsia"/>
          <w:color w:val="000000" w:themeColor="text1"/>
          <w:spacing w:val="2"/>
          <w:sz w:val="32"/>
          <w:szCs w:val="32"/>
        </w:rPr>
        <w:t>股東獲取相關資訊。且於有利害關係之</w:t>
      </w:r>
      <w:r w:rsidR="004C6A53" w:rsidRPr="00A10AA0">
        <w:rPr>
          <w:rFonts w:eastAsia="標楷體" w:cs="Times New Roman" w:hint="eastAsia"/>
          <w:color w:val="000000" w:themeColor="text1"/>
          <w:spacing w:val="2"/>
          <w:sz w:val="32"/>
          <w:szCs w:val="32"/>
        </w:rPr>
        <w:t>股</w:t>
      </w:r>
      <w:r w:rsidR="004C6A53" w:rsidRPr="00A10AA0">
        <w:rPr>
          <w:rFonts w:eastAsia="標楷體" w:cs="Times New Roman"/>
          <w:color w:val="000000" w:themeColor="text1"/>
          <w:spacing w:val="2"/>
          <w:sz w:val="32"/>
          <w:szCs w:val="32"/>
        </w:rPr>
        <w:t>東及</w:t>
      </w:r>
      <w:r w:rsidR="00340E33" w:rsidRPr="00340E33">
        <w:rPr>
          <w:rFonts w:eastAsia="標楷體" w:cs="Times New Roman" w:hint="eastAsia"/>
          <w:color w:val="000000" w:themeColor="text1"/>
          <w:spacing w:val="2"/>
          <w:sz w:val="32"/>
          <w:szCs w:val="32"/>
        </w:rPr>
        <w:t>董事所提供之資訊仍有不足時，在</w:t>
      </w:r>
      <w:r w:rsidR="009E44F5" w:rsidRPr="00A10AA0">
        <w:rPr>
          <w:rFonts w:eastAsia="標楷體" w:cs="Times New Roman" w:hint="eastAsia"/>
          <w:color w:val="000000" w:themeColor="text1"/>
          <w:spacing w:val="2"/>
          <w:sz w:val="32"/>
          <w:szCs w:val="32"/>
        </w:rPr>
        <w:t>現行</w:t>
      </w:r>
      <w:r w:rsidR="00340E33" w:rsidRPr="00340E33">
        <w:rPr>
          <w:rFonts w:eastAsia="標楷體" w:cs="Times New Roman" w:hint="eastAsia"/>
          <w:color w:val="000000" w:themeColor="text1"/>
          <w:spacing w:val="2"/>
          <w:sz w:val="32"/>
          <w:szCs w:val="32"/>
        </w:rPr>
        <w:t>企業併購法之下，</w:t>
      </w:r>
      <w:r w:rsidR="002172EA" w:rsidRPr="00A10AA0">
        <w:rPr>
          <w:rFonts w:eastAsia="標楷體" w:cs="Times New Roman" w:hint="eastAsia"/>
          <w:color w:val="000000" w:themeColor="text1"/>
          <w:spacing w:val="2"/>
          <w:sz w:val="32"/>
          <w:szCs w:val="32"/>
        </w:rPr>
        <w:t>其</w:t>
      </w:r>
      <w:r w:rsidR="002172EA" w:rsidRPr="00A10AA0">
        <w:rPr>
          <w:rFonts w:eastAsia="標楷體" w:cs="Times New Roman"/>
          <w:color w:val="000000" w:themeColor="text1"/>
          <w:spacing w:val="2"/>
          <w:sz w:val="32"/>
          <w:szCs w:val="32"/>
        </w:rPr>
        <w:t>他</w:t>
      </w:r>
      <w:r w:rsidR="005F14E6" w:rsidRPr="00A10AA0">
        <w:rPr>
          <w:rFonts w:eastAsia="標楷體" w:cs="Times New Roman" w:hint="eastAsia"/>
          <w:color w:val="000000" w:themeColor="text1"/>
          <w:spacing w:val="2"/>
          <w:sz w:val="32"/>
          <w:szCs w:val="32"/>
        </w:rPr>
        <w:t>股東</w:t>
      </w:r>
      <w:r w:rsidR="00340E33" w:rsidRPr="00340E33">
        <w:rPr>
          <w:rFonts w:eastAsia="標楷體" w:cs="Times New Roman" w:hint="eastAsia"/>
          <w:color w:val="000000" w:themeColor="text1"/>
          <w:spacing w:val="2"/>
          <w:sz w:val="32"/>
          <w:szCs w:val="32"/>
        </w:rPr>
        <w:t>並無有效之機制，促使其提供完整之資訊。又現行企業併購法第</w:t>
      </w:r>
      <w:r w:rsidR="00340E33" w:rsidRPr="00340E33">
        <w:rPr>
          <w:rFonts w:eastAsia="標楷體" w:cs="Times New Roman" w:hint="eastAsia"/>
          <w:color w:val="000000" w:themeColor="text1"/>
          <w:spacing w:val="2"/>
          <w:sz w:val="32"/>
          <w:szCs w:val="32"/>
        </w:rPr>
        <w:t>12</w:t>
      </w:r>
      <w:r w:rsidR="00340E33" w:rsidRPr="00340E33">
        <w:rPr>
          <w:rFonts w:eastAsia="標楷體" w:cs="Times New Roman" w:hint="eastAsia"/>
          <w:color w:val="000000" w:themeColor="text1"/>
          <w:spacing w:val="2"/>
          <w:sz w:val="32"/>
          <w:szCs w:val="32"/>
        </w:rPr>
        <w:t>條第</w:t>
      </w:r>
      <w:r w:rsidR="00340E33" w:rsidRPr="00340E33">
        <w:rPr>
          <w:rFonts w:eastAsia="標楷體" w:cs="Times New Roman" w:hint="eastAsia"/>
          <w:color w:val="000000" w:themeColor="text1"/>
          <w:spacing w:val="2"/>
          <w:sz w:val="32"/>
          <w:szCs w:val="32"/>
        </w:rPr>
        <w:t>1</w:t>
      </w:r>
      <w:r w:rsidR="00340E33" w:rsidRPr="00340E33">
        <w:rPr>
          <w:rFonts w:eastAsia="標楷體" w:cs="Times New Roman" w:hint="eastAsia"/>
          <w:color w:val="000000" w:themeColor="text1"/>
          <w:spacing w:val="2"/>
          <w:sz w:val="32"/>
          <w:szCs w:val="32"/>
        </w:rPr>
        <w:t>項第</w:t>
      </w:r>
      <w:r w:rsidR="00340E33" w:rsidRPr="00340E33">
        <w:rPr>
          <w:rFonts w:eastAsia="標楷體" w:cs="Times New Roman" w:hint="eastAsia"/>
          <w:color w:val="000000" w:themeColor="text1"/>
          <w:spacing w:val="2"/>
          <w:sz w:val="32"/>
          <w:szCs w:val="32"/>
        </w:rPr>
        <w:t>2</w:t>
      </w:r>
      <w:r w:rsidR="00340E33" w:rsidRPr="00340E33">
        <w:rPr>
          <w:rFonts w:eastAsia="標楷體" w:cs="Times New Roman" w:hint="eastAsia"/>
          <w:color w:val="000000" w:themeColor="text1"/>
          <w:spacing w:val="2"/>
          <w:sz w:val="32"/>
          <w:szCs w:val="32"/>
        </w:rPr>
        <w:t>款</w:t>
      </w:r>
      <w:r w:rsidR="009A5B34" w:rsidRPr="001D6BA8">
        <w:rPr>
          <w:rFonts w:eastAsia="標楷體" w:cs="Times New Roman" w:hint="eastAsia"/>
          <w:color w:val="000000" w:themeColor="text1"/>
          <w:spacing w:val="2"/>
          <w:sz w:val="32"/>
          <w:szCs w:val="32"/>
        </w:rPr>
        <w:t>前</w:t>
      </w:r>
      <w:r w:rsidR="009A5B34" w:rsidRPr="001D6BA8">
        <w:rPr>
          <w:rFonts w:eastAsia="標楷體" w:cs="Times New Roman"/>
          <w:color w:val="000000" w:themeColor="text1"/>
          <w:spacing w:val="2"/>
          <w:sz w:val="32"/>
          <w:szCs w:val="32"/>
        </w:rPr>
        <w:t>段</w:t>
      </w:r>
      <w:r w:rsidR="00340E33" w:rsidRPr="00340E33">
        <w:rPr>
          <w:rFonts w:eastAsia="標楷體" w:cs="Times New Roman" w:hint="eastAsia"/>
          <w:color w:val="000000" w:themeColor="text1"/>
          <w:spacing w:val="2"/>
          <w:sz w:val="32"/>
          <w:szCs w:val="32"/>
        </w:rPr>
        <w:t>規定：「公司於進行併購而有下列情形之一，股東得請求公司按當時公平價格，收買其持有之股份：……二、公司進行第</w:t>
      </w:r>
      <w:r w:rsidR="00340E33" w:rsidRPr="00340E33">
        <w:rPr>
          <w:rFonts w:eastAsia="標楷體" w:cs="Times New Roman" w:hint="eastAsia"/>
          <w:color w:val="000000" w:themeColor="text1"/>
          <w:spacing w:val="2"/>
          <w:sz w:val="32"/>
          <w:szCs w:val="32"/>
        </w:rPr>
        <w:t>18</w:t>
      </w:r>
      <w:r w:rsidR="00340E33" w:rsidRPr="00340E33">
        <w:rPr>
          <w:rFonts w:eastAsia="標楷體" w:cs="Times New Roman" w:hint="eastAsia"/>
          <w:color w:val="000000" w:themeColor="text1"/>
          <w:spacing w:val="2"/>
          <w:sz w:val="32"/>
          <w:szCs w:val="32"/>
        </w:rPr>
        <w:t>條之合併時，存續公司或消滅公司之股東於決議合併之股東會集會前或集會中，以書面表示異議，或以口頭表示異議經記錄，放棄表決權者。」同條第</w:t>
      </w:r>
      <w:r w:rsidR="00340E33" w:rsidRPr="00340E33">
        <w:rPr>
          <w:rFonts w:eastAsia="標楷體" w:cs="Times New Roman" w:hint="eastAsia"/>
          <w:color w:val="000000" w:themeColor="text1"/>
          <w:spacing w:val="2"/>
          <w:sz w:val="32"/>
          <w:szCs w:val="32"/>
        </w:rPr>
        <w:t>6</w:t>
      </w:r>
      <w:r w:rsidR="00340E33" w:rsidRPr="00340E33">
        <w:rPr>
          <w:rFonts w:eastAsia="標楷體" w:cs="Times New Roman" w:hint="eastAsia"/>
          <w:color w:val="000000" w:themeColor="text1"/>
          <w:spacing w:val="2"/>
          <w:sz w:val="32"/>
          <w:szCs w:val="32"/>
        </w:rPr>
        <w:t>項前段復規定：「股東與公司間就收買價格自股東會決議日起</w:t>
      </w:r>
      <w:r w:rsidR="00340E33" w:rsidRPr="00340E33">
        <w:rPr>
          <w:rFonts w:eastAsia="標楷體" w:cs="Times New Roman" w:hint="eastAsia"/>
          <w:color w:val="000000" w:themeColor="text1"/>
          <w:spacing w:val="2"/>
          <w:sz w:val="32"/>
          <w:szCs w:val="32"/>
        </w:rPr>
        <w:t>60</w:t>
      </w:r>
      <w:r w:rsidR="00340E33" w:rsidRPr="00340E33">
        <w:rPr>
          <w:rFonts w:eastAsia="標楷體" w:cs="Times New Roman" w:hint="eastAsia"/>
          <w:color w:val="000000" w:themeColor="text1"/>
          <w:spacing w:val="2"/>
          <w:sz w:val="32"/>
          <w:szCs w:val="32"/>
        </w:rPr>
        <w:t>日內未達成協議者，公司應於此期間經過後</w:t>
      </w:r>
      <w:r w:rsidR="00340E33" w:rsidRPr="00340E33">
        <w:rPr>
          <w:rFonts w:eastAsia="標楷體" w:cs="Times New Roman" w:hint="eastAsia"/>
          <w:color w:val="000000" w:themeColor="text1"/>
          <w:spacing w:val="2"/>
          <w:sz w:val="32"/>
          <w:szCs w:val="32"/>
        </w:rPr>
        <w:t>30</w:t>
      </w:r>
      <w:r w:rsidR="00340E33" w:rsidRPr="00340E33">
        <w:rPr>
          <w:rFonts w:eastAsia="標楷體" w:cs="Times New Roman" w:hint="eastAsia"/>
          <w:color w:val="000000" w:themeColor="text1"/>
          <w:spacing w:val="2"/>
          <w:sz w:val="32"/>
          <w:szCs w:val="32"/>
        </w:rPr>
        <w:t>日內，以全體未達成協議之股東為相對人，聲請法院為價格之裁定。」且同條第</w:t>
      </w:r>
      <w:r w:rsidR="00340E33" w:rsidRPr="00340E33">
        <w:rPr>
          <w:rFonts w:eastAsia="標楷體" w:cs="Times New Roman" w:hint="eastAsia"/>
          <w:color w:val="000000" w:themeColor="text1"/>
          <w:spacing w:val="2"/>
          <w:sz w:val="32"/>
          <w:szCs w:val="32"/>
        </w:rPr>
        <w:t>7</w:t>
      </w:r>
      <w:r w:rsidR="00340E33" w:rsidRPr="00340E33">
        <w:rPr>
          <w:rFonts w:eastAsia="標楷體" w:cs="Times New Roman" w:hint="eastAsia"/>
          <w:color w:val="000000" w:themeColor="text1"/>
          <w:spacing w:val="2"/>
          <w:sz w:val="32"/>
          <w:szCs w:val="32"/>
        </w:rPr>
        <w:t>項至第</w:t>
      </w:r>
      <w:r w:rsidR="00340E33" w:rsidRPr="00340E33">
        <w:rPr>
          <w:rFonts w:eastAsia="標楷體" w:cs="Times New Roman" w:hint="eastAsia"/>
          <w:color w:val="000000" w:themeColor="text1"/>
          <w:spacing w:val="2"/>
          <w:sz w:val="32"/>
          <w:szCs w:val="32"/>
        </w:rPr>
        <w:t>12</w:t>
      </w:r>
      <w:r w:rsidR="00340E33" w:rsidRPr="00340E33">
        <w:rPr>
          <w:rFonts w:eastAsia="標楷體" w:cs="Times New Roman" w:hint="eastAsia"/>
          <w:color w:val="000000" w:themeColor="text1"/>
          <w:spacing w:val="2"/>
          <w:sz w:val="32"/>
          <w:szCs w:val="32"/>
        </w:rPr>
        <w:t>項並就法院為價格裁定之相關程序及費用負擔等為規定，以保護</w:t>
      </w:r>
      <w:r w:rsidR="0083554D" w:rsidRPr="00A10AA0">
        <w:rPr>
          <w:rFonts w:eastAsia="標楷體" w:cs="Times New Roman" w:hint="eastAsia"/>
          <w:color w:val="000000" w:themeColor="text1"/>
          <w:spacing w:val="2"/>
          <w:sz w:val="32"/>
          <w:szCs w:val="32"/>
        </w:rPr>
        <w:t>未</w:t>
      </w:r>
      <w:r w:rsidR="0083554D" w:rsidRPr="00A10AA0">
        <w:rPr>
          <w:rFonts w:eastAsia="標楷體" w:cs="Times New Roman"/>
          <w:color w:val="000000" w:themeColor="text1"/>
          <w:spacing w:val="2"/>
          <w:sz w:val="32"/>
          <w:szCs w:val="32"/>
        </w:rPr>
        <w:t>贊</w:t>
      </w:r>
      <w:r w:rsidR="0083554D" w:rsidRPr="00A10AA0">
        <w:rPr>
          <w:rFonts w:eastAsia="標楷體" w:cs="Times New Roman" w:hint="eastAsia"/>
          <w:color w:val="000000" w:themeColor="text1"/>
          <w:spacing w:val="2"/>
          <w:sz w:val="32"/>
          <w:szCs w:val="32"/>
        </w:rPr>
        <w:t>同</w:t>
      </w:r>
      <w:r w:rsidR="0083554D" w:rsidRPr="00A10AA0">
        <w:rPr>
          <w:rFonts w:eastAsia="標楷體" w:cs="Times New Roman"/>
          <w:color w:val="000000" w:themeColor="text1"/>
          <w:spacing w:val="2"/>
          <w:sz w:val="32"/>
          <w:szCs w:val="32"/>
        </w:rPr>
        <w:t>合</w:t>
      </w:r>
      <w:r w:rsidR="0083554D" w:rsidRPr="00A10AA0">
        <w:rPr>
          <w:rFonts w:eastAsia="標楷體" w:cs="Times New Roman" w:hint="eastAsia"/>
          <w:color w:val="000000" w:themeColor="text1"/>
          <w:spacing w:val="2"/>
          <w:sz w:val="32"/>
          <w:szCs w:val="32"/>
        </w:rPr>
        <w:t>併之股東</w:t>
      </w:r>
      <w:r w:rsidR="00340E33" w:rsidRPr="00340E33">
        <w:rPr>
          <w:rFonts w:eastAsia="標楷體" w:cs="Times New Roman" w:hint="eastAsia"/>
          <w:color w:val="000000" w:themeColor="text1"/>
          <w:spacing w:val="2"/>
          <w:sz w:val="32"/>
          <w:szCs w:val="32"/>
        </w:rPr>
        <w:t>。是現行企業併購法就確保公平價格，已設有較為完整之保障機制。惟此法院裁定之機制，僅適用於股東主動請求收買股票之情形，並不適用於</w:t>
      </w:r>
      <w:r w:rsidR="0083554D" w:rsidRPr="00A10AA0">
        <w:rPr>
          <w:rFonts w:eastAsia="標楷體" w:cs="Times New Roman" w:hint="eastAsia"/>
          <w:color w:val="000000" w:themeColor="text1"/>
          <w:spacing w:val="2"/>
          <w:sz w:val="32"/>
          <w:szCs w:val="32"/>
        </w:rPr>
        <w:t>未</w:t>
      </w:r>
      <w:r w:rsidR="0083554D" w:rsidRPr="00A10AA0">
        <w:rPr>
          <w:rFonts w:eastAsia="標楷體" w:cs="Times New Roman"/>
          <w:color w:val="000000" w:themeColor="text1"/>
          <w:spacing w:val="2"/>
          <w:sz w:val="32"/>
          <w:szCs w:val="32"/>
        </w:rPr>
        <w:t>贊</w:t>
      </w:r>
      <w:r w:rsidR="0083554D" w:rsidRPr="00A10AA0">
        <w:rPr>
          <w:rFonts w:eastAsia="標楷體" w:cs="Times New Roman" w:hint="eastAsia"/>
          <w:color w:val="000000" w:themeColor="text1"/>
          <w:spacing w:val="2"/>
          <w:sz w:val="32"/>
          <w:szCs w:val="32"/>
        </w:rPr>
        <w:t>同</w:t>
      </w:r>
      <w:r w:rsidR="0083554D" w:rsidRPr="00A10AA0">
        <w:rPr>
          <w:rFonts w:eastAsia="標楷體" w:cs="Times New Roman"/>
          <w:color w:val="000000" w:themeColor="text1"/>
          <w:spacing w:val="2"/>
          <w:sz w:val="32"/>
          <w:szCs w:val="32"/>
        </w:rPr>
        <w:t>合</w:t>
      </w:r>
      <w:r w:rsidR="0083554D" w:rsidRPr="00A10AA0">
        <w:rPr>
          <w:rFonts w:eastAsia="標楷體" w:cs="Times New Roman" w:hint="eastAsia"/>
          <w:color w:val="000000" w:themeColor="text1"/>
          <w:spacing w:val="2"/>
          <w:sz w:val="32"/>
          <w:szCs w:val="32"/>
        </w:rPr>
        <w:t>併之股東</w:t>
      </w:r>
      <w:r w:rsidR="00340E33" w:rsidRPr="00340E33">
        <w:rPr>
          <w:rFonts w:eastAsia="標楷體" w:cs="Times New Roman" w:hint="eastAsia"/>
          <w:color w:val="000000" w:themeColor="text1"/>
          <w:spacing w:val="2"/>
          <w:sz w:val="32"/>
          <w:szCs w:val="32"/>
        </w:rPr>
        <w:t>不願被</w:t>
      </w:r>
      <w:r w:rsidR="00522936" w:rsidRPr="00A10AA0">
        <w:rPr>
          <w:rFonts w:eastAsia="標楷體" w:cs="Times New Roman" w:hint="eastAsia"/>
          <w:color w:val="000000" w:themeColor="text1"/>
          <w:spacing w:val="2"/>
          <w:sz w:val="32"/>
          <w:szCs w:val="32"/>
        </w:rPr>
        <w:t>逐</w:t>
      </w:r>
      <w:r w:rsidR="00522936" w:rsidRPr="00A10AA0">
        <w:rPr>
          <w:rFonts w:eastAsia="標楷體" w:cs="Times New Roman"/>
          <w:color w:val="000000" w:themeColor="text1"/>
          <w:spacing w:val="2"/>
          <w:sz w:val="32"/>
          <w:szCs w:val="32"/>
        </w:rPr>
        <w:t>出</w:t>
      </w:r>
      <w:r w:rsidR="00340E33" w:rsidRPr="00340E33">
        <w:rPr>
          <w:rFonts w:eastAsia="標楷體" w:cs="Times New Roman" w:hint="eastAsia"/>
          <w:color w:val="000000" w:themeColor="text1"/>
          <w:spacing w:val="2"/>
          <w:sz w:val="32"/>
          <w:szCs w:val="32"/>
        </w:rPr>
        <w:t>，然卻因現金逐出合併而遭剝奪股權之情形。現行企業併購法就此等部分，均未臻妥適，</w:t>
      </w:r>
      <w:r w:rsidR="008F2A30" w:rsidRPr="00A10AA0">
        <w:rPr>
          <w:rFonts w:eastAsia="標楷體" w:cs="Times New Roman" w:hint="eastAsia"/>
          <w:color w:val="000000" w:themeColor="text1"/>
          <w:spacing w:val="2"/>
          <w:sz w:val="32"/>
          <w:szCs w:val="32"/>
        </w:rPr>
        <w:t>併</w:t>
      </w:r>
      <w:r w:rsidR="008F2A30" w:rsidRPr="00A10AA0">
        <w:rPr>
          <w:rFonts w:eastAsia="標楷體" w:cs="Times New Roman"/>
          <w:color w:val="000000" w:themeColor="text1"/>
          <w:spacing w:val="2"/>
          <w:sz w:val="32"/>
          <w:szCs w:val="32"/>
        </w:rPr>
        <w:t>此指明</w:t>
      </w:r>
      <w:r w:rsidR="00340E33" w:rsidRPr="00340E33">
        <w:rPr>
          <w:rFonts w:eastAsia="標楷體" w:cs="Times New Roman" w:hint="eastAsia"/>
          <w:color w:val="000000" w:themeColor="text1"/>
          <w:spacing w:val="2"/>
          <w:sz w:val="32"/>
          <w:szCs w:val="32"/>
        </w:rPr>
        <w:t>。</w:t>
      </w:r>
    </w:p>
    <w:p w:rsidR="005D3BEB" w:rsidRPr="005D3BEB" w:rsidRDefault="005D3BEB" w:rsidP="005D3BEB">
      <w:pPr>
        <w:kinsoku w:val="0"/>
        <w:overflowPunct w:val="0"/>
        <w:spacing w:beforeLines="100" w:before="240" w:line="560" w:lineRule="exact"/>
        <w:rPr>
          <w:rFonts w:ascii="標楷體" w:eastAsia="標楷體" w:hAnsi="標楷體"/>
          <w:sz w:val="32"/>
          <w:szCs w:val="32"/>
        </w:rPr>
      </w:pPr>
      <w:r w:rsidRPr="005D3BEB">
        <w:rPr>
          <w:rFonts w:ascii="標楷體" w:eastAsia="標楷體" w:hAnsi="標楷體" w:hint="eastAsia"/>
          <w:sz w:val="32"/>
          <w:szCs w:val="32"/>
        </w:rPr>
        <w:t>大法官會議主席 大法官 許宗力</w:t>
      </w:r>
    </w:p>
    <w:p w:rsidR="005D3BEB" w:rsidRPr="005D3BEB" w:rsidRDefault="005D3BEB" w:rsidP="005D3BEB">
      <w:pPr>
        <w:kinsoku w:val="0"/>
        <w:overflowPunct w:val="0"/>
        <w:spacing w:line="540" w:lineRule="exact"/>
        <w:ind w:firstLineChars="750" w:firstLine="2400"/>
        <w:rPr>
          <w:rFonts w:ascii="標楷體" w:eastAsia="標楷體" w:hAnsi="標楷體"/>
          <w:sz w:val="32"/>
          <w:szCs w:val="32"/>
        </w:rPr>
      </w:pPr>
      <w:r w:rsidRPr="005D3BEB">
        <w:rPr>
          <w:rFonts w:ascii="標楷體" w:eastAsia="標楷體" w:hAnsi="標楷體" w:hint="eastAsia"/>
          <w:sz w:val="32"/>
          <w:szCs w:val="32"/>
        </w:rPr>
        <w:t xml:space="preserve">大法官 蔡烱燉 陳碧玉 </w:t>
      </w:r>
      <w:smartTag w:uri="urn:schemas-microsoft-com:office:smarttags" w:element="chsdate">
        <w:smartTagPr>
          <w:attr w:name="ProductID" w:val="黃璽"/>
        </w:smartTagPr>
        <w:r w:rsidRPr="005D3BEB">
          <w:rPr>
            <w:rFonts w:ascii="標楷體" w:eastAsia="標楷體" w:hAnsi="標楷體" w:hint="eastAsia"/>
            <w:sz w:val="32"/>
            <w:szCs w:val="32"/>
          </w:rPr>
          <w:t>黃璽</w:t>
        </w:r>
      </w:smartTag>
      <w:r w:rsidRPr="005D3BEB">
        <w:rPr>
          <w:rFonts w:ascii="標楷體" w:eastAsia="標楷體" w:hAnsi="標楷體" w:hint="eastAsia"/>
          <w:sz w:val="32"/>
          <w:szCs w:val="32"/>
        </w:rPr>
        <w:t>君 羅昌發</w:t>
      </w:r>
    </w:p>
    <w:p w:rsidR="005D3BEB" w:rsidRPr="005D3BEB" w:rsidRDefault="005D3BEB" w:rsidP="005D3BEB">
      <w:pPr>
        <w:kinsoku w:val="0"/>
        <w:overflowPunct w:val="0"/>
        <w:spacing w:line="540" w:lineRule="exact"/>
        <w:ind w:firstLineChars="750" w:firstLine="2400"/>
        <w:rPr>
          <w:rFonts w:ascii="標楷體" w:eastAsia="標楷體" w:hAnsi="標楷體"/>
          <w:sz w:val="32"/>
          <w:szCs w:val="32"/>
        </w:rPr>
      </w:pPr>
      <w:r w:rsidRPr="005D3BEB">
        <w:rPr>
          <w:rFonts w:ascii="標楷體" w:eastAsia="標楷體" w:hAnsi="標楷體" w:hint="eastAsia"/>
          <w:sz w:val="32"/>
          <w:szCs w:val="32"/>
        </w:rPr>
        <w:t xml:space="preserve">       湯德宗 黃虹霞 蔡明誠 林俊益</w:t>
      </w:r>
    </w:p>
    <w:p w:rsidR="005D3BEB" w:rsidRPr="005D3BEB" w:rsidRDefault="005D3BEB" w:rsidP="005D3BEB">
      <w:pPr>
        <w:kinsoku w:val="0"/>
        <w:overflowPunct w:val="0"/>
        <w:spacing w:line="540" w:lineRule="exact"/>
        <w:ind w:firstLineChars="750" w:firstLine="2400"/>
        <w:rPr>
          <w:rFonts w:ascii="標楷體" w:eastAsia="標楷體" w:hAnsi="標楷體"/>
          <w:sz w:val="32"/>
          <w:szCs w:val="32"/>
        </w:rPr>
      </w:pPr>
      <w:r w:rsidRPr="005D3BEB">
        <w:rPr>
          <w:rFonts w:ascii="標楷體" w:eastAsia="標楷體" w:hAnsi="標楷體" w:hint="eastAsia"/>
          <w:sz w:val="32"/>
          <w:szCs w:val="32"/>
        </w:rPr>
        <w:t xml:space="preserve">       許志雄 張瓊文 黃瑞明 詹森林</w:t>
      </w:r>
    </w:p>
    <w:p w:rsidR="005D3BEB" w:rsidRPr="001D6BA8" w:rsidRDefault="005D3BEB" w:rsidP="005D3BEB">
      <w:pPr>
        <w:kinsoku w:val="0"/>
        <w:overflowPunct w:val="0"/>
        <w:spacing w:line="540" w:lineRule="exact"/>
        <w:ind w:firstLineChars="750" w:firstLine="2400"/>
        <w:rPr>
          <w:rFonts w:eastAsia="標楷體" w:cs="Times New Roman"/>
          <w:color w:val="FF0000"/>
          <w:spacing w:val="2"/>
          <w:sz w:val="32"/>
          <w:szCs w:val="32"/>
        </w:rPr>
      </w:pPr>
      <w:r w:rsidRPr="005D3BEB">
        <w:rPr>
          <w:rFonts w:ascii="標楷體" w:eastAsia="標楷體" w:hAnsi="標楷體" w:hint="eastAsia"/>
          <w:sz w:val="32"/>
          <w:szCs w:val="32"/>
        </w:rPr>
        <w:t xml:space="preserve">       黃昭元</w:t>
      </w:r>
    </w:p>
    <w:sectPr w:rsidR="005D3BEB" w:rsidRPr="001D6BA8" w:rsidSect="007D7402">
      <w:type w:val="continuous"/>
      <w:pgSz w:w="11906" w:h="16838" w:code="9"/>
      <w:pgMar w:top="1440" w:right="1797" w:bottom="1440" w:left="1797"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4C9" w:rsidRDefault="003D64C9">
      <w:r>
        <w:separator/>
      </w:r>
    </w:p>
  </w:endnote>
  <w:endnote w:type="continuationSeparator" w:id="0">
    <w:p w:rsidR="003D64C9" w:rsidRDefault="003D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F6" w:rsidRDefault="00705CF6" w:rsidP="00705CF6">
    <w:pPr>
      <w:pStyle w:val="a3"/>
      <w:jc w:val="center"/>
    </w:pPr>
    <w:r>
      <w:fldChar w:fldCharType="begin"/>
    </w:r>
    <w:r>
      <w:instrText>PAGE   \* MERGEFORMAT</w:instrText>
    </w:r>
    <w:r>
      <w:fldChar w:fldCharType="separate"/>
    </w:r>
    <w:r w:rsidR="00DB476B" w:rsidRPr="00DB476B">
      <w:rPr>
        <w:noProof/>
        <w:lang w:val="zh-TW"/>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4C9" w:rsidRDefault="003D64C9">
      <w:r>
        <w:separator/>
      </w:r>
    </w:p>
  </w:footnote>
  <w:footnote w:type="continuationSeparator" w:id="0">
    <w:p w:rsidR="003D64C9" w:rsidRDefault="003D6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1183"/>
    <w:multiLevelType w:val="hybridMultilevel"/>
    <w:tmpl w:val="44C21958"/>
    <w:lvl w:ilvl="0" w:tplc="1714BF1C">
      <w:start w:val="1"/>
      <w:numFmt w:val="decimal"/>
      <w:lvlText w:val="%1."/>
      <w:lvlJc w:val="left"/>
      <w:pPr>
        <w:ind w:left="360" w:hanging="36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6A2480"/>
    <w:multiLevelType w:val="hybridMultilevel"/>
    <w:tmpl w:val="5A722876"/>
    <w:lvl w:ilvl="0" w:tplc="727A135E">
      <w:start w:val="1"/>
      <w:numFmt w:val="decimal"/>
      <w:lvlText w:val="%1."/>
      <w:lvlJc w:val="left"/>
      <w:pPr>
        <w:ind w:left="684" w:hanging="360"/>
      </w:pPr>
      <w:rPr>
        <w:rFonts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2" w15:restartNumberingAfterBreak="0">
    <w:nsid w:val="27B80532"/>
    <w:multiLevelType w:val="hybridMultilevel"/>
    <w:tmpl w:val="66067DD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F24E25"/>
    <w:multiLevelType w:val="hybridMultilevel"/>
    <w:tmpl w:val="94366900"/>
    <w:lvl w:ilvl="0" w:tplc="CEEA696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A864E00"/>
    <w:multiLevelType w:val="hybridMultilevel"/>
    <w:tmpl w:val="D1EE4C74"/>
    <w:lvl w:ilvl="0" w:tplc="22A8E8EE">
      <w:start w:val="1"/>
      <w:numFmt w:val="decimal"/>
      <w:lvlText w:val="(%1)"/>
      <w:lvlJc w:val="left"/>
      <w:pPr>
        <w:ind w:left="1050" w:hanging="57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70577CF6"/>
    <w:multiLevelType w:val="hybridMultilevel"/>
    <w:tmpl w:val="6F7C73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9477E2F"/>
    <w:multiLevelType w:val="hybridMultilevel"/>
    <w:tmpl w:val="45485D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4A"/>
    <w:rsid w:val="0000284A"/>
    <w:rsid w:val="00003FDD"/>
    <w:rsid w:val="0000606F"/>
    <w:rsid w:val="000070F9"/>
    <w:rsid w:val="00010271"/>
    <w:rsid w:val="00010625"/>
    <w:rsid w:val="0001139A"/>
    <w:rsid w:val="00011991"/>
    <w:rsid w:val="00016A48"/>
    <w:rsid w:val="000172C1"/>
    <w:rsid w:val="00017415"/>
    <w:rsid w:val="00020145"/>
    <w:rsid w:val="00020B6F"/>
    <w:rsid w:val="000214B8"/>
    <w:rsid w:val="0002190B"/>
    <w:rsid w:val="00021EC6"/>
    <w:rsid w:val="00025229"/>
    <w:rsid w:val="00027A1D"/>
    <w:rsid w:val="000366AB"/>
    <w:rsid w:val="0003695F"/>
    <w:rsid w:val="000463AF"/>
    <w:rsid w:val="00060426"/>
    <w:rsid w:val="00062D30"/>
    <w:rsid w:val="000644A4"/>
    <w:rsid w:val="00065808"/>
    <w:rsid w:val="000676D4"/>
    <w:rsid w:val="00070B8D"/>
    <w:rsid w:val="00071346"/>
    <w:rsid w:val="000722DA"/>
    <w:rsid w:val="00074948"/>
    <w:rsid w:val="00075DAE"/>
    <w:rsid w:val="00076C7C"/>
    <w:rsid w:val="00077349"/>
    <w:rsid w:val="00077AEF"/>
    <w:rsid w:val="00077B7A"/>
    <w:rsid w:val="0008345E"/>
    <w:rsid w:val="00084104"/>
    <w:rsid w:val="000877E2"/>
    <w:rsid w:val="0009010C"/>
    <w:rsid w:val="00090D93"/>
    <w:rsid w:val="00091B21"/>
    <w:rsid w:val="00095934"/>
    <w:rsid w:val="000A075C"/>
    <w:rsid w:val="000A0C00"/>
    <w:rsid w:val="000A6757"/>
    <w:rsid w:val="000B1106"/>
    <w:rsid w:val="000B66E1"/>
    <w:rsid w:val="000C0AEF"/>
    <w:rsid w:val="000C472C"/>
    <w:rsid w:val="000C47BB"/>
    <w:rsid w:val="000C6EE6"/>
    <w:rsid w:val="000D08F2"/>
    <w:rsid w:val="000D09EA"/>
    <w:rsid w:val="000D597F"/>
    <w:rsid w:val="000F35A7"/>
    <w:rsid w:val="0010305D"/>
    <w:rsid w:val="00103F19"/>
    <w:rsid w:val="001115F7"/>
    <w:rsid w:val="00112404"/>
    <w:rsid w:val="00121BFF"/>
    <w:rsid w:val="00124048"/>
    <w:rsid w:val="00132825"/>
    <w:rsid w:val="0013329F"/>
    <w:rsid w:val="0013384E"/>
    <w:rsid w:val="00134400"/>
    <w:rsid w:val="00134B53"/>
    <w:rsid w:val="0014203B"/>
    <w:rsid w:val="0014250B"/>
    <w:rsid w:val="00144CA0"/>
    <w:rsid w:val="00145978"/>
    <w:rsid w:val="00147ECF"/>
    <w:rsid w:val="001506A2"/>
    <w:rsid w:val="001537A9"/>
    <w:rsid w:val="00153FE1"/>
    <w:rsid w:val="00154587"/>
    <w:rsid w:val="001547B0"/>
    <w:rsid w:val="0016219C"/>
    <w:rsid w:val="00164AC9"/>
    <w:rsid w:val="00167172"/>
    <w:rsid w:val="0017250B"/>
    <w:rsid w:val="00172E4A"/>
    <w:rsid w:val="00175D0E"/>
    <w:rsid w:val="001857F4"/>
    <w:rsid w:val="00190556"/>
    <w:rsid w:val="001909A5"/>
    <w:rsid w:val="001A12F4"/>
    <w:rsid w:val="001A5926"/>
    <w:rsid w:val="001B233C"/>
    <w:rsid w:val="001B415C"/>
    <w:rsid w:val="001B496D"/>
    <w:rsid w:val="001B7E04"/>
    <w:rsid w:val="001C1592"/>
    <w:rsid w:val="001C4EF6"/>
    <w:rsid w:val="001C5451"/>
    <w:rsid w:val="001C7239"/>
    <w:rsid w:val="001D14D5"/>
    <w:rsid w:val="001D5979"/>
    <w:rsid w:val="001D62D5"/>
    <w:rsid w:val="001D681B"/>
    <w:rsid w:val="001D6BA8"/>
    <w:rsid w:val="001E1626"/>
    <w:rsid w:val="001E291C"/>
    <w:rsid w:val="001F0C9A"/>
    <w:rsid w:val="001F285C"/>
    <w:rsid w:val="001F3C69"/>
    <w:rsid w:val="001F3EFB"/>
    <w:rsid w:val="001F5413"/>
    <w:rsid w:val="001F7831"/>
    <w:rsid w:val="001F79DB"/>
    <w:rsid w:val="001F7F8A"/>
    <w:rsid w:val="0020316D"/>
    <w:rsid w:val="00205C6E"/>
    <w:rsid w:val="0021094D"/>
    <w:rsid w:val="002143CD"/>
    <w:rsid w:val="002147D3"/>
    <w:rsid w:val="00214845"/>
    <w:rsid w:val="002172EA"/>
    <w:rsid w:val="002228E4"/>
    <w:rsid w:val="002238E9"/>
    <w:rsid w:val="00224E25"/>
    <w:rsid w:val="00226F44"/>
    <w:rsid w:val="00230BB4"/>
    <w:rsid w:val="00231A96"/>
    <w:rsid w:val="00232D7E"/>
    <w:rsid w:val="00232E91"/>
    <w:rsid w:val="002351FD"/>
    <w:rsid w:val="002373EC"/>
    <w:rsid w:val="002470B3"/>
    <w:rsid w:val="002520FA"/>
    <w:rsid w:val="0025369E"/>
    <w:rsid w:val="00260298"/>
    <w:rsid w:val="00260BA4"/>
    <w:rsid w:val="00261431"/>
    <w:rsid w:val="0026304F"/>
    <w:rsid w:val="002650FF"/>
    <w:rsid w:val="00270015"/>
    <w:rsid w:val="00271293"/>
    <w:rsid w:val="00274F85"/>
    <w:rsid w:val="002842E6"/>
    <w:rsid w:val="00284B9D"/>
    <w:rsid w:val="00287A3A"/>
    <w:rsid w:val="00292C99"/>
    <w:rsid w:val="002A17AA"/>
    <w:rsid w:val="002A1C1B"/>
    <w:rsid w:val="002A29A0"/>
    <w:rsid w:val="002A2A33"/>
    <w:rsid w:val="002A449D"/>
    <w:rsid w:val="002A4908"/>
    <w:rsid w:val="002A56AD"/>
    <w:rsid w:val="002C1A55"/>
    <w:rsid w:val="002C3647"/>
    <w:rsid w:val="002C5E1C"/>
    <w:rsid w:val="002C5F59"/>
    <w:rsid w:val="002D1DBA"/>
    <w:rsid w:val="002E4F9E"/>
    <w:rsid w:val="002E6952"/>
    <w:rsid w:val="002E6D3E"/>
    <w:rsid w:val="002E7280"/>
    <w:rsid w:val="002F0870"/>
    <w:rsid w:val="002F0C57"/>
    <w:rsid w:val="002F2EDC"/>
    <w:rsid w:val="002F680C"/>
    <w:rsid w:val="002F7411"/>
    <w:rsid w:val="003026DD"/>
    <w:rsid w:val="00303446"/>
    <w:rsid w:val="0030452E"/>
    <w:rsid w:val="0030563E"/>
    <w:rsid w:val="0030605A"/>
    <w:rsid w:val="003078EE"/>
    <w:rsid w:val="00307A6B"/>
    <w:rsid w:val="003107F1"/>
    <w:rsid w:val="00312082"/>
    <w:rsid w:val="00312C1B"/>
    <w:rsid w:val="0032181E"/>
    <w:rsid w:val="00332351"/>
    <w:rsid w:val="003352BD"/>
    <w:rsid w:val="003364C9"/>
    <w:rsid w:val="003367F0"/>
    <w:rsid w:val="003379E3"/>
    <w:rsid w:val="003400B8"/>
    <w:rsid w:val="00340E33"/>
    <w:rsid w:val="0034472E"/>
    <w:rsid w:val="0034474D"/>
    <w:rsid w:val="00345F3D"/>
    <w:rsid w:val="003558C5"/>
    <w:rsid w:val="003600DA"/>
    <w:rsid w:val="003615B9"/>
    <w:rsid w:val="00363D29"/>
    <w:rsid w:val="0036482E"/>
    <w:rsid w:val="0037336A"/>
    <w:rsid w:val="00384F65"/>
    <w:rsid w:val="0038672F"/>
    <w:rsid w:val="00387CD3"/>
    <w:rsid w:val="00390183"/>
    <w:rsid w:val="00391B34"/>
    <w:rsid w:val="00391FA1"/>
    <w:rsid w:val="00392766"/>
    <w:rsid w:val="00392B8F"/>
    <w:rsid w:val="00397C50"/>
    <w:rsid w:val="003A64C7"/>
    <w:rsid w:val="003A6F05"/>
    <w:rsid w:val="003B1A13"/>
    <w:rsid w:val="003B2C5A"/>
    <w:rsid w:val="003B5F72"/>
    <w:rsid w:val="003B6872"/>
    <w:rsid w:val="003B6E82"/>
    <w:rsid w:val="003B7B51"/>
    <w:rsid w:val="003B7F41"/>
    <w:rsid w:val="003C0648"/>
    <w:rsid w:val="003C142F"/>
    <w:rsid w:val="003C7645"/>
    <w:rsid w:val="003D3489"/>
    <w:rsid w:val="003D64C9"/>
    <w:rsid w:val="003E168E"/>
    <w:rsid w:val="003E7083"/>
    <w:rsid w:val="003E76CB"/>
    <w:rsid w:val="003F008F"/>
    <w:rsid w:val="003F049B"/>
    <w:rsid w:val="003F3FCD"/>
    <w:rsid w:val="003F4731"/>
    <w:rsid w:val="003F7C58"/>
    <w:rsid w:val="004002C7"/>
    <w:rsid w:val="004025A4"/>
    <w:rsid w:val="00403771"/>
    <w:rsid w:val="0040508B"/>
    <w:rsid w:val="004107F3"/>
    <w:rsid w:val="00411677"/>
    <w:rsid w:val="00412F52"/>
    <w:rsid w:val="00414DAA"/>
    <w:rsid w:val="00416643"/>
    <w:rsid w:val="00422F41"/>
    <w:rsid w:val="0042345A"/>
    <w:rsid w:val="00424433"/>
    <w:rsid w:val="00426666"/>
    <w:rsid w:val="00432EFF"/>
    <w:rsid w:val="004406BD"/>
    <w:rsid w:val="00441892"/>
    <w:rsid w:val="00446656"/>
    <w:rsid w:val="004544CA"/>
    <w:rsid w:val="004549E9"/>
    <w:rsid w:val="00456F7E"/>
    <w:rsid w:val="0046190C"/>
    <w:rsid w:val="00462C67"/>
    <w:rsid w:val="004641AB"/>
    <w:rsid w:val="00464FA5"/>
    <w:rsid w:val="00470BCD"/>
    <w:rsid w:val="0047208C"/>
    <w:rsid w:val="004721A0"/>
    <w:rsid w:val="00473D9F"/>
    <w:rsid w:val="00475407"/>
    <w:rsid w:val="00475BA3"/>
    <w:rsid w:val="00482195"/>
    <w:rsid w:val="0048447C"/>
    <w:rsid w:val="00485202"/>
    <w:rsid w:val="004858FB"/>
    <w:rsid w:val="0048679F"/>
    <w:rsid w:val="0049084C"/>
    <w:rsid w:val="004933BE"/>
    <w:rsid w:val="00496622"/>
    <w:rsid w:val="004A126E"/>
    <w:rsid w:val="004A17C4"/>
    <w:rsid w:val="004A218D"/>
    <w:rsid w:val="004A5C91"/>
    <w:rsid w:val="004B103E"/>
    <w:rsid w:val="004C2743"/>
    <w:rsid w:val="004C5327"/>
    <w:rsid w:val="004C6A53"/>
    <w:rsid w:val="004C6B69"/>
    <w:rsid w:val="004D08D1"/>
    <w:rsid w:val="004D3C3B"/>
    <w:rsid w:val="004E3427"/>
    <w:rsid w:val="004E7C35"/>
    <w:rsid w:val="004E7F9C"/>
    <w:rsid w:val="004F173C"/>
    <w:rsid w:val="004F3201"/>
    <w:rsid w:val="004F3636"/>
    <w:rsid w:val="004F7D8A"/>
    <w:rsid w:val="005016D7"/>
    <w:rsid w:val="00501755"/>
    <w:rsid w:val="00516270"/>
    <w:rsid w:val="00517B08"/>
    <w:rsid w:val="00522936"/>
    <w:rsid w:val="005262A4"/>
    <w:rsid w:val="00527147"/>
    <w:rsid w:val="0052796A"/>
    <w:rsid w:val="00541A2E"/>
    <w:rsid w:val="0054383E"/>
    <w:rsid w:val="00547D1B"/>
    <w:rsid w:val="005554E3"/>
    <w:rsid w:val="00561D3A"/>
    <w:rsid w:val="00571BAE"/>
    <w:rsid w:val="0057389D"/>
    <w:rsid w:val="00573D24"/>
    <w:rsid w:val="00573D48"/>
    <w:rsid w:val="00575531"/>
    <w:rsid w:val="00577104"/>
    <w:rsid w:val="00582BA1"/>
    <w:rsid w:val="00584BBE"/>
    <w:rsid w:val="00587EE2"/>
    <w:rsid w:val="00592836"/>
    <w:rsid w:val="00593208"/>
    <w:rsid w:val="0059648D"/>
    <w:rsid w:val="00596A44"/>
    <w:rsid w:val="005A099A"/>
    <w:rsid w:val="005A19D2"/>
    <w:rsid w:val="005A31D0"/>
    <w:rsid w:val="005A3466"/>
    <w:rsid w:val="005A3D3C"/>
    <w:rsid w:val="005A42D1"/>
    <w:rsid w:val="005A4A32"/>
    <w:rsid w:val="005B0E2D"/>
    <w:rsid w:val="005B0F11"/>
    <w:rsid w:val="005B4C77"/>
    <w:rsid w:val="005C3E6C"/>
    <w:rsid w:val="005C4C64"/>
    <w:rsid w:val="005C5CC7"/>
    <w:rsid w:val="005D1375"/>
    <w:rsid w:val="005D33D9"/>
    <w:rsid w:val="005D3BEB"/>
    <w:rsid w:val="005E1159"/>
    <w:rsid w:val="005E7418"/>
    <w:rsid w:val="005E78DC"/>
    <w:rsid w:val="005F14E6"/>
    <w:rsid w:val="005F1B0B"/>
    <w:rsid w:val="00600A85"/>
    <w:rsid w:val="00600B88"/>
    <w:rsid w:val="0061061D"/>
    <w:rsid w:val="00610C51"/>
    <w:rsid w:val="00612559"/>
    <w:rsid w:val="00612A19"/>
    <w:rsid w:val="00612FEA"/>
    <w:rsid w:val="00615796"/>
    <w:rsid w:val="006166BC"/>
    <w:rsid w:val="006178D3"/>
    <w:rsid w:val="006224C7"/>
    <w:rsid w:val="0062355F"/>
    <w:rsid w:val="00625BCF"/>
    <w:rsid w:val="006267FD"/>
    <w:rsid w:val="0064264D"/>
    <w:rsid w:val="00642D54"/>
    <w:rsid w:val="00643143"/>
    <w:rsid w:val="0064440A"/>
    <w:rsid w:val="00644785"/>
    <w:rsid w:val="00644D0C"/>
    <w:rsid w:val="00646BC1"/>
    <w:rsid w:val="006504C6"/>
    <w:rsid w:val="0066167C"/>
    <w:rsid w:val="006655FC"/>
    <w:rsid w:val="006705D8"/>
    <w:rsid w:val="0067600E"/>
    <w:rsid w:val="0067715C"/>
    <w:rsid w:val="00677227"/>
    <w:rsid w:val="0068655E"/>
    <w:rsid w:val="00687E21"/>
    <w:rsid w:val="00694323"/>
    <w:rsid w:val="00695370"/>
    <w:rsid w:val="006A06C0"/>
    <w:rsid w:val="006A20A5"/>
    <w:rsid w:val="006A2D61"/>
    <w:rsid w:val="006A39BA"/>
    <w:rsid w:val="006A42BE"/>
    <w:rsid w:val="006A5EBF"/>
    <w:rsid w:val="006B4EAF"/>
    <w:rsid w:val="006B72CE"/>
    <w:rsid w:val="006C01DE"/>
    <w:rsid w:val="006C1F8D"/>
    <w:rsid w:val="006C402C"/>
    <w:rsid w:val="006C5A1A"/>
    <w:rsid w:val="006D0C94"/>
    <w:rsid w:val="006E0F4E"/>
    <w:rsid w:val="006E56BD"/>
    <w:rsid w:val="006F4A6B"/>
    <w:rsid w:val="00700902"/>
    <w:rsid w:val="00705CF6"/>
    <w:rsid w:val="00710C3C"/>
    <w:rsid w:val="00711BFA"/>
    <w:rsid w:val="0071296E"/>
    <w:rsid w:val="00713771"/>
    <w:rsid w:val="00713958"/>
    <w:rsid w:val="00713A75"/>
    <w:rsid w:val="00732064"/>
    <w:rsid w:val="007353D1"/>
    <w:rsid w:val="0073562E"/>
    <w:rsid w:val="0073693A"/>
    <w:rsid w:val="007434E3"/>
    <w:rsid w:val="00743D96"/>
    <w:rsid w:val="007504A4"/>
    <w:rsid w:val="00751AD4"/>
    <w:rsid w:val="00751FF9"/>
    <w:rsid w:val="007545E5"/>
    <w:rsid w:val="007603CA"/>
    <w:rsid w:val="00763341"/>
    <w:rsid w:val="00774966"/>
    <w:rsid w:val="00777277"/>
    <w:rsid w:val="0077792F"/>
    <w:rsid w:val="00780189"/>
    <w:rsid w:val="007823AC"/>
    <w:rsid w:val="0078618A"/>
    <w:rsid w:val="00787C26"/>
    <w:rsid w:val="0079041D"/>
    <w:rsid w:val="00792FD1"/>
    <w:rsid w:val="007974F5"/>
    <w:rsid w:val="007A0506"/>
    <w:rsid w:val="007A53EE"/>
    <w:rsid w:val="007A7982"/>
    <w:rsid w:val="007B3EEA"/>
    <w:rsid w:val="007B600D"/>
    <w:rsid w:val="007C17C0"/>
    <w:rsid w:val="007C1C09"/>
    <w:rsid w:val="007C4F75"/>
    <w:rsid w:val="007D10F9"/>
    <w:rsid w:val="007D1FCF"/>
    <w:rsid w:val="007D2246"/>
    <w:rsid w:val="007D36E8"/>
    <w:rsid w:val="007D5AF4"/>
    <w:rsid w:val="007D5EA6"/>
    <w:rsid w:val="007D63C4"/>
    <w:rsid w:val="007D7402"/>
    <w:rsid w:val="007E1E68"/>
    <w:rsid w:val="007E25D1"/>
    <w:rsid w:val="007E716F"/>
    <w:rsid w:val="007F1A2B"/>
    <w:rsid w:val="007F294E"/>
    <w:rsid w:val="0080342C"/>
    <w:rsid w:val="00803C90"/>
    <w:rsid w:val="00804104"/>
    <w:rsid w:val="0080412C"/>
    <w:rsid w:val="008107FF"/>
    <w:rsid w:val="008118C9"/>
    <w:rsid w:val="00815477"/>
    <w:rsid w:val="00820102"/>
    <w:rsid w:val="008207DC"/>
    <w:rsid w:val="00821918"/>
    <w:rsid w:val="00827A16"/>
    <w:rsid w:val="0083016A"/>
    <w:rsid w:val="00832001"/>
    <w:rsid w:val="0083412D"/>
    <w:rsid w:val="00835404"/>
    <w:rsid w:val="008354D8"/>
    <w:rsid w:val="0083554D"/>
    <w:rsid w:val="00840FF4"/>
    <w:rsid w:val="00841328"/>
    <w:rsid w:val="00844F45"/>
    <w:rsid w:val="00852040"/>
    <w:rsid w:val="00852BB1"/>
    <w:rsid w:val="00860B0A"/>
    <w:rsid w:val="00861866"/>
    <w:rsid w:val="00866914"/>
    <w:rsid w:val="00873332"/>
    <w:rsid w:val="00874B51"/>
    <w:rsid w:val="00876B40"/>
    <w:rsid w:val="008873F0"/>
    <w:rsid w:val="00890037"/>
    <w:rsid w:val="008952D5"/>
    <w:rsid w:val="00895FD0"/>
    <w:rsid w:val="008A057B"/>
    <w:rsid w:val="008A173F"/>
    <w:rsid w:val="008A1CA0"/>
    <w:rsid w:val="008A60B7"/>
    <w:rsid w:val="008A6494"/>
    <w:rsid w:val="008B1601"/>
    <w:rsid w:val="008B2C43"/>
    <w:rsid w:val="008B5E88"/>
    <w:rsid w:val="008C2B44"/>
    <w:rsid w:val="008C3328"/>
    <w:rsid w:val="008C4693"/>
    <w:rsid w:val="008C4DE9"/>
    <w:rsid w:val="008C5022"/>
    <w:rsid w:val="008C6192"/>
    <w:rsid w:val="008C6CD7"/>
    <w:rsid w:val="008D281A"/>
    <w:rsid w:val="008D79D3"/>
    <w:rsid w:val="008E06C4"/>
    <w:rsid w:val="008E4EC9"/>
    <w:rsid w:val="008E4F35"/>
    <w:rsid w:val="008F06A6"/>
    <w:rsid w:val="008F0942"/>
    <w:rsid w:val="008F2A30"/>
    <w:rsid w:val="008F2B17"/>
    <w:rsid w:val="008F5991"/>
    <w:rsid w:val="009019AF"/>
    <w:rsid w:val="009101FE"/>
    <w:rsid w:val="00911784"/>
    <w:rsid w:val="00911D7E"/>
    <w:rsid w:val="009141CF"/>
    <w:rsid w:val="009179DF"/>
    <w:rsid w:val="00917F60"/>
    <w:rsid w:val="00920D6A"/>
    <w:rsid w:val="00922835"/>
    <w:rsid w:val="00923D52"/>
    <w:rsid w:val="00925CF9"/>
    <w:rsid w:val="00926565"/>
    <w:rsid w:val="00931A3E"/>
    <w:rsid w:val="00932179"/>
    <w:rsid w:val="00932CBC"/>
    <w:rsid w:val="009335D7"/>
    <w:rsid w:val="00935010"/>
    <w:rsid w:val="00943CF9"/>
    <w:rsid w:val="00944CE0"/>
    <w:rsid w:val="00946AFA"/>
    <w:rsid w:val="00946E10"/>
    <w:rsid w:val="0095173F"/>
    <w:rsid w:val="0095269E"/>
    <w:rsid w:val="009547C8"/>
    <w:rsid w:val="0095540D"/>
    <w:rsid w:val="00955596"/>
    <w:rsid w:val="00963F94"/>
    <w:rsid w:val="009641C7"/>
    <w:rsid w:val="00964972"/>
    <w:rsid w:val="00965E0F"/>
    <w:rsid w:val="0097303F"/>
    <w:rsid w:val="00975185"/>
    <w:rsid w:val="00975A6F"/>
    <w:rsid w:val="00976BA4"/>
    <w:rsid w:val="00976ED7"/>
    <w:rsid w:val="00980FA5"/>
    <w:rsid w:val="009855CE"/>
    <w:rsid w:val="00986EB4"/>
    <w:rsid w:val="009914B1"/>
    <w:rsid w:val="0099545B"/>
    <w:rsid w:val="009A2D06"/>
    <w:rsid w:val="009A3387"/>
    <w:rsid w:val="009A5B34"/>
    <w:rsid w:val="009A7B8A"/>
    <w:rsid w:val="009B2358"/>
    <w:rsid w:val="009B251D"/>
    <w:rsid w:val="009C022E"/>
    <w:rsid w:val="009C2085"/>
    <w:rsid w:val="009C22C0"/>
    <w:rsid w:val="009C551E"/>
    <w:rsid w:val="009C58FC"/>
    <w:rsid w:val="009C636F"/>
    <w:rsid w:val="009C6646"/>
    <w:rsid w:val="009D028B"/>
    <w:rsid w:val="009D2991"/>
    <w:rsid w:val="009E1F82"/>
    <w:rsid w:val="009E44F5"/>
    <w:rsid w:val="009E5A16"/>
    <w:rsid w:val="009F4FAB"/>
    <w:rsid w:val="00A01119"/>
    <w:rsid w:val="00A05619"/>
    <w:rsid w:val="00A05D80"/>
    <w:rsid w:val="00A10AA0"/>
    <w:rsid w:val="00A11998"/>
    <w:rsid w:val="00A141A6"/>
    <w:rsid w:val="00A1703C"/>
    <w:rsid w:val="00A20532"/>
    <w:rsid w:val="00A20DAF"/>
    <w:rsid w:val="00A22A66"/>
    <w:rsid w:val="00A24A3D"/>
    <w:rsid w:val="00A2506B"/>
    <w:rsid w:val="00A25B07"/>
    <w:rsid w:val="00A34BE5"/>
    <w:rsid w:val="00A35872"/>
    <w:rsid w:val="00A36DD6"/>
    <w:rsid w:val="00A37F82"/>
    <w:rsid w:val="00A403A0"/>
    <w:rsid w:val="00A47167"/>
    <w:rsid w:val="00A5179E"/>
    <w:rsid w:val="00A5521E"/>
    <w:rsid w:val="00A55626"/>
    <w:rsid w:val="00A61358"/>
    <w:rsid w:val="00A62561"/>
    <w:rsid w:val="00A62819"/>
    <w:rsid w:val="00A63E25"/>
    <w:rsid w:val="00A64233"/>
    <w:rsid w:val="00A64FAC"/>
    <w:rsid w:val="00A65639"/>
    <w:rsid w:val="00A72587"/>
    <w:rsid w:val="00A75EAE"/>
    <w:rsid w:val="00A853F2"/>
    <w:rsid w:val="00A868BB"/>
    <w:rsid w:val="00A86976"/>
    <w:rsid w:val="00A90AC6"/>
    <w:rsid w:val="00A920EC"/>
    <w:rsid w:val="00A93644"/>
    <w:rsid w:val="00AA1AF3"/>
    <w:rsid w:val="00AA42AF"/>
    <w:rsid w:val="00AB10EC"/>
    <w:rsid w:val="00AB2619"/>
    <w:rsid w:val="00AB3779"/>
    <w:rsid w:val="00AB3D04"/>
    <w:rsid w:val="00AB5502"/>
    <w:rsid w:val="00AB661E"/>
    <w:rsid w:val="00AC3B39"/>
    <w:rsid w:val="00AC4DC9"/>
    <w:rsid w:val="00AC55B7"/>
    <w:rsid w:val="00AC55F9"/>
    <w:rsid w:val="00AD25B3"/>
    <w:rsid w:val="00AE40F8"/>
    <w:rsid w:val="00AE6840"/>
    <w:rsid w:val="00AF01BC"/>
    <w:rsid w:val="00AF210C"/>
    <w:rsid w:val="00AF31BC"/>
    <w:rsid w:val="00AF5019"/>
    <w:rsid w:val="00AF5534"/>
    <w:rsid w:val="00AF61A8"/>
    <w:rsid w:val="00B018CA"/>
    <w:rsid w:val="00B0190E"/>
    <w:rsid w:val="00B03083"/>
    <w:rsid w:val="00B0452D"/>
    <w:rsid w:val="00B04DDD"/>
    <w:rsid w:val="00B06644"/>
    <w:rsid w:val="00B135AA"/>
    <w:rsid w:val="00B15A3F"/>
    <w:rsid w:val="00B17574"/>
    <w:rsid w:val="00B21A29"/>
    <w:rsid w:val="00B21BAC"/>
    <w:rsid w:val="00B269CC"/>
    <w:rsid w:val="00B33DB3"/>
    <w:rsid w:val="00B363EB"/>
    <w:rsid w:val="00B40BEE"/>
    <w:rsid w:val="00B412AB"/>
    <w:rsid w:val="00B474F6"/>
    <w:rsid w:val="00B50447"/>
    <w:rsid w:val="00B51FC0"/>
    <w:rsid w:val="00B5281C"/>
    <w:rsid w:val="00B53485"/>
    <w:rsid w:val="00B5365F"/>
    <w:rsid w:val="00B56600"/>
    <w:rsid w:val="00B571D8"/>
    <w:rsid w:val="00B57901"/>
    <w:rsid w:val="00B60C8A"/>
    <w:rsid w:val="00B75EE6"/>
    <w:rsid w:val="00B80E5B"/>
    <w:rsid w:val="00B85970"/>
    <w:rsid w:val="00B862E7"/>
    <w:rsid w:val="00B96856"/>
    <w:rsid w:val="00BA07B1"/>
    <w:rsid w:val="00BA20EE"/>
    <w:rsid w:val="00BA77A3"/>
    <w:rsid w:val="00BB052F"/>
    <w:rsid w:val="00BB0ABE"/>
    <w:rsid w:val="00BB1B24"/>
    <w:rsid w:val="00BB3355"/>
    <w:rsid w:val="00BB57E3"/>
    <w:rsid w:val="00BC0D13"/>
    <w:rsid w:val="00BC2267"/>
    <w:rsid w:val="00BC3BF6"/>
    <w:rsid w:val="00BC51AB"/>
    <w:rsid w:val="00BD3383"/>
    <w:rsid w:val="00BD5776"/>
    <w:rsid w:val="00BE1A01"/>
    <w:rsid w:val="00BE5871"/>
    <w:rsid w:val="00BE7DA5"/>
    <w:rsid w:val="00BF21F7"/>
    <w:rsid w:val="00BF5DED"/>
    <w:rsid w:val="00BF6945"/>
    <w:rsid w:val="00BF7A0A"/>
    <w:rsid w:val="00C006BB"/>
    <w:rsid w:val="00C02E15"/>
    <w:rsid w:val="00C02EFC"/>
    <w:rsid w:val="00C04035"/>
    <w:rsid w:val="00C0464C"/>
    <w:rsid w:val="00C076DB"/>
    <w:rsid w:val="00C133FC"/>
    <w:rsid w:val="00C146E9"/>
    <w:rsid w:val="00C15468"/>
    <w:rsid w:val="00C21119"/>
    <w:rsid w:val="00C22162"/>
    <w:rsid w:val="00C22369"/>
    <w:rsid w:val="00C24613"/>
    <w:rsid w:val="00C30A04"/>
    <w:rsid w:val="00C33125"/>
    <w:rsid w:val="00C34C0F"/>
    <w:rsid w:val="00C36946"/>
    <w:rsid w:val="00C434BB"/>
    <w:rsid w:val="00C46DC2"/>
    <w:rsid w:val="00C50B9A"/>
    <w:rsid w:val="00C5209B"/>
    <w:rsid w:val="00C711AA"/>
    <w:rsid w:val="00C75A9B"/>
    <w:rsid w:val="00C80AC6"/>
    <w:rsid w:val="00C84EC5"/>
    <w:rsid w:val="00C879D0"/>
    <w:rsid w:val="00C91C2F"/>
    <w:rsid w:val="00C937B3"/>
    <w:rsid w:val="00C95119"/>
    <w:rsid w:val="00CA4304"/>
    <w:rsid w:val="00CA5393"/>
    <w:rsid w:val="00CB08F4"/>
    <w:rsid w:val="00CB2D50"/>
    <w:rsid w:val="00CB6E6D"/>
    <w:rsid w:val="00CC3983"/>
    <w:rsid w:val="00CC3FF7"/>
    <w:rsid w:val="00CC572D"/>
    <w:rsid w:val="00CC66D8"/>
    <w:rsid w:val="00CD0508"/>
    <w:rsid w:val="00CD5588"/>
    <w:rsid w:val="00CD6E74"/>
    <w:rsid w:val="00CE3A9E"/>
    <w:rsid w:val="00CE649D"/>
    <w:rsid w:val="00CE7D0E"/>
    <w:rsid w:val="00D00D4D"/>
    <w:rsid w:val="00D01AB9"/>
    <w:rsid w:val="00D03BD5"/>
    <w:rsid w:val="00D051C3"/>
    <w:rsid w:val="00D05522"/>
    <w:rsid w:val="00D14213"/>
    <w:rsid w:val="00D224D7"/>
    <w:rsid w:val="00D23B24"/>
    <w:rsid w:val="00D24D22"/>
    <w:rsid w:val="00D255C7"/>
    <w:rsid w:val="00D336E6"/>
    <w:rsid w:val="00D358F8"/>
    <w:rsid w:val="00D43E0E"/>
    <w:rsid w:val="00D47268"/>
    <w:rsid w:val="00D537F9"/>
    <w:rsid w:val="00D542FB"/>
    <w:rsid w:val="00D548A1"/>
    <w:rsid w:val="00D56237"/>
    <w:rsid w:val="00D56503"/>
    <w:rsid w:val="00D70463"/>
    <w:rsid w:val="00D759D0"/>
    <w:rsid w:val="00D81855"/>
    <w:rsid w:val="00D928D7"/>
    <w:rsid w:val="00D930C8"/>
    <w:rsid w:val="00D97B83"/>
    <w:rsid w:val="00DA010B"/>
    <w:rsid w:val="00DA2E07"/>
    <w:rsid w:val="00DA5F7E"/>
    <w:rsid w:val="00DB2563"/>
    <w:rsid w:val="00DB476B"/>
    <w:rsid w:val="00DB7C25"/>
    <w:rsid w:val="00DC0A5A"/>
    <w:rsid w:val="00DC4611"/>
    <w:rsid w:val="00DC6322"/>
    <w:rsid w:val="00DC7C0A"/>
    <w:rsid w:val="00DD1268"/>
    <w:rsid w:val="00DD3D58"/>
    <w:rsid w:val="00DD51D1"/>
    <w:rsid w:val="00DD6490"/>
    <w:rsid w:val="00DE00E6"/>
    <w:rsid w:val="00DE1222"/>
    <w:rsid w:val="00DE26F0"/>
    <w:rsid w:val="00DE3349"/>
    <w:rsid w:val="00DE36FC"/>
    <w:rsid w:val="00DE5B45"/>
    <w:rsid w:val="00DE7D66"/>
    <w:rsid w:val="00DE7EF5"/>
    <w:rsid w:val="00DF6676"/>
    <w:rsid w:val="00E022FF"/>
    <w:rsid w:val="00E0297D"/>
    <w:rsid w:val="00E07105"/>
    <w:rsid w:val="00E0764A"/>
    <w:rsid w:val="00E07966"/>
    <w:rsid w:val="00E10FF0"/>
    <w:rsid w:val="00E1267F"/>
    <w:rsid w:val="00E14681"/>
    <w:rsid w:val="00E15FFF"/>
    <w:rsid w:val="00E21947"/>
    <w:rsid w:val="00E22321"/>
    <w:rsid w:val="00E22BA7"/>
    <w:rsid w:val="00E277AF"/>
    <w:rsid w:val="00E3030A"/>
    <w:rsid w:val="00E33A18"/>
    <w:rsid w:val="00E40280"/>
    <w:rsid w:val="00E411A6"/>
    <w:rsid w:val="00E41309"/>
    <w:rsid w:val="00E45AE7"/>
    <w:rsid w:val="00E45F78"/>
    <w:rsid w:val="00E52B43"/>
    <w:rsid w:val="00E52EE3"/>
    <w:rsid w:val="00E57884"/>
    <w:rsid w:val="00E57FD6"/>
    <w:rsid w:val="00E600F5"/>
    <w:rsid w:val="00E60F43"/>
    <w:rsid w:val="00E60F8B"/>
    <w:rsid w:val="00E615C3"/>
    <w:rsid w:val="00E62365"/>
    <w:rsid w:val="00E624EB"/>
    <w:rsid w:val="00E6306B"/>
    <w:rsid w:val="00E64CFF"/>
    <w:rsid w:val="00E65D9C"/>
    <w:rsid w:val="00E70C93"/>
    <w:rsid w:val="00E71D82"/>
    <w:rsid w:val="00E72719"/>
    <w:rsid w:val="00E7642E"/>
    <w:rsid w:val="00E7740C"/>
    <w:rsid w:val="00E82514"/>
    <w:rsid w:val="00E8264A"/>
    <w:rsid w:val="00E828B1"/>
    <w:rsid w:val="00E8513C"/>
    <w:rsid w:val="00E916FA"/>
    <w:rsid w:val="00E9325B"/>
    <w:rsid w:val="00E93A93"/>
    <w:rsid w:val="00E94A7F"/>
    <w:rsid w:val="00E978D1"/>
    <w:rsid w:val="00EA0100"/>
    <w:rsid w:val="00EA280B"/>
    <w:rsid w:val="00EA44D4"/>
    <w:rsid w:val="00EA5052"/>
    <w:rsid w:val="00EB0E53"/>
    <w:rsid w:val="00EB15EE"/>
    <w:rsid w:val="00EC3A89"/>
    <w:rsid w:val="00EC4752"/>
    <w:rsid w:val="00EC4B0D"/>
    <w:rsid w:val="00EC55CD"/>
    <w:rsid w:val="00EC6F9A"/>
    <w:rsid w:val="00ED0E4F"/>
    <w:rsid w:val="00EE1916"/>
    <w:rsid w:val="00EE76C1"/>
    <w:rsid w:val="00EF25E8"/>
    <w:rsid w:val="00EF5293"/>
    <w:rsid w:val="00EF7BC3"/>
    <w:rsid w:val="00EF7C68"/>
    <w:rsid w:val="00F00ADA"/>
    <w:rsid w:val="00F07334"/>
    <w:rsid w:val="00F156B4"/>
    <w:rsid w:val="00F158A3"/>
    <w:rsid w:val="00F22225"/>
    <w:rsid w:val="00F22B48"/>
    <w:rsid w:val="00F247D7"/>
    <w:rsid w:val="00F24F0F"/>
    <w:rsid w:val="00F26BDA"/>
    <w:rsid w:val="00F27B16"/>
    <w:rsid w:val="00F331F6"/>
    <w:rsid w:val="00F36284"/>
    <w:rsid w:val="00F3646F"/>
    <w:rsid w:val="00F36D68"/>
    <w:rsid w:val="00F43521"/>
    <w:rsid w:val="00F45185"/>
    <w:rsid w:val="00F4555C"/>
    <w:rsid w:val="00F47AAB"/>
    <w:rsid w:val="00F51260"/>
    <w:rsid w:val="00F55DC0"/>
    <w:rsid w:val="00F60047"/>
    <w:rsid w:val="00F63C17"/>
    <w:rsid w:val="00F64072"/>
    <w:rsid w:val="00F71CC6"/>
    <w:rsid w:val="00F72026"/>
    <w:rsid w:val="00F74FC3"/>
    <w:rsid w:val="00F759EC"/>
    <w:rsid w:val="00F84492"/>
    <w:rsid w:val="00F84E1B"/>
    <w:rsid w:val="00F8590D"/>
    <w:rsid w:val="00F85F0F"/>
    <w:rsid w:val="00F87852"/>
    <w:rsid w:val="00FA10CE"/>
    <w:rsid w:val="00FA24CA"/>
    <w:rsid w:val="00FB0766"/>
    <w:rsid w:val="00FB16E4"/>
    <w:rsid w:val="00FB340F"/>
    <w:rsid w:val="00FB4423"/>
    <w:rsid w:val="00FB54B0"/>
    <w:rsid w:val="00FB6D8A"/>
    <w:rsid w:val="00FC0CE2"/>
    <w:rsid w:val="00FC4951"/>
    <w:rsid w:val="00FD1857"/>
    <w:rsid w:val="00FD209C"/>
    <w:rsid w:val="00FE1305"/>
    <w:rsid w:val="00FE200B"/>
    <w:rsid w:val="00FE2D40"/>
    <w:rsid w:val="00FE583C"/>
    <w:rsid w:val="00FE6EFE"/>
    <w:rsid w:val="00FF44E8"/>
    <w:rsid w:val="00FF60B0"/>
    <w:rsid w:val="00FF62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34DD9302-F2FF-415E-BB6B-06FE51D7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102"/>
    <w:pPr>
      <w:widowControl w:val="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247D7"/>
    <w:pPr>
      <w:tabs>
        <w:tab w:val="center" w:pos="4153"/>
        <w:tab w:val="right" w:pos="8306"/>
      </w:tabs>
      <w:snapToGrid w:val="0"/>
    </w:pPr>
    <w:rPr>
      <w:rFonts w:eastAsia="新細明體" w:cs="Times New Roman"/>
      <w:sz w:val="20"/>
      <w:szCs w:val="20"/>
    </w:rPr>
  </w:style>
  <w:style w:type="character" w:customStyle="1" w:styleId="a4">
    <w:name w:val="頁尾 字元"/>
    <w:basedOn w:val="a0"/>
    <w:link w:val="a3"/>
    <w:uiPriority w:val="99"/>
    <w:rsid w:val="00F247D7"/>
    <w:rPr>
      <w:rFonts w:ascii="Times New Roman" w:eastAsia="新細明體" w:hAnsi="Times New Roman" w:cs="Times New Roman"/>
      <w:sz w:val="20"/>
      <w:szCs w:val="20"/>
    </w:rPr>
  </w:style>
  <w:style w:type="paragraph" w:styleId="a5">
    <w:name w:val="header"/>
    <w:basedOn w:val="a"/>
    <w:link w:val="a6"/>
    <w:uiPriority w:val="99"/>
    <w:unhideWhenUsed/>
    <w:rsid w:val="00EF25E8"/>
    <w:pPr>
      <w:tabs>
        <w:tab w:val="center" w:pos="4153"/>
        <w:tab w:val="right" w:pos="8306"/>
      </w:tabs>
      <w:snapToGrid w:val="0"/>
    </w:pPr>
    <w:rPr>
      <w:sz w:val="20"/>
      <w:szCs w:val="20"/>
    </w:rPr>
  </w:style>
  <w:style w:type="character" w:customStyle="1" w:styleId="a6">
    <w:name w:val="頁首 字元"/>
    <w:basedOn w:val="a0"/>
    <w:link w:val="a5"/>
    <w:uiPriority w:val="99"/>
    <w:rsid w:val="00EF25E8"/>
    <w:rPr>
      <w:sz w:val="20"/>
      <w:szCs w:val="20"/>
    </w:rPr>
  </w:style>
  <w:style w:type="paragraph" w:styleId="a7">
    <w:name w:val="List Paragraph"/>
    <w:basedOn w:val="a"/>
    <w:uiPriority w:val="34"/>
    <w:qFormat/>
    <w:rsid w:val="00A141A6"/>
    <w:pPr>
      <w:ind w:leftChars="200" w:left="480"/>
    </w:pPr>
  </w:style>
  <w:style w:type="character" w:styleId="a8">
    <w:name w:val="line number"/>
    <w:basedOn w:val="a0"/>
    <w:uiPriority w:val="99"/>
    <w:semiHidden/>
    <w:unhideWhenUsed/>
    <w:rsid w:val="0073693A"/>
  </w:style>
  <w:style w:type="paragraph" w:styleId="a9">
    <w:name w:val="Note Heading"/>
    <w:basedOn w:val="a"/>
    <w:next w:val="a"/>
    <w:link w:val="aa"/>
    <w:uiPriority w:val="99"/>
    <w:unhideWhenUsed/>
    <w:rsid w:val="00B474F6"/>
    <w:pPr>
      <w:jc w:val="center"/>
    </w:pPr>
    <w:rPr>
      <w:rFonts w:eastAsia="標楷體" w:cs="Times New Roman"/>
      <w:b/>
      <w:color w:val="000000"/>
      <w:spacing w:val="2"/>
      <w:sz w:val="32"/>
      <w:szCs w:val="32"/>
    </w:rPr>
  </w:style>
  <w:style w:type="character" w:customStyle="1" w:styleId="aa">
    <w:name w:val="註釋標題 字元"/>
    <w:basedOn w:val="a0"/>
    <w:link w:val="a9"/>
    <w:uiPriority w:val="99"/>
    <w:rsid w:val="00B474F6"/>
    <w:rPr>
      <w:rFonts w:ascii="Times New Roman" w:eastAsia="標楷體" w:hAnsi="Times New Roman" w:cs="Times New Roman"/>
      <w:b/>
      <w:color w:val="000000"/>
      <w:spacing w:val="2"/>
      <w:sz w:val="32"/>
      <w:szCs w:val="32"/>
    </w:rPr>
  </w:style>
  <w:style w:type="paragraph" w:styleId="ab">
    <w:name w:val="Closing"/>
    <w:basedOn w:val="a"/>
    <w:link w:val="ac"/>
    <w:uiPriority w:val="99"/>
    <w:unhideWhenUsed/>
    <w:rsid w:val="00B474F6"/>
    <w:pPr>
      <w:ind w:leftChars="1800" w:left="100"/>
    </w:pPr>
    <w:rPr>
      <w:rFonts w:eastAsia="標楷體" w:cs="Times New Roman"/>
      <w:b/>
      <w:color w:val="000000"/>
      <w:spacing w:val="2"/>
      <w:sz w:val="32"/>
      <w:szCs w:val="32"/>
    </w:rPr>
  </w:style>
  <w:style w:type="character" w:customStyle="1" w:styleId="ac">
    <w:name w:val="結語 字元"/>
    <w:basedOn w:val="a0"/>
    <w:link w:val="ab"/>
    <w:uiPriority w:val="99"/>
    <w:rsid w:val="00B474F6"/>
    <w:rPr>
      <w:rFonts w:ascii="Times New Roman" w:eastAsia="標楷體" w:hAnsi="Times New Roman" w:cs="Times New Roman"/>
      <w:b/>
      <w:color w:val="000000"/>
      <w:spacing w:val="2"/>
      <w:sz w:val="32"/>
      <w:szCs w:val="32"/>
    </w:rPr>
  </w:style>
  <w:style w:type="paragraph" w:styleId="ad">
    <w:name w:val="Balloon Text"/>
    <w:basedOn w:val="a"/>
    <w:link w:val="ae"/>
    <w:uiPriority w:val="99"/>
    <w:semiHidden/>
    <w:unhideWhenUsed/>
    <w:rsid w:val="00EA010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A01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750505">
      <w:bodyDiv w:val="1"/>
      <w:marLeft w:val="0"/>
      <w:marRight w:val="0"/>
      <w:marTop w:val="0"/>
      <w:marBottom w:val="0"/>
      <w:divBdr>
        <w:top w:val="none" w:sz="0" w:space="0" w:color="auto"/>
        <w:left w:val="none" w:sz="0" w:space="0" w:color="auto"/>
        <w:bottom w:val="none" w:sz="0" w:space="0" w:color="auto"/>
        <w:right w:val="none" w:sz="0" w:space="0" w:color="auto"/>
      </w:divBdr>
    </w:div>
    <w:div w:id="947665446">
      <w:bodyDiv w:val="1"/>
      <w:marLeft w:val="0"/>
      <w:marRight w:val="0"/>
      <w:marTop w:val="0"/>
      <w:marBottom w:val="0"/>
      <w:divBdr>
        <w:top w:val="none" w:sz="0" w:space="0" w:color="auto"/>
        <w:left w:val="none" w:sz="0" w:space="0" w:color="auto"/>
        <w:bottom w:val="none" w:sz="0" w:space="0" w:color="auto"/>
        <w:right w:val="none" w:sz="0" w:space="0" w:color="auto"/>
      </w:divBdr>
    </w:div>
    <w:div w:id="21125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29E63-AD35-450D-B05D-22556823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Administrator</cp:lastModifiedBy>
  <cp:revision>3</cp:revision>
  <cp:lastPrinted>2018-11-30T02:59:00Z</cp:lastPrinted>
  <dcterms:created xsi:type="dcterms:W3CDTF">2018-11-30T05:09:00Z</dcterms:created>
  <dcterms:modified xsi:type="dcterms:W3CDTF">2018-11-30T05:10:00Z</dcterms:modified>
</cp:coreProperties>
</file>